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31423"/>
          <w:sz w:val="18"/>
          <w:szCs w:val="18"/>
        </w:rPr>
        <w:t xml:space="preserve">FILE DEMO</w:t>
      </w:r>
    </w:p>
    <w:p>
      <w:pPr>
        <w:spacing w:after="60"/>
      </w:pPr>
      <w:r>
        <w:rPr>
          <w:b/>
          <w:bCs/>
          <w:color w:val="161A22"/>
          <w:sz w:val="40"/>
          <w:szCs w:val="40"/>
        </w:rPr>
        <w:t xml:space="preserve">Kebijakan Kerja Hybrid</w:t>
      </w:r>
    </w:p>
    <w:p>
      <w:pPr>
        <w:pBdr>
          <w:bottom w:val="single" w:color="D9DCE3" w:sz="6" w:space="8"/>
        </w:pBdr>
        <w:spacing w:after="240"/>
      </w:pPr>
      <w:r>
        <w:rPr>
          <w:color w:val="6B7280"/>
          <w:sz w:val="22"/>
          <w:szCs w:val="22"/>
        </w:rPr>
        <w:t xml:space="preserve">PT Maju Bersama (dokumen dummy untuk latihan)  •  Berlaku mulai 1 Januari 2027</w:t>
      </w:r>
    </w:p>
    <w:p>
      <w:pPr>
        <w:pStyle w:val="Heading2"/>
      </w:pPr>
      <w:r>
        <w:t xml:space="preserve">1. Tujuan</w:t>
      </w:r>
    </w:p>
    <w:p>
      <w:pPr>
        <w:spacing w:after="100" w:line="300"/>
        <w:jc w:val="both"/>
      </w:pPr>
      <w:r>
        <w:t xml:space="preserve">Kebijakan ini disusun untuk memberikan fleksibilitas kerja kepada karyawan tanpa mengurangi produktivitas dan kualitas layanan perusahaan. Dengan pola kerja hybrid, perusahaan berharap dapat meningkatkan keseimbangan kehidupan kerja, mengurangi waktu perjalanan, serta menjaga kolaborasi tim tetap berjalan efektif.</w:t>
      </w:r>
    </w:p>
    <w:p>
      <w:pPr>
        <w:pStyle w:val="Heading2"/>
      </w:pPr>
      <w:r>
        <w:t xml:space="preserve">2. Ruang Lingkup</w:t>
      </w:r>
    </w:p>
    <w:p>
      <w:pPr>
        <w:spacing w:after="100" w:line="300"/>
        <w:jc w:val="both"/>
      </w:pPr>
      <w:r>
        <w:t xml:space="preserve">Kebijakan ini berlaku untuk seluruh karyawan tetap dan kontrak yang telah melewati masa percobaan tiga bulan. Kebijakan ini tidak berlaku untuk posisi yang mengharuskan kehadiran fisik penuh, seperti resepsionis, petugas gudang, dan teknisi lapangan. Daftar posisi yang dikecualikan ditetapkan oleh Divisi HR dan ditinjau setiap enam bulan.</w:t>
      </w:r>
    </w:p>
    <w:p>
      <w:pPr>
        <w:pStyle w:val="Heading2"/>
      </w:pPr>
      <w:r>
        <w:t xml:space="preserve">3. Ketentuan Kerja dari Rumah</w:t>
      </w:r>
    </w:p>
    <w:p>
      <w:pPr>
        <w:spacing w:after="100" w:line="300"/>
        <w:jc w:val="both"/>
      </w:pPr>
      <w:r>
        <w:t xml:space="preserve">Karyawan dapat bekerja dari rumah maksimal dua hari dalam satu minggu. Hari kerja dari rumah harus disepakati dengan atasan langsung paling lambat hari Jumat pada minggu sebelumnya melalui sistem HRIS. Hari Senin ditetapkan sebagai hari wajib hadir di kantor untuk seluruh karyawan karena digunakan untuk rapat koordinasi mingguan.</w:t>
      </w:r>
    </w:p>
    <w:p>
      <w:pPr>
        <w:spacing w:after="100" w:line="300"/>
        <w:jc w:val="both"/>
      </w:pPr>
      <w:r>
        <w:t xml:space="preserve">Selama bekerja dari rumah, karyawan wajib dapat dihubungi pada jam kerja pukul 08.00 sampai 17.00, mengaktifkan status di Microsoft Teams, serta menghadiri rapat daring yang dijadwalkan. Karyawan yang tidak dapat dihubungi lebih dari dua jam tanpa pemberitahuan akan dianggap tidak hadir.</w:t>
      </w:r>
    </w:p>
    <w:p>
      <w:pPr>
        <w:pStyle w:val="Heading2"/>
      </w:pPr>
      <w:r>
        <w:t xml:space="preserve">4. Peralatan dan Keamanan Data</w:t>
      </w:r>
    </w:p>
    <w:p>
      <w:pPr>
        <w:spacing w:after="100" w:line="300"/>
        <w:jc w:val="both"/>
      </w:pPr>
      <w:r>
        <w:t xml:space="preserve">Perusahaan menyediakan laptop kerja bagi karyawan yang memenuhi syarat kerja hybrid. Karyawan dilarang menyimpan dokumen perusahaan di perangkat pribadi atau layanan penyimpanan di luar yang disetujui perusahaan. Seluruh dokumen wajib disimpan di OneDrive atau SharePoint perusahaan.</w:t>
      </w:r>
    </w:p>
    <w:p>
      <w:pPr>
        <w:spacing w:after="100" w:line="300"/>
        <w:jc w:val="both"/>
      </w:pPr>
      <w:r>
        <w:t xml:space="preserve">Karyawan wajib menggunakan VPN saat mengakses sistem internal dan tidak diperbolehkan menggunakan jaringan Wi-Fi publik tanpa VPN. Pelanggaran terhadap ketentuan keamanan data dapat dikenakan sanksi sesuai Peraturan Perusahaan.</w:t>
      </w:r>
    </w:p>
    <w:p>
      <w:pPr>
        <w:pStyle w:val="Heading2"/>
      </w:pPr>
      <w:r>
        <w:t xml:space="preserve">5. Tunjangan Kerja dari Rumah</w:t>
      </w:r>
    </w:p>
    <w:p>
      <w:pPr>
        <w:spacing w:after="100" w:line="300"/>
        <w:jc w:val="both"/>
      </w:pPr>
      <w:r>
        <w:t xml:space="preserve">Karyawan yang menjalankan pola kerja hybrid berhak mendapatkan tunjangan internet sebesar Rp200.000 per bulan. Tunjangan dibayarkan bersama gaji bulanan dan hanya berlaku bagi karyawan yang tercatat bekerja dari rumah minimal empat hari dalam satu bulan.</w:t>
      </w:r>
    </w:p>
    <w:p>
      <w:pPr>
        <w:pStyle w:val="Heading2"/>
      </w:pPr>
      <w:r>
        <w:t xml:space="preserve">6. Evaluasi Kinerja</w:t>
      </w:r>
    </w:p>
    <w:p>
      <w:pPr>
        <w:spacing w:after="100" w:line="300"/>
        <w:jc w:val="both"/>
      </w:pPr>
      <w:r>
        <w:t xml:space="preserve">Kinerja karyawan hybrid dinilai berdasarkan pencapaian target, bukan jumlah jam kehadiran di kantor. Atasan langsung wajib melakukan sesi check-in satu lawan satu minimal dua minggu sekali. Apabila terjadi penurunan kinerja selama dua periode evaluasi berturut-turut, atasan dapat mencabut hak kerja hybrid karyawan tersebut setelah berdiskusi dengan Divisi HR.</w:t>
      </w:r>
    </w:p>
    <w:p>
      <w:pPr>
        <w:pStyle w:val="Heading2"/>
      </w:pPr>
      <w:r>
        <w:t xml:space="preserve">7. Tanggung Jawab dan Tindak Lanjut</w:t>
      </w:r>
    </w:p>
    <w:p>
      <w:pPr>
        <w:spacing w:after="100" w:line="300"/>
        <w:jc w:val="both"/>
      </w:pPr>
      <w:r>
        <w:t xml:space="preserve">Divisi HR bertanggung jawab menyosialisasikan kebijakan ini kepada seluruh karyawan paling lambat 15 Desember 2026. Divisi IT wajib memastikan seluruh laptop kerja telah terpasang VPN paling lambat 20 Desember 2026. Setiap kepala divisi wajib mengirimkan daftar karyawan yang mengikuti pola kerja hybrid kepada Divisi HR paling lambat 22 Desember 2026. Divisi Finance menyiapkan mekanisme pembayaran tunjangan internet sebelum penggajian Januari 2027.</w:t>
      </w:r>
    </w:p>
    <w:p>
      <w:pPr>
        <w:pStyle w:val="Heading2"/>
      </w:pPr>
      <w:r>
        <w:t xml:space="preserve">8. Penutup</w:t>
      </w:r>
    </w:p>
    <w:p>
      <w:pPr>
        <w:spacing w:after="100" w:line="300"/>
        <w:jc w:val="both"/>
      </w:pPr>
      <w:r>
        <w:t xml:space="preserve">Kebijakan ini akan dievaluasi setiap enam bulan. Hal-hal yang belum diatur dalam kebijakan ini akan ditetapkan kemudian oleh Direksi atas usulan Divisi HR.</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Dokumen dummy untuk latihan  |  Hal.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423" w:sz="6" w:space="4"/>
      </w:pBdr>
      <w:jc w:val="right"/>
    </w:pPr>
    <w:r>
      <w:drawing>
        <wp:inline distT="0" distB="0" distL="0" distR="0">
          <wp:extent cx="8382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61A2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E314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9dacbf2b0303037375dd5ae793ea83c52f78d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2026-10-29T09:02:31.100Z</dcterms:created>
  <dcterms:modified xsi:type="dcterms:W3CDTF">2026-10-29T09:02:31.100Z</dcterms:modified>
</cp:coreProperties>
</file>

<file path=docProps/custom.xml><?xml version="1.0" encoding="utf-8"?>
<Properties xmlns="http://schemas.openxmlformats.org/officeDocument/2006/custom-properties" xmlns:vt="http://schemas.openxmlformats.org/officeDocument/2006/docPropsVTypes"/>
</file>