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EA59" w14:textId="483297E2" w:rsidR="00782EBD" w:rsidRPr="005B147A" w:rsidRDefault="00782EBD" w:rsidP="00782EBD">
      <w:pPr>
        <w:spacing w:line="360" w:lineRule="auto"/>
        <w:jc w:val="center"/>
        <w:rPr>
          <w:rFonts w:ascii="Garamond" w:hAnsi="Garamond"/>
          <w:b/>
          <w:bCs/>
          <w:sz w:val="24"/>
          <w:szCs w:val="24"/>
        </w:rPr>
      </w:pPr>
      <w:r w:rsidRPr="005B147A">
        <w:rPr>
          <w:rFonts w:ascii="Garamond" w:hAnsi="Garamond"/>
          <w:b/>
          <w:bCs/>
          <w:sz w:val="24"/>
          <w:szCs w:val="24"/>
        </w:rPr>
        <w:t>El que aquí reposa fue criminal y llegó a ser Godino</w:t>
      </w:r>
    </w:p>
    <w:p w14:paraId="3274CD0C" w14:textId="3BDCBD4C" w:rsidR="00782EBD" w:rsidRPr="005B147A" w:rsidRDefault="00782EBD" w:rsidP="00782EBD">
      <w:pPr>
        <w:spacing w:line="360" w:lineRule="auto"/>
        <w:jc w:val="right"/>
        <w:rPr>
          <w:rFonts w:ascii="Garamond" w:hAnsi="Garamond"/>
          <w:smallCaps/>
          <w:sz w:val="24"/>
          <w:szCs w:val="24"/>
        </w:rPr>
      </w:pPr>
      <w:r w:rsidRPr="005B147A">
        <w:rPr>
          <w:rFonts w:ascii="Garamond" w:hAnsi="Garamond"/>
          <w:sz w:val="24"/>
          <w:szCs w:val="24"/>
        </w:rPr>
        <w:t>«Una fea lámpara humosa cobra valor estético cuando ilumina el rostro de un héroe»</w:t>
      </w:r>
      <w:r w:rsidRPr="005B147A">
        <w:rPr>
          <w:rFonts w:ascii="Garamond" w:hAnsi="Garamond"/>
          <w:sz w:val="24"/>
          <w:szCs w:val="24"/>
        </w:rPr>
        <w:br/>
      </w:r>
      <w:r w:rsidRPr="005B147A">
        <w:rPr>
          <w:rFonts w:ascii="Garamond" w:hAnsi="Garamond"/>
          <w:smallCaps/>
          <w:sz w:val="24"/>
          <w:szCs w:val="24"/>
        </w:rPr>
        <w:t>“Literatura sin héroes”, Roberto Arlt</w:t>
      </w:r>
    </w:p>
    <w:p w14:paraId="1DA66C4B" w14:textId="077A2525" w:rsidR="00782EBD" w:rsidRPr="005B147A" w:rsidRDefault="00782EBD" w:rsidP="00782EBD">
      <w:pPr>
        <w:spacing w:line="360" w:lineRule="auto"/>
        <w:jc w:val="both"/>
        <w:rPr>
          <w:rFonts w:ascii="Garamond" w:hAnsi="Garamond"/>
          <w:sz w:val="24"/>
          <w:szCs w:val="24"/>
        </w:rPr>
      </w:pPr>
      <w:r w:rsidRPr="005B147A">
        <w:rPr>
          <w:rFonts w:ascii="Garamond" w:hAnsi="Garamond"/>
          <w:sz w:val="24"/>
          <w:szCs w:val="24"/>
        </w:rPr>
        <w:t xml:space="preserve">Si algo ha entrado fuertemente en la cultura popular ha sido el </w:t>
      </w:r>
      <w:r w:rsidRPr="005B147A">
        <w:rPr>
          <w:rFonts w:ascii="Garamond" w:hAnsi="Garamond"/>
          <w:i/>
          <w:iCs/>
          <w:sz w:val="24"/>
          <w:szCs w:val="24"/>
        </w:rPr>
        <w:t>true crime</w:t>
      </w:r>
      <w:r w:rsidRPr="005B147A">
        <w:rPr>
          <w:rFonts w:ascii="Garamond" w:hAnsi="Garamond"/>
          <w:sz w:val="24"/>
          <w:szCs w:val="24"/>
        </w:rPr>
        <w:t xml:space="preserve">. En una paradoja, </w:t>
      </w:r>
      <w:r w:rsidR="009D6416" w:rsidRPr="005B147A">
        <w:rPr>
          <w:rFonts w:ascii="Garamond" w:hAnsi="Garamond"/>
          <w:sz w:val="24"/>
          <w:szCs w:val="24"/>
        </w:rPr>
        <w:t>allá lejos</w:t>
      </w:r>
      <w:r w:rsidR="00707B86" w:rsidRPr="005B147A">
        <w:rPr>
          <w:rFonts w:ascii="Garamond" w:hAnsi="Garamond"/>
          <w:sz w:val="24"/>
          <w:szCs w:val="24"/>
        </w:rPr>
        <w:t>,</w:t>
      </w:r>
      <w:r w:rsidR="009D6416" w:rsidRPr="005B147A">
        <w:rPr>
          <w:rFonts w:ascii="Garamond" w:hAnsi="Garamond"/>
          <w:sz w:val="24"/>
          <w:szCs w:val="24"/>
        </w:rPr>
        <w:t xml:space="preserve"> al otro lado de la pantalla</w:t>
      </w:r>
      <w:r w:rsidR="00707B86" w:rsidRPr="005B147A">
        <w:rPr>
          <w:rFonts w:ascii="Garamond" w:hAnsi="Garamond"/>
          <w:sz w:val="24"/>
          <w:szCs w:val="24"/>
        </w:rPr>
        <w:t>,</w:t>
      </w:r>
      <w:r w:rsidR="009D6416" w:rsidRPr="005B147A">
        <w:rPr>
          <w:rFonts w:ascii="Garamond" w:hAnsi="Garamond"/>
          <w:sz w:val="24"/>
          <w:szCs w:val="24"/>
        </w:rPr>
        <w:t xml:space="preserve"> se resuelven relatos macabros ante los que podemos sentirnos seguros o, más a menudo, exponernos al horror de lo cotidiano: un padre, una madre, un vecino o un desconocido</w:t>
      </w:r>
      <w:r w:rsidR="00CF30FD" w:rsidRPr="005B147A">
        <w:rPr>
          <w:rFonts w:ascii="Garamond" w:hAnsi="Garamond"/>
          <w:sz w:val="24"/>
          <w:szCs w:val="24"/>
        </w:rPr>
        <w:t xml:space="preserve">, se </w:t>
      </w:r>
      <w:r w:rsidR="004C34CE" w:rsidRPr="005B147A">
        <w:rPr>
          <w:rFonts w:ascii="Garamond" w:hAnsi="Garamond"/>
          <w:sz w:val="24"/>
          <w:szCs w:val="24"/>
        </w:rPr>
        <w:t>vuelve un peligro</w:t>
      </w:r>
      <w:r w:rsidR="009D6416" w:rsidRPr="005B147A">
        <w:rPr>
          <w:rFonts w:ascii="Garamond" w:hAnsi="Garamond"/>
          <w:sz w:val="24"/>
          <w:szCs w:val="24"/>
        </w:rPr>
        <w:t>. Peor aún: hablar de peligro ya es demasiado tarde</w:t>
      </w:r>
      <w:r w:rsidR="00CF30FD" w:rsidRPr="005B147A">
        <w:rPr>
          <w:rFonts w:ascii="Garamond" w:hAnsi="Garamond"/>
          <w:sz w:val="24"/>
          <w:szCs w:val="24"/>
        </w:rPr>
        <w:t xml:space="preserve">, </w:t>
      </w:r>
      <w:r w:rsidR="009D6416" w:rsidRPr="005B147A">
        <w:rPr>
          <w:rFonts w:ascii="Garamond" w:hAnsi="Garamond"/>
          <w:sz w:val="24"/>
          <w:szCs w:val="24"/>
        </w:rPr>
        <w:t xml:space="preserve">todos los rastros se </w:t>
      </w:r>
      <w:r w:rsidR="00CF30FD" w:rsidRPr="005B147A">
        <w:rPr>
          <w:rFonts w:ascii="Garamond" w:hAnsi="Garamond"/>
          <w:sz w:val="24"/>
          <w:szCs w:val="24"/>
        </w:rPr>
        <w:t xml:space="preserve">han </w:t>
      </w:r>
      <w:r w:rsidR="009D6416" w:rsidRPr="005B147A">
        <w:rPr>
          <w:rFonts w:ascii="Garamond" w:hAnsi="Garamond"/>
          <w:sz w:val="24"/>
          <w:szCs w:val="24"/>
        </w:rPr>
        <w:t>transforma</w:t>
      </w:r>
      <w:r w:rsidR="00CF30FD" w:rsidRPr="005B147A">
        <w:rPr>
          <w:rFonts w:ascii="Garamond" w:hAnsi="Garamond"/>
          <w:sz w:val="24"/>
          <w:szCs w:val="24"/>
        </w:rPr>
        <w:t>do</w:t>
      </w:r>
      <w:r w:rsidR="009D6416" w:rsidRPr="005B147A">
        <w:rPr>
          <w:rFonts w:ascii="Garamond" w:hAnsi="Garamond"/>
          <w:sz w:val="24"/>
          <w:szCs w:val="24"/>
        </w:rPr>
        <w:t xml:space="preserve"> en evidencia.</w:t>
      </w:r>
    </w:p>
    <w:p w14:paraId="4085E18C" w14:textId="32B9379B" w:rsidR="009D6416" w:rsidRPr="005B147A" w:rsidRDefault="00CF30FD" w:rsidP="00782EBD">
      <w:pPr>
        <w:spacing w:line="360" w:lineRule="auto"/>
        <w:jc w:val="both"/>
        <w:rPr>
          <w:rFonts w:ascii="Garamond" w:hAnsi="Garamond"/>
          <w:sz w:val="24"/>
          <w:szCs w:val="24"/>
        </w:rPr>
      </w:pPr>
      <w:r w:rsidRPr="005B147A">
        <w:rPr>
          <w:rFonts w:ascii="Garamond" w:hAnsi="Garamond"/>
          <w:sz w:val="24"/>
          <w:szCs w:val="24"/>
        </w:rPr>
        <w:t xml:space="preserve">En </w:t>
      </w:r>
      <w:r w:rsidR="009F731D" w:rsidRPr="005B147A">
        <w:rPr>
          <w:rFonts w:ascii="Garamond" w:hAnsi="Garamond"/>
          <w:sz w:val="24"/>
          <w:szCs w:val="24"/>
        </w:rPr>
        <w:t>las producciones más comerciales</w:t>
      </w:r>
      <w:r w:rsidRPr="005B147A">
        <w:rPr>
          <w:rFonts w:ascii="Garamond" w:hAnsi="Garamond"/>
          <w:sz w:val="24"/>
          <w:szCs w:val="24"/>
        </w:rPr>
        <w:t>,</w:t>
      </w:r>
      <w:r w:rsidR="009F731D" w:rsidRPr="005B147A">
        <w:rPr>
          <w:rFonts w:ascii="Garamond" w:hAnsi="Garamond"/>
          <w:sz w:val="24"/>
          <w:szCs w:val="24"/>
        </w:rPr>
        <w:t xml:space="preserve"> </w:t>
      </w:r>
      <w:r w:rsidR="009D6416" w:rsidRPr="005B147A">
        <w:rPr>
          <w:rFonts w:ascii="Garamond" w:hAnsi="Garamond"/>
          <w:sz w:val="24"/>
          <w:szCs w:val="24"/>
        </w:rPr>
        <w:t>la retórica</w:t>
      </w:r>
      <w:r w:rsidR="004C34CE" w:rsidRPr="005B147A">
        <w:rPr>
          <w:rFonts w:ascii="Garamond" w:hAnsi="Garamond"/>
          <w:sz w:val="24"/>
          <w:szCs w:val="24"/>
        </w:rPr>
        <w:t xml:space="preserve"> tien</w:t>
      </w:r>
      <w:r w:rsidR="009F731D" w:rsidRPr="005B147A">
        <w:rPr>
          <w:rFonts w:ascii="Garamond" w:hAnsi="Garamond"/>
          <w:sz w:val="24"/>
          <w:szCs w:val="24"/>
        </w:rPr>
        <w:t>d</w:t>
      </w:r>
      <w:r w:rsidR="004C34CE" w:rsidRPr="005B147A">
        <w:rPr>
          <w:rFonts w:ascii="Garamond" w:hAnsi="Garamond"/>
          <w:sz w:val="24"/>
          <w:szCs w:val="24"/>
        </w:rPr>
        <w:t>e a lo</w:t>
      </w:r>
      <w:r w:rsidR="009D6416" w:rsidRPr="005B147A">
        <w:rPr>
          <w:rFonts w:ascii="Garamond" w:hAnsi="Garamond"/>
          <w:sz w:val="24"/>
          <w:szCs w:val="24"/>
        </w:rPr>
        <w:t xml:space="preserve"> pornográfic</w:t>
      </w:r>
      <w:r w:rsidR="004C34CE" w:rsidRPr="005B147A">
        <w:rPr>
          <w:rFonts w:ascii="Garamond" w:hAnsi="Garamond"/>
          <w:sz w:val="24"/>
          <w:szCs w:val="24"/>
        </w:rPr>
        <w:t>o</w:t>
      </w:r>
      <w:r w:rsidR="009D6416" w:rsidRPr="005B147A">
        <w:rPr>
          <w:rFonts w:ascii="Garamond" w:hAnsi="Garamond"/>
          <w:sz w:val="24"/>
          <w:szCs w:val="24"/>
        </w:rPr>
        <w:t>: mostrar, mostrar, mostrar. Se administra la información</w:t>
      </w:r>
      <w:r w:rsidR="00BF1851" w:rsidRPr="005B147A">
        <w:rPr>
          <w:rFonts w:ascii="Garamond" w:hAnsi="Garamond"/>
          <w:sz w:val="24"/>
          <w:szCs w:val="24"/>
        </w:rPr>
        <w:t xml:space="preserve"> y la imagen</w:t>
      </w:r>
      <w:r w:rsidR="009D6416" w:rsidRPr="005B147A">
        <w:rPr>
          <w:rFonts w:ascii="Garamond" w:hAnsi="Garamond"/>
          <w:sz w:val="24"/>
          <w:szCs w:val="24"/>
        </w:rPr>
        <w:t xml:space="preserve"> para secuestrar la mirada</w:t>
      </w:r>
      <w:r w:rsidR="002F5C45" w:rsidRPr="005B147A">
        <w:rPr>
          <w:rFonts w:ascii="Garamond" w:hAnsi="Garamond"/>
          <w:sz w:val="24"/>
          <w:szCs w:val="24"/>
        </w:rPr>
        <w:t xml:space="preserve"> y </w:t>
      </w:r>
      <w:r w:rsidR="009D6416" w:rsidRPr="005B147A">
        <w:rPr>
          <w:rFonts w:ascii="Garamond" w:hAnsi="Garamond"/>
          <w:sz w:val="24"/>
          <w:szCs w:val="24"/>
        </w:rPr>
        <w:t>el nudo en la garganta</w:t>
      </w:r>
      <w:r w:rsidR="00707B86" w:rsidRPr="005B147A">
        <w:rPr>
          <w:rFonts w:ascii="Garamond" w:hAnsi="Garamond"/>
          <w:sz w:val="24"/>
          <w:szCs w:val="24"/>
        </w:rPr>
        <w:t>,</w:t>
      </w:r>
      <w:r w:rsidR="009D6416" w:rsidRPr="005B147A">
        <w:rPr>
          <w:rFonts w:ascii="Garamond" w:hAnsi="Garamond"/>
          <w:sz w:val="24"/>
          <w:szCs w:val="24"/>
        </w:rPr>
        <w:t xml:space="preserve"> </w:t>
      </w:r>
      <w:r w:rsidR="00707B86" w:rsidRPr="005B147A">
        <w:rPr>
          <w:rFonts w:ascii="Garamond" w:hAnsi="Garamond"/>
          <w:sz w:val="24"/>
          <w:szCs w:val="24"/>
        </w:rPr>
        <w:t xml:space="preserve">así como </w:t>
      </w:r>
      <w:r w:rsidR="009D6416" w:rsidRPr="005B147A">
        <w:rPr>
          <w:rFonts w:ascii="Garamond" w:hAnsi="Garamond"/>
          <w:sz w:val="24"/>
          <w:szCs w:val="24"/>
        </w:rPr>
        <w:t>las sensaciones corporales de desagrado. Este espectáculo es</w:t>
      </w:r>
      <w:r w:rsidR="00707B86" w:rsidRPr="005B147A">
        <w:rPr>
          <w:rFonts w:ascii="Garamond" w:hAnsi="Garamond"/>
          <w:sz w:val="24"/>
          <w:szCs w:val="24"/>
        </w:rPr>
        <w:t>,</w:t>
      </w:r>
      <w:r w:rsidR="009D6416" w:rsidRPr="005B147A">
        <w:rPr>
          <w:rFonts w:ascii="Garamond" w:hAnsi="Garamond"/>
          <w:sz w:val="24"/>
          <w:szCs w:val="24"/>
        </w:rPr>
        <w:t xml:space="preserve"> sobre todo</w:t>
      </w:r>
      <w:r w:rsidR="00707B86" w:rsidRPr="005B147A">
        <w:rPr>
          <w:rFonts w:ascii="Garamond" w:hAnsi="Garamond"/>
          <w:sz w:val="24"/>
          <w:szCs w:val="24"/>
        </w:rPr>
        <w:t>,</w:t>
      </w:r>
      <w:r w:rsidR="009D6416" w:rsidRPr="005B147A">
        <w:rPr>
          <w:rFonts w:ascii="Garamond" w:hAnsi="Garamond"/>
          <w:sz w:val="24"/>
          <w:szCs w:val="24"/>
        </w:rPr>
        <w:t xml:space="preserve"> efectista</w:t>
      </w:r>
      <w:r w:rsidR="00BF1851" w:rsidRPr="005B147A">
        <w:rPr>
          <w:rFonts w:ascii="Garamond" w:hAnsi="Garamond"/>
          <w:sz w:val="24"/>
          <w:szCs w:val="24"/>
        </w:rPr>
        <w:t xml:space="preserve"> y seductor</w:t>
      </w:r>
      <w:r w:rsidR="00707B86" w:rsidRPr="005B147A">
        <w:rPr>
          <w:rFonts w:ascii="Garamond" w:hAnsi="Garamond"/>
          <w:sz w:val="24"/>
          <w:szCs w:val="24"/>
        </w:rPr>
        <w:t>;</w:t>
      </w:r>
      <w:r w:rsidR="00BF1851" w:rsidRPr="005B147A">
        <w:rPr>
          <w:rFonts w:ascii="Garamond" w:hAnsi="Garamond"/>
          <w:sz w:val="24"/>
          <w:szCs w:val="24"/>
        </w:rPr>
        <w:t xml:space="preserve"> se trata de héroes y villanos, de la encarnación del mal, del </w:t>
      </w:r>
      <w:r w:rsidR="00BF1851" w:rsidRPr="005B147A">
        <w:rPr>
          <w:rFonts w:ascii="Garamond" w:hAnsi="Garamond"/>
          <w:i/>
          <w:iCs/>
          <w:sz w:val="24"/>
          <w:szCs w:val="24"/>
        </w:rPr>
        <w:t>shock</w:t>
      </w:r>
      <w:r w:rsidR="00BF1851" w:rsidRPr="005B147A">
        <w:rPr>
          <w:rFonts w:ascii="Garamond" w:hAnsi="Garamond"/>
          <w:sz w:val="24"/>
          <w:szCs w:val="24"/>
        </w:rPr>
        <w:t xml:space="preserve">. </w:t>
      </w:r>
    </w:p>
    <w:p w14:paraId="0B672A29" w14:textId="2C65E689" w:rsidR="003B700B" w:rsidRPr="005B147A" w:rsidRDefault="00BF1851" w:rsidP="00782EBD">
      <w:pPr>
        <w:spacing w:line="360" w:lineRule="auto"/>
        <w:jc w:val="both"/>
        <w:rPr>
          <w:rFonts w:ascii="Garamond" w:hAnsi="Garamond"/>
          <w:sz w:val="24"/>
          <w:szCs w:val="24"/>
        </w:rPr>
      </w:pPr>
      <w:r w:rsidRPr="005B147A">
        <w:rPr>
          <w:rFonts w:ascii="Garamond" w:hAnsi="Garamond"/>
          <w:sz w:val="24"/>
          <w:szCs w:val="24"/>
        </w:rPr>
        <w:t xml:space="preserve">En 1994, antes de toda esta proliferación </w:t>
      </w:r>
      <w:r w:rsidR="003B700B" w:rsidRPr="005B147A">
        <w:rPr>
          <w:rFonts w:ascii="Garamond" w:hAnsi="Garamond"/>
          <w:sz w:val="24"/>
          <w:szCs w:val="24"/>
        </w:rPr>
        <w:t>del</w:t>
      </w:r>
      <w:r w:rsidRPr="005B147A">
        <w:rPr>
          <w:rFonts w:ascii="Garamond" w:hAnsi="Garamond"/>
          <w:sz w:val="24"/>
          <w:szCs w:val="24"/>
        </w:rPr>
        <w:t xml:space="preserve"> acceso</w:t>
      </w:r>
      <w:r w:rsidR="003B700B" w:rsidRPr="005B147A">
        <w:rPr>
          <w:rFonts w:ascii="Garamond" w:hAnsi="Garamond"/>
          <w:sz w:val="24"/>
          <w:szCs w:val="24"/>
        </w:rPr>
        <w:t xml:space="preserve"> a estos contenidos,</w:t>
      </w:r>
      <w:r w:rsidRPr="005B147A">
        <w:rPr>
          <w:rFonts w:ascii="Garamond" w:hAnsi="Garamond"/>
          <w:sz w:val="24"/>
          <w:szCs w:val="24"/>
        </w:rPr>
        <w:t xml:space="preserve"> más bien en paralelo a los primeros años de </w:t>
      </w:r>
      <w:r w:rsidRPr="005B147A">
        <w:rPr>
          <w:rFonts w:ascii="Garamond" w:hAnsi="Garamond"/>
          <w:i/>
          <w:iCs/>
          <w:sz w:val="24"/>
          <w:szCs w:val="24"/>
        </w:rPr>
        <w:t xml:space="preserve">Mea Culpa </w:t>
      </w:r>
      <w:r w:rsidRPr="005B147A">
        <w:rPr>
          <w:rFonts w:ascii="Garamond" w:hAnsi="Garamond"/>
          <w:sz w:val="24"/>
          <w:szCs w:val="24"/>
        </w:rPr>
        <w:t>en nuestro propio calendario cultural, María Moreno publicó su crónica</w:t>
      </w:r>
      <w:r w:rsidR="003B700B" w:rsidRPr="005B147A">
        <w:rPr>
          <w:rFonts w:ascii="Garamond" w:hAnsi="Garamond"/>
          <w:sz w:val="24"/>
          <w:szCs w:val="24"/>
        </w:rPr>
        <w:t xml:space="preserve"> sobre Cayetano Santos Godino, </w:t>
      </w:r>
      <w:r w:rsidR="00707B86" w:rsidRPr="005B147A">
        <w:rPr>
          <w:rFonts w:ascii="Garamond" w:hAnsi="Garamond"/>
          <w:sz w:val="24"/>
          <w:szCs w:val="24"/>
        </w:rPr>
        <w:t>“</w:t>
      </w:r>
      <w:r w:rsidR="003B700B" w:rsidRPr="005B147A">
        <w:rPr>
          <w:rFonts w:ascii="Garamond" w:hAnsi="Garamond"/>
          <w:sz w:val="24"/>
          <w:szCs w:val="24"/>
        </w:rPr>
        <w:t>El Oreja</w:t>
      </w:r>
      <w:r w:rsidR="00707B86" w:rsidRPr="005B147A">
        <w:rPr>
          <w:rFonts w:ascii="Garamond" w:hAnsi="Garamond"/>
          <w:sz w:val="24"/>
          <w:szCs w:val="24"/>
        </w:rPr>
        <w:t>”</w:t>
      </w:r>
      <w:r w:rsidR="003B700B" w:rsidRPr="005B147A">
        <w:rPr>
          <w:rFonts w:ascii="Garamond" w:hAnsi="Garamond"/>
          <w:sz w:val="24"/>
          <w:szCs w:val="24"/>
        </w:rPr>
        <w:t xml:space="preserve">, famoso </w:t>
      </w:r>
      <w:r w:rsidR="00C07024" w:rsidRPr="005B147A">
        <w:rPr>
          <w:rFonts w:ascii="Garamond" w:hAnsi="Garamond"/>
          <w:sz w:val="24"/>
          <w:szCs w:val="24"/>
        </w:rPr>
        <w:t xml:space="preserve">infanticida </w:t>
      </w:r>
      <w:r w:rsidR="003B700B" w:rsidRPr="005B147A">
        <w:rPr>
          <w:rFonts w:ascii="Garamond" w:hAnsi="Garamond"/>
          <w:sz w:val="24"/>
          <w:szCs w:val="24"/>
        </w:rPr>
        <w:t>argentino de principios del siglo XX</w:t>
      </w:r>
      <w:r w:rsidR="00707B86" w:rsidRPr="005B147A">
        <w:rPr>
          <w:rFonts w:ascii="Garamond" w:hAnsi="Garamond"/>
          <w:sz w:val="24"/>
          <w:szCs w:val="24"/>
        </w:rPr>
        <w:t>:</w:t>
      </w:r>
      <w:r w:rsidRPr="005B147A">
        <w:rPr>
          <w:rFonts w:ascii="Garamond" w:hAnsi="Garamond"/>
          <w:sz w:val="24"/>
          <w:szCs w:val="24"/>
        </w:rPr>
        <w:t xml:space="preserve"> </w:t>
      </w:r>
      <w:r w:rsidRPr="005B147A">
        <w:rPr>
          <w:rFonts w:ascii="Garamond" w:hAnsi="Garamond"/>
          <w:i/>
          <w:iCs/>
          <w:sz w:val="24"/>
          <w:szCs w:val="24"/>
        </w:rPr>
        <w:t>El Petiso Orejudo</w:t>
      </w:r>
      <w:r w:rsidR="003B700B" w:rsidRPr="005B147A">
        <w:rPr>
          <w:rStyle w:val="Refdenotaalfinal"/>
          <w:rFonts w:ascii="Garamond" w:hAnsi="Garamond"/>
          <w:i/>
          <w:iCs/>
          <w:sz w:val="24"/>
          <w:szCs w:val="24"/>
        </w:rPr>
        <w:endnoteReference w:id="1"/>
      </w:r>
      <w:r w:rsidR="000E5D85" w:rsidRPr="005B147A">
        <w:rPr>
          <w:rFonts w:ascii="Garamond" w:hAnsi="Garamond"/>
          <w:sz w:val="24"/>
          <w:szCs w:val="24"/>
        </w:rPr>
        <w:t>.</w:t>
      </w:r>
      <w:r w:rsidR="003B700B" w:rsidRPr="005B147A">
        <w:rPr>
          <w:rFonts w:ascii="Garamond" w:hAnsi="Garamond"/>
          <w:sz w:val="24"/>
          <w:szCs w:val="24"/>
        </w:rPr>
        <w:t xml:space="preserve"> Un personaje cuya historia atraviesa las formulaciones criminológicas de la mala vida en Buenos Aires y los inicios de la cárcel de Ushuaia, penal patagónico que funcionó como una cárcel al aire libre.</w:t>
      </w:r>
      <w:r w:rsidR="00A64A08" w:rsidRPr="005B147A">
        <w:rPr>
          <w:rFonts w:ascii="Garamond" w:hAnsi="Garamond"/>
          <w:sz w:val="24"/>
          <w:szCs w:val="24"/>
        </w:rPr>
        <w:t xml:space="preserve"> Enfrentando su posición de objeto, Moreno ensaya una reconstrucción del criminal: sin justificaciones,</w:t>
      </w:r>
      <w:r w:rsidR="000E76F5" w:rsidRPr="005B147A">
        <w:rPr>
          <w:rFonts w:ascii="Garamond" w:hAnsi="Garamond"/>
          <w:sz w:val="24"/>
          <w:szCs w:val="24"/>
        </w:rPr>
        <w:t xml:space="preserve"> pero escapando críticamente del marco conceptual y cultural con que su tiempo lo entendió.</w:t>
      </w:r>
    </w:p>
    <w:p w14:paraId="797EFFC2" w14:textId="0B18B927" w:rsidR="00C766C5" w:rsidRPr="005B147A" w:rsidRDefault="003B700B" w:rsidP="00782EBD">
      <w:pPr>
        <w:spacing w:line="360" w:lineRule="auto"/>
        <w:jc w:val="both"/>
        <w:rPr>
          <w:rFonts w:ascii="Garamond" w:hAnsi="Garamond"/>
          <w:sz w:val="24"/>
          <w:szCs w:val="24"/>
        </w:rPr>
      </w:pPr>
      <w:r w:rsidRPr="005B147A">
        <w:rPr>
          <w:rFonts w:ascii="Garamond" w:hAnsi="Garamond"/>
          <w:sz w:val="24"/>
          <w:szCs w:val="24"/>
        </w:rPr>
        <w:t>En su crónica novelada, Moreno es sumamente consciente del exceso de significantes en torno al criminal. Este exceso no marcaría tan solo las últimas décadas, pues nació junto con el personaje</w:t>
      </w:r>
      <w:r w:rsidR="00C766C5" w:rsidRPr="005B147A">
        <w:rPr>
          <w:rFonts w:ascii="Garamond" w:hAnsi="Garamond"/>
          <w:sz w:val="24"/>
          <w:szCs w:val="24"/>
        </w:rPr>
        <w:t xml:space="preserve">: detenido en 1921 y fallecido en Ushuaia en 1944, el de El Oreja fue un caso ejemplar </w:t>
      </w:r>
      <w:r w:rsidR="00E34316" w:rsidRPr="005B147A">
        <w:rPr>
          <w:rFonts w:ascii="Garamond" w:hAnsi="Garamond"/>
          <w:sz w:val="24"/>
          <w:szCs w:val="24"/>
        </w:rPr>
        <w:t xml:space="preserve">sobre el que se </w:t>
      </w:r>
      <w:r w:rsidR="00C766C5" w:rsidRPr="005B147A">
        <w:rPr>
          <w:rFonts w:ascii="Garamond" w:hAnsi="Garamond"/>
          <w:sz w:val="24"/>
          <w:szCs w:val="24"/>
        </w:rPr>
        <w:t>volcó un espíritu de época: tanto la imaginación periodística como la teoría psicopatológica sobre el crimen fueron saturando la imagen del criminal hasta volverla irreconocible. El archivo consultado nos dice más de los observadores que del observado.</w:t>
      </w:r>
    </w:p>
    <w:p w14:paraId="600DDB3A" w14:textId="13B209A7" w:rsidR="003B700B" w:rsidRPr="005B147A" w:rsidRDefault="003B700B" w:rsidP="00782EBD">
      <w:pPr>
        <w:spacing w:line="360" w:lineRule="auto"/>
        <w:jc w:val="both"/>
        <w:rPr>
          <w:rFonts w:ascii="Garamond" w:hAnsi="Garamond"/>
          <w:sz w:val="24"/>
          <w:szCs w:val="24"/>
        </w:rPr>
      </w:pPr>
      <w:r w:rsidRPr="005B147A">
        <w:rPr>
          <w:rFonts w:ascii="Garamond" w:hAnsi="Garamond"/>
          <w:sz w:val="24"/>
          <w:szCs w:val="24"/>
        </w:rPr>
        <w:t xml:space="preserve">Sin </w:t>
      </w:r>
      <w:r w:rsidR="00C766C5" w:rsidRPr="005B147A">
        <w:rPr>
          <w:rFonts w:ascii="Garamond" w:hAnsi="Garamond"/>
          <w:sz w:val="24"/>
          <w:szCs w:val="24"/>
        </w:rPr>
        <w:t>esquivar</w:t>
      </w:r>
      <w:r w:rsidRPr="005B147A">
        <w:rPr>
          <w:rFonts w:ascii="Garamond" w:hAnsi="Garamond"/>
          <w:sz w:val="24"/>
          <w:szCs w:val="24"/>
        </w:rPr>
        <w:t xml:space="preserve"> </w:t>
      </w:r>
      <w:r w:rsidR="00C766C5" w:rsidRPr="005B147A">
        <w:rPr>
          <w:rFonts w:ascii="Garamond" w:hAnsi="Garamond"/>
          <w:sz w:val="24"/>
          <w:szCs w:val="24"/>
        </w:rPr>
        <w:t>su propia</w:t>
      </w:r>
      <w:r w:rsidRPr="005B147A">
        <w:rPr>
          <w:rFonts w:ascii="Garamond" w:hAnsi="Garamond"/>
          <w:sz w:val="24"/>
          <w:szCs w:val="24"/>
        </w:rPr>
        <w:t xml:space="preserve"> curiosidad macabra</w:t>
      </w:r>
      <w:r w:rsidR="00C766C5" w:rsidRPr="005B147A">
        <w:rPr>
          <w:rFonts w:ascii="Garamond" w:hAnsi="Garamond"/>
          <w:sz w:val="24"/>
          <w:szCs w:val="24"/>
        </w:rPr>
        <w:t xml:space="preserve">, heredera </w:t>
      </w:r>
      <w:r w:rsidRPr="005B147A">
        <w:rPr>
          <w:rFonts w:ascii="Garamond" w:hAnsi="Garamond"/>
          <w:sz w:val="24"/>
          <w:szCs w:val="24"/>
        </w:rPr>
        <w:t xml:space="preserve">del </w:t>
      </w:r>
      <w:r w:rsidR="00C766C5" w:rsidRPr="005B147A">
        <w:rPr>
          <w:rFonts w:ascii="Garamond" w:hAnsi="Garamond"/>
          <w:sz w:val="24"/>
          <w:szCs w:val="24"/>
        </w:rPr>
        <w:t>gran</w:t>
      </w:r>
      <w:r w:rsidRPr="005B147A">
        <w:rPr>
          <w:rFonts w:ascii="Garamond" w:hAnsi="Garamond"/>
          <w:sz w:val="24"/>
          <w:szCs w:val="24"/>
        </w:rPr>
        <w:t xml:space="preserve"> archivo</w:t>
      </w:r>
      <w:r w:rsidR="00C766C5" w:rsidRPr="005B147A">
        <w:rPr>
          <w:rFonts w:ascii="Garamond" w:hAnsi="Garamond"/>
          <w:sz w:val="24"/>
          <w:szCs w:val="24"/>
        </w:rPr>
        <w:t xml:space="preserve"> periodístico y académico, la autora pelea por arrancarle de las manos </w:t>
      </w:r>
      <w:r w:rsidR="002F5C45" w:rsidRPr="005B147A">
        <w:rPr>
          <w:rFonts w:ascii="Garamond" w:hAnsi="Garamond"/>
          <w:sz w:val="24"/>
          <w:szCs w:val="24"/>
        </w:rPr>
        <w:t>e</w:t>
      </w:r>
      <w:r w:rsidR="00C766C5" w:rsidRPr="005B147A">
        <w:rPr>
          <w:rFonts w:ascii="Garamond" w:hAnsi="Garamond"/>
          <w:sz w:val="24"/>
          <w:szCs w:val="24"/>
        </w:rPr>
        <w:t>l criminal a los juicios</w:t>
      </w:r>
      <w:r w:rsidR="005C5CE0" w:rsidRPr="005B147A">
        <w:rPr>
          <w:rFonts w:ascii="Garamond" w:hAnsi="Garamond"/>
          <w:sz w:val="24"/>
          <w:szCs w:val="24"/>
        </w:rPr>
        <w:t>, como un juguete o un dulce a un niño monomaníaco</w:t>
      </w:r>
      <w:r w:rsidR="00C766C5" w:rsidRPr="005B147A">
        <w:rPr>
          <w:rFonts w:ascii="Garamond" w:hAnsi="Garamond"/>
          <w:sz w:val="24"/>
          <w:szCs w:val="24"/>
        </w:rPr>
        <w:t>. El resultado no es una expiación</w:t>
      </w:r>
      <w:r w:rsidR="00602740" w:rsidRPr="005B147A">
        <w:rPr>
          <w:rFonts w:ascii="Garamond" w:hAnsi="Garamond"/>
          <w:sz w:val="24"/>
          <w:szCs w:val="24"/>
        </w:rPr>
        <w:t>;</w:t>
      </w:r>
      <w:r w:rsidR="00C766C5" w:rsidRPr="005B147A">
        <w:rPr>
          <w:rFonts w:ascii="Garamond" w:hAnsi="Garamond"/>
          <w:sz w:val="24"/>
          <w:szCs w:val="24"/>
        </w:rPr>
        <w:t xml:space="preserve"> en cambio, más parece la construcción de un objeto diferente.</w:t>
      </w:r>
    </w:p>
    <w:p w14:paraId="4828E4AF" w14:textId="77777777" w:rsidR="000D0E1B" w:rsidRPr="005B147A" w:rsidRDefault="00C766C5" w:rsidP="00782EBD">
      <w:pPr>
        <w:spacing w:line="360" w:lineRule="auto"/>
        <w:jc w:val="both"/>
        <w:rPr>
          <w:rFonts w:ascii="Garamond" w:hAnsi="Garamond"/>
          <w:sz w:val="24"/>
          <w:szCs w:val="24"/>
        </w:rPr>
      </w:pPr>
      <w:r w:rsidRPr="005B147A">
        <w:rPr>
          <w:rFonts w:ascii="Garamond" w:hAnsi="Garamond"/>
          <w:sz w:val="24"/>
          <w:szCs w:val="24"/>
        </w:rPr>
        <w:lastRenderedPageBreak/>
        <w:t>Dos voces le dan forma a la obra. Como bien explica la propia autora en su prólogo</w:t>
      </w:r>
      <w:r w:rsidR="0006190F" w:rsidRPr="005B147A">
        <w:rPr>
          <w:rFonts w:ascii="Garamond" w:hAnsi="Garamond"/>
          <w:sz w:val="24"/>
          <w:szCs w:val="24"/>
        </w:rPr>
        <w:t>:</w:t>
      </w:r>
    </w:p>
    <w:p w14:paraId="220E91AD" w14:textId="6FA19AF9" w:rsidR="003A6974" w:rsidRPr="005B147A" w:rsidRDefault="0079079D" w:rsidP="00763B88">
      <w:pPr>
        <w:spacing w:line="360" w:lineRule="auto"/>
        <w:ind w:left="567"/>
        <w:jc w:val="both"/>
        <w:rPr>
          <w:rFonts w:ascii="Garamond" w:hAnsi="Garamond"/>
        </w:rPr>
      </w:pPr>
      <w:r w:rsidRPr="005B147A">
        <w:rPr>
          <w:rFonts w:ascii="Garamond" w:hAnsi="Garamond"/>
        </w:rPr>
        <w:t xml:space="preserve">Quien narra intenta el estilo de un cronista de policiales moderno que sabe los pininos de Michel Foucault y cultiva el morbo por razones profesionales mientras sostiene el </w:t>
      </w:r>
      <w:r w:rsidRPr="005B147A">
        <w:rPr>
          <w:rFonts w:ascii="Garamond" w:hAnsi="Garamond"/>
          <w:i/>
          <w:iCs/>
        </w:rPr>
        <w:t>ethos</w:t>
      </w:r>
      <w:r w:rsidRPr="005B147A">
        <w:rPr>
          <w:rFonts w:ascii="Garamond" w:hAnsi="Garamond"/>
        </w:rPr>
        <w:t xml:space="preserve"> walshiano de la prueba mediante el documento y el testimonio. </w:t>
      </w:r>
      <w:r w:rsidR="0077699C" w:rsidRPr="005B147A">
        <w:rPr>
          <w:rFonts w:ascii="Garamond" w:hAnsi="Garamond"/>
        </w:rPr>
        <w:t xml:space="preserve">La otra </w:t>
      </w:r>
      <w:r w:rsidR="00D06AB3" w:rsidRPr="005B147A">
        <w:rPr>
          <w:rFonts w:ascii="Garamond" w:hAnsi="Garamond"/>
        </w:rPr>
        <w:t xml:space="preserve">es la de un «novelista macabro de la más exquisita y tropical imaginación», cita del libro </w:t>
      </w:r>
      <w:r w:rsidR="00D06AB3" w:rsidRPr="005B147A">
        <w:rPr>
          <w:rFonts w:ascii="Garamond" w:hAnsi="Garamond"/>
          <w:i/>
          <w:iCs/>
        </w:rPr>
        <w:t>Museo del Crimen de la Policía Federal</w:t>
      </w:r>
      <w:r w:rsidR="00D06AB3" w:rsidRPr="005B147A">
        <w:rPr>
          <w:rFonts w:ascii="Garamond" w:hAnsi="Garamond"/>
        </w:rPr>
        <w:t xml:space="preserve">, que leí mientras investigaba. Está medio cambiada, porque al novelista lo transformé en poeta y autor de </w:t>
      </w:r>
      <w:r w:rsidR="003A6974" w:rsidRPr="005B147A">
        <w:rPr>
          <w:rFonts w:ascii="Garamond" w:hAnsi="Garamond"/>
        </w:rPr>
        <w:t xml:space="preserve">una operata </w:t>
      </w:r>
      <w:r w:rsidR="003A6974" w:rsidRPr="005B147A">
        <w:rPr>
          <w:rFonts w:ascii="Garamond" w:hAnsi="Garamond"/>
          <w:i/>
          <w:iCs/>
        </w:rPr>
        <w:t>trash</w:t>
      </w:r>
      <w:r w:rsidR="003A6974" w:rsidRPr="005B147A">
        <w:rPr>
          <w:rFonts w:ascii="Garamond" w:hAnsi="Garamond"/>
        </w:rPr>
        <w:t xml:space="preserve"> a la que todavía espero que alguien le ponga música.</w:t>
      </w:r>
    </w:p>
    <w:p w14:paraId="4CA518CD" w14:textId="1D188343" w:rsidR="00763B88" w:rsidRPr="005B147A" w:rsidRDefault="00405375" w:rsidP="00763B88">
      <w:pPr>
        <w:spacing w:line="360" w:lineRule="auto"/>
        <w:jc w:val="both"/>
        <w:rPr>
          <w:rFonts w:ascii="Garamond" w:hAnsi="Garamond"/>
          <w:sz w:val="24"/>
          <w:szCs w:val="24"/>
        </w:rPr>
      </w:pPr>
      <w:r w:rsidRPr="005B147A">
        <w:rPr>
          <w:rFonts w:ascii="Garamond" w:hAnsi="Garamond"/>
          <w:sz w:val="24"/>
          <w:szCs w:val="24"/>
        </w:rPr>
        <w:t>Cada capítulo tiene una parte de la opereta,</w:t>
      </w:r>
      <w:r w:rsidR="004A6B1C" w:rsidRPr="005B147A">
        <w:rPr>
          <w:rFonts w:ascii="Garamond" w:hAnsi="Garamond"/>
          <w:sz w:val="24"/>
          <w:szCs w:val="24"/>
        </w:rPr>
        <w:t xml:space="preserve"> </w:t>
      </w:r>
      <w:r w:rsidRPr="005B147A">
        <w:rPr>
          <w:rFonts w:ascii="Garamond" w:hAnsi="Garamond"/>
          <w:sz w:val="24"/>
          <w:szCs w:val="24"/>
        </w:rPr>
        <w:t>s</w:t>
      </w:r>
      <w:r w:rsidR="004A6B1C" w:rsidRPr="005B147A">
        <w:rPr>
          <w:rFonts w:ascii="Garamond" w:hAnsi="Garamond"/>
          <w:sz w:val="24"/>
          <w:szCs w:val="24"/>
        </w:rPr>
        <w:t>eguida d</w:t>
      </w:r>
      <w:r w:rsidR="00827C2A" w:rsidRPr="005B147A">
        <w:rPr>
          <w:rFonts w:ascii="Garamond" w:hAnsi="Garamond"/>
          <w:sz w:val="24"/>
          <w:szCs w:val="24"/>
        </w:rPr>
        <w:t>e</w:t>
      </w:r>
      <w:r w:rsidR="004A6B1C" w:rsidRPr="005B147A">
        <w:rPr>
          <w:rFonts w:ascii="Garamond" w:hAnsi="Garamond"/>
          <w:sz w:val="24"/>
          <w:szCs w:val="24"/>
        </w:rPr>
        <w:t xml:space="preserve"> la escena relatada </w:t>
      </w:r>
      <w:r w:rsidR="00827C2A" w:rsidRPr="005B147A">
        <w:rPr>
          <w:rFonts w:ascii="Garamond" w:hAnsi="Garamond"/>
          <w:sz w:val="24"/>
          <w:szCs w:val="24"/>
        </w:rPr>
        <w:t>por el cronista moder</w:t>
      </w:r>
      <w:r w:rsidR="004A6B1C" w:rsidRPr="005B147A">
        <w:rPr>
          <w:rFonts w:ascii="Garamond" w:hAnsi="Garamond"/>
          <w:sz w:val="24"/>
          <w:szCs w:val="24"/>
        </w:rPr>
        <w:t>n</w:t>
      </w:r>
      <w:r w:rsidR="009A6F1B" w:rsidRPr="005B147A">
        <w:rPr>
          <w:rFonts w:ascii="Garamond" w:hAnsi="Garamond"/>
          <w:sz w:val="24"/>
          <w:szCs w:val="24"/>
        </w:rPr>
        <w:t>o</w:t>
      </w:r>
      <w:r w:rsidR="00827C2A" w:rsidRPr="005B147A">
        <w:rPr>
          <w:rFonts w:ascii="Garamond" w:hAnsi="Garamond"/>
          <w:sz w:val="24"/>
          <w:szCs w:val="24"/>
        </w:rPr>
        <w:t xml:space="preserve">. </w:t>
      </w:r>
      <w:r w:rsidR="00763B88" w:rsidRPr="005B147A">
        <w:rPr>
          <w:rFonts w:ascii="Garamond" w:hAnsi="Garamond"/>
          <w:sz w:val="24"/>
          <w:szCs w:val="24"/>
        </w:rPr>
        <w:t xml:space="preserve">Por </w:t>
      </w:r>
      <w:r w:rsidR="00827C2A" w:rsidRPr="005B147A">
        <w:rPr>
          <w:rFonts w:ascii="Garamond" w:hAnsi="Garamond"/>
          <w:sz w:val="24"/>
          <w:szCs w:val="24"/>
        </w:rPr>
        <w:t>l</w:t>
      </w:r>
      <w:r w:rsidR="00763B88" w:rsidRPr="005B147A">
        <w:rPr>
          <w:rFonts w:ascii="Garamond" w:hAnsi="Garamond"/>
          <w:sz w:val="24"/>
          <w:szCs w:val="24"/>
        </w:rPr>
        <w:t>a opereta pasan cronistas, expertos, artículos de prensa</w:t>
      </w:r>
      <w:r w:rsidR="00C6756A" w:rsidRPr="005B147A">
        <w:rPr>
          <w:rFonts w:ascii="Garamond" w:hAnsi="Garamond"/>
          <w:sz w:val="24"/>
          <w:szCs w:val="24"/>
        </w:rPr>
        <w:t xml:space="preserve"> y el vistoso poeta. </w:t>
      </w:r>
      <w:r w:rsidRPr="005B147A">
        <w:rPr>
          <w:rFonts w:ascii="Garamond" w:hAnsi="Garamond"/>
          <w:sz w:val="24"/>
          <w:szCs w:val="24"/>
        </w:rPr>
        <w:t>Su</w:t>
      </w:r>
      <w:r w:rsidR="00C6756A" w:rsidRPr="005B147A">
        <w:rPr>
          <w:rFonts w:ascii="Garamond" w:hAnsi="Garamond"/>
          <w:sz w:val="24"/>
          <w:szCs w:val="24"/>
        </w:rPr>
        <w:t xml:space="preserve"> </w:t>
      </w:r>
      <w:r w:rsidRPr="005B147A">
        <w:rPr>
          <w:rFonts w:ascii="Garamond" w:hAnsi="Garamond"/>
          <w:sz w:val="24"/>
          <w:szCs w:val="24"/>
        </w:rPr>
        <w:t>tono burlón</w:t>
      </w:r>
      <w:r w:rsidR="00C6756A" w:rsidRPr="005B147A">
        <w:rPr>
          <w:rFonts w:ascii="Garamond" w:hAnsi="Garamond"/>
          <w:sz w:val="24"/>
          <w:szCs w:val="24"/>
        </w:rPr>
        <w:t xml:space="preserve"> que recuerda a los sepultureros </w:t>
      </w:r>
      <w:r w:rsidR="002549C2" w:rsidRPr="005B147A">
        <w:rPr>
          <w:rFonts w:ascii="Garamond" w:hAnsi="Garamond"/>
          <w:sz w:val="24"/>
          <w:szCs w:val="24"/>
        </w:rPr>
        <w:t xml:space="preserve">en </w:t>
      </w:r>
      <w:r w:rsidR="002549C2" w:rsidRPr="005B147A">
        <w:rPr>
          <w:rFonts w:ascii="Garamond" w:hAnsi="Garamond"/>
          <w:i/>
          <w:iCs/>
          <w:sz w:val="24"/>
          <w:szCs w:val="24"/>
        </w:rPr>
        <w:t>Hamlet</w:t>
      </w:r>
      <w:r w:rsidR="005748E0" w:rsidRPr="005B147A">
        <w:rPr>
          <w:rFonts w:ascii="Garamond" w:hAnsi="Garamond"/>
          <w:sz w:val="24"/>
          <w:szCs w:val="24"/>
        </w:rPr>
        <w:t xml:space="preserve">, esos que </w:t>
      </w:r>
      <w:r w:rsidR="002549C2" w:rsidRPr="005B147A">
        <w:rPr>
          <w:rFonts w:ascii="Garamond" w:hAnsi="Garamond"/>
          <w:sz w:val="24"/>
          <w:szCs w:val="24"/>
        </w:rPr>
        <w:t>ocupados en cavar un</w:t>
      </w:r>
      <w:r w:rsidR="00B9318B" w:rsidRPr="005B147A">
        <w:rPr>
          <w:rFonts w:ascii="Garamond" w:hAnsi="Garamond"/>
          <w:sz w:val="24"/>
          <w:szCs w:val="24"/>
        </w:rPr>
        <w:t>a tumba</w:t>
      </w:r>
      <w:r w:rsidR="00602740" w:rsidRPr="005B147A">
        <w:rPr>
          <w:rFonts w:ascii="Garamond" w:hAnsi="Garamond"/>
          <w:sz w:val="24"/>
          <w:szCs w:val="24"/>
        </w:rPr>
        <w:t>,</w:t>
      </w:r>
      <w:r w:rsidR="005748E0" w:rsidRPr="005B147A">
        <w:rPr>
          <w:rFonts w:ascii="Garamond" w:hAnsi="Garamond"/>
          <w:sz w:val="24"/>
          <w:szCs w:val="24"/>
        </w:rPr>
        <w:t xml:space="preserve"> se distraen, cortan la fluidez de los diálogos entre el príncipe y Horacio, y metafóricamente</w:t>
      </w:r>
      <w:r w:rsidR="00602740" w:rsidRPr="005B147A">
        <w:rPr>
          <w:rFonts w:ascii="Garamond" w:hAnsi="Garamond"/>
          <w:sz w:val="24"/>
          <w:szCs w:val="24"/>
        </w:rPr>
        <w:t>,</w:t>
      </w:r>
      <w:r w:rsidR="005748E0" w:rsidRPr="005B147A">
        <w:rPr>
          <w:rFonts w:ascii="Garamond" w:hAnsi="Garamond"/>
          <w:sz w:val="24"/>
          <w:szCs w:val="24"/>
        </w:rPr>
        <w:t xml:space="preserve"> dan paladas de tierra a los elevados discursos sobre la muerte. </w:t>
      </w:r>
      <w:r w:rsidR="004A6B1C" w:rsidRPr="005B147A">
        <w:rPr>
          <w:rFonts w:ascii="Garamond" w:hAnsi="Garamond"/>
          <w:sz w:val="24"/>
          <w:szCs w:val="24"/>
        </w:rPr>
        <w:t xml:space="preserve">En la crónica, mientras tanto, se reconstruyen escenas de la vida de Godino, </w:t>
      </w:r>
      <w:r w:rsidR="00CD0DF1" w:rsidRPr="005B147A">
        <w:rPr>
          <w:rFonts w:ascii="Garamond" w:hAnsi="Garamond"/>
          <w:sz w:val="24"/>
          <w:szCs w:val="24"/>
        </w:rPr>
        <w:t>desde su primera maldad de infancia</w:t>
      </w:r>
    </w:p>
    <w:p w14:paraId="497547D5" w14:textId="6FE68453" w:rsidR="0006190F" w:rsidRPr="005B147A" w:rsidRDefault="00CD0DF1" w:rsidP="00782EBD">
      <w:pPr>
        <w:spacing w:line="360" w:lineRule="auto"/>
        <w:jc w:val="both"/>
        <w:rPr>
          <w:rFonts w:ascii="Garamond" w:hAnsi="Garamond"/>
          <w:sz w:val="24"/>
          <w:szCs w:val="24"/>
        </w:rPr>
      </w:pPr>
      <w:r w:rsidRPr="005B147A">
        <w:rPr>
          <w:rFonts w:ascii="Garamond" w:hAnsi="Garamond"/>
          <w:sz w:val="24"/>
          <w:szCs w:val="24"/>
        </w:rPr>
        <w:t>Al centro d</w:t>
      </w:r>
      <w:r w:rsidR="00B77897" w:rsidRPr="005B147A">
        <w:rPr>
          <w:rFonts w:ascii="Garamond" w:hAnsi="Garamond"/>
          <w:sz w:val="24"/>
          <w:szCs w:val="24"/>
        </w:rPr>
        <w:t>e la sobrepoblación deliberada de discursos</w:t>
      </w:r>
      <w:r w:rsidRPr="005B147A">
        <w:rPr>
          <w:rFonts w:ascii="Garamond" w:hAnsi="Garamond"/>
          <w:sz w:val="24"/>
          <w:szCs w:val="24"/>
        </w:rPr>
        <w:t>, el objeto</w:t>
      </w:r>
      <w:r w:rsidR="009A6F1B" w:rsidRPr="005B147A">
        <w:rPr>
          <w:rFonts w:ascii="Garamond" w:hAnsi="Garamond"/>
          <w:sz w:val="24"/>
          <w:szCs w:val="24"/>
        </w:rPr>
        <w:t xml:space="preserve">. Siempre con ruido, con alguna interferencia, repetido una y otra vez en ese mar de archivos. </w:t>
      </w:r>
      <w:r w:rsidR="00AC3048" w:rsidRPr="005B147A">
        <w:rPr>
          <w:rFonts w:ascii="Garamond" w:hAnsi="Garamond"/>
          <w:sz w:val="24"/>
          <w:szCs w:val="24"/>
        </w:rPr>
        <w:t xml:space="preserve">En su libro de crónica-ensayo </w:t>
      </w:r>
      <w:r w:rsidR="00AC3048" w:rsidRPr="005B147A">
        <w:rPr>
          <w:rFonts w:ascii="Garamond" w:hAnsi="Garamond"/>
          <w:i/>
          <w:iCs/>
          <w:sz w:val="24"/>
          <w:szCs w:val="24"/>
        </w:rPr>
        <w:t>La vida en el archivo</w:t>
      </w:r>
      <w:r w:rsidR="00AC3048" w:rsidRPr="005B147A">
        <w:rPr>
          <w:rFonts w:ascii="Garamond" w:hAnsi="Garamond"/>
          <w:sz w:val="24"/>
          <w:szCs w:val="24"/>
        </w:rPr>
        <w:t>, la</w:t>
      </w:r>
      <w:r w:rsidR="00885AF4" w:rsidRPr="005B147A">
        <w:rPr>
          <w:rFonts w:ascii="Garamond" w:hAnsi="Garamond"/>
          <w:sz w:val="24"/>
          <w:szCs w:val="24"/>
        </w:rPr>
        <w:t xml:space="preserve"> académica </w:t>
      </w:r>
      <w:r w:rsidR="009A6F1B" w:rsidRPr="005B147A">
        <w:rPr>
          <w:rFonts w:ascii="Garamond" w:hAnsi="Garamond"/>
          <w:sz w:val="24"/>
          <w:szCs w:val="24"/>
        </w:rPr>
        <w:t>Lila Caimari</w:t>
      </w:r>
      <w:r w:rsidR="0049729C" w:rsidRPr="005B147A">
        <w:rPr>
          <w:rFonts w:ascii="Garamond" w:hAnsi="Garamond"/>
          <w:sz w:val="24"/>
          <w:szCs w:val="24"/>
        </w:rPr>
        <w:t xml:space="preserve">, </w:t>
      </w:r>
      <w:r w:rsidR="00885AF4" w:rsidRPr="005B147A">
        <w:rPr>
          <w:rFonts w:ascii="Garamond" w:hAnsi="Garamond"/>
          <w:sz w:val="24"/>
          <w:szCs w:val="24"/>
        </w:rPr>
        <w:t xml:space="preserve">habla </w:t>
      </w:r>
      <w:r w:rsidR="004148DD" w:rsidRPr="005B147A">
        <w:rPr>
          <w:rFonts w:ascii="Garamond" w:hAnsi="Garamond"/>
          <w:sz w:val="24"/>
          <w:szCs w:val="24"/>
        </w:rPr>
        <w:t>del archivo</w:t>
      </w:r>
      <w:r w:rsidR="0037526F" w:rsidRPr="005B147A">
        <w:rPr>
          <w:rFonts w:ascii="Garamond" w:hAnsi="Garamond"/>
          <w:sz w:val="24"/>
          <w:szCs w:val="24"/>
        </w:rPr>
        <w:t xml:space="preserve"> como </w:t>
      </w:r>
      <w:r w:rsidR="00901BAC" w:rsidRPr="005B147A">
        <w:rPr>
          <w:rFonts w:ascii="Garamond" w:hAnsi="Garamond"/>
          <w:sz w:val="24"/>
          <w:szCs w:val="24"/>
        </w:rPr>
        <w:t>la materia prima</w:t>
      </w:r>
      <w:r w:rsidR="00C455B0" w:rsidRPr="005B147A">
        <w:rPr>
          <w:rFonts w:ascii="Garamond" w:hAnsi="Garamond"/>
          <w:sz w:val="24"/>
          <w:szCs w:val="24"/>
        </w:rPr>
        <w:t xml:space="preserve"> de la historia</w:t>
      </w:r>
      <w:r w:rsidR="002267A5" w:rsidRPr="005B147A">
        <w:rPr>
          <w:rFonts w:ascii="Garamond" w:hAnsi="Garamond"/>
          <w:sz w:val="24"/>
          <w:szCs w:val="24"/>
        </w:rPr>
        <w:t>:</w:t>
      </w:r>
      <w:r w:rsidR="00C455B0" w:rsidRPr="005B147A">
        <w:rPr>
          <w:rFonts w:ascii="Garamond" w:hAnsi="Garamond"/>
          <w:sz w:val="24"/>
          <w:szCs w:val="24"/>
        </w:rPr>
        <w:t xml:space="preserve"> “un suelo irregular y heterogéneo, hecho de grandes rocas</w:t>
      </w:r>
      <w:r w:rsidR="00307C84" w:rsidRPr="005B147A">
        <w:rPr>
          <w:rFonts w:ascii="Garamond" w:hAnsi="Garamond"/>
          <w:sz w:val="24"/>
          <w:szCs w:val="24"/>
        </w:rPr>
        <w:t xml:space="preserve">, de misceláneas, de partículas incontables”. Si uno toma la metáfora y la extiende, la figura de Cayetano </w:t>
      </w:r>
      <w:r w:rsidR="009044E7" w:rsidRPr="005B147A">
        <w:rPr>
          <w:rFonts w:ascii="Garamond" w:hAnsi="Garamond"/>
          <w:sz w:val="24"/>
          <w:szCs w:val="24"/>
        </w:rPr>
        <w:t>figura a presión bajo capas y capas de sedimento</w:t>
      </w:r>
      <w:r w:rsidR="00893257" w:rsidRPr="005B147A">
        <w:rPr>
          <w:rFonts w:ascii="Garamond" w:hAnsi="Garamond"/>
          <w:sz w:val="24"/>
          <w:szCs w:val="24"/>
        </w:rPr>
        <w:t>, de sustratos que es necesario remover para alcanzar un cuerpo que la propia historia no posee.</w:t>
      </w:r>
      <w:r w:rsidR="00FB0D2C" w:rsidRPr="005B147A">
        <w:rPr>
          <w:rFonts w:ascii="Garamond" w:hAnsi="Garamond"/>
          <w:sz w:val="24"/>
          <w:szCs w:val="24"/>
        </w:rPr>
        <w:t xml:space="preserve"> La inubicabilidad de sus restos es la triste constatación de una pérdida</w:t>
      </w:r>
      <w:r w:rsidR="00A8611C" w:rsidRPr="005B147A">
        <w:rPr>
          <w:rFonts w:ascii="Garamond" w:hAnsi="Garamond"/>
          <w:sz w:val="24"/>
          <w:szCs w:val="24"/>
        </w:rPr>
        <w:t xml:space="preserve"> que también es simbólica.</w:t>
      </w:r>
    </w:p>
    <w:p w14:paraId="15A82051" w14:textId="7BD1E186" w:rsidR="00522832" w:rsidRPr="005B147A" w:rsidRDefault="00A8611C" w:rsidP="00782EBD">
      <w:pPr>
        <w:spacing w:line="360" w:lineRule="auto"/>
        <w:jc w:val="both"/>
        <w:rPr>
          <w:rFonts w:ascii="Garamond" w:hAnsi="Garamond"/>
          <w:sz w:val="24"/>
          <w:szCs w:val="24"/>
        </w:rPr>
      </w:pPr>
      <w:r w:rsidRPr="005B147A">
        <w:rPr>
          <w:rFonts w:ascii="Garamond" w:hAnsi="Garamond"/>
          <w:sz w:val="24"/>
          <w:szCs w:val="24"/>
        </w:rPr>
        <w:t xml:space="preserve">Como dije antes, </w:t>
      </w:r>
      <w:r w:rsidR="00CF66CB" w:rsidRPr="005B147A">
        <w:rPr>
          <w:rFonts w:ascii="Garamond" w:hAnsi="Garamond"/>
          <w:sz w:val="24"/>
          <w:szCs w:val="24"/>
        </w:rPr>
        <w:t>el objet</w:t>
      </w:r>
      <w:r w:rsidR="00B22446" w:rsidRPr="005B147A">
        <w:rPr>
          <w:rFonts w:ascii="Garamond" w:hAnsi="Garamond"/>
          <w:sz w:val="24"/>
          <w:szCs w:val="24"/>
        </w:rPr>
        <w:t>ivo</w:t>
      </w:r>
      <w:r w:rsidR="00CF66CB" w:rsidRPr="005B147A">
        <w:rPr>
          <w:rFonts w:ascii="Garamond" w:hAnsi="Garamond"/>
          <w:sz w:val="24"/>
          <w:szCs w:val="24"/>
        </w:rPr>
        <w:t xml:space="preserve"> de la crónica </w:t>
      </w:r>
      <w:r w:rsidR="00B22446" w:rsidRPr="005B147A">
        <w:rPr>
          <w:rFonts w:ascii="Garamond" w:hAnsi="Garamond"/>
          <w:sz w:val="24"/>
          <w:szCs w:val="24"/>
        </w:rPr>
        <w:t xml:space="preserve">va más en la línea de reconstruir </w:t>
      </w:r>
      <w:r w:rsidR="00CF66CB" w:rsidRPr="005B147A">
        <w:rPr>
          <w:rFonts w:ascii="Garamond" w:hAnsi="Garamond"/>
          <w:sz w:val="24"/>
          <w:szCs w:val="24"/>
        </w:rPr>
        <w:t xml:space="preserve">el objeto </w:t>
      </w:r>
      <w:r w:rsidR="00E573CB" w:rsidRPr="005B147A">
        <w:rPr>
          <w:rFonts w:ascii="Garamond" w:hAnsi="Garamond"/>
          <w:sz w:val="24"/>
          <w:szCs w:val="24"/>
        </w:rPr>
        <w:t xml:space="preserve">que </w:t>
      </w:r>
      <w:r w:rsidR="00B22446" w:rsidRPr="005B147A">
        <w:rPr>
          <w:rFonts w:ascii="Garamond" w:hAnsi="Garamond"/>
          <w:sz w:val="24"/>
          <w:szCs w:val="24"/>
        </w:rPr>
        <w:t xml:space="preserve">de </w:t>
      </w:r>
      <w:r w:rsidR="00E573CB" w:rsidRPr="005B147A">
        <w:rPr>
          <w:rFonts w:ascii="Garamond" w:hAnsi="Garamond"/>
          <w:sz w:val="24"/>
          <w:szCs w:val="24"/>
        </w:rPr>
        <w:t>expia</w:t>
      </w:r>
      <w:r w:rsidR="00B22446" w:rsidRPr="005B147A">
        <w:rPr>
          <w:rFonts w:ascii="Garamond" w:hAnsi="Garamond"/>
          <w:sz w:val="24"/>
          <w:szCs w:val="24"/>
        </w:rPr>
        <w:t>rlo</w:t>
      </w:r>
      <w:r w:rsidR="00E573CB" w:rsidRPr="005B147A">
        <w:rPr>
          <w:rFonts w:ascii="Garamond" w:hAnsi="Garamond"/>
          <w:sz w:val="24"/>
          <w:szCs w:val="24"/>
        </w:rPr>
        <w:t xml:space="preserve">. En palabras de la autora, es un secuestro. Otro más, </w:t>
      </w:r>
      <w:r w:rsidR="00641F62" w:rsidRPr="005B147A">
        <w:rPr>
          <w:rFonts w:ascii="Garamond" w:hAnsi="Garamond"/>
          <w:sz w:val="24"/>
          <w:szCs w:val="24"/>
        </w:rPr>
        <w:t xml:space="preserve">podría decirse. </w:t>
      </w:r>
      <w:r w:rsidR="00463BA6" w:rsidRPr="005B147A">
        <w:rPr>
          <w:rFonts w:ascii="Garamond" w:hAnsi="Garamond"/>
          <w:sz w:val="24"/>
          <w:szCs w:val="24"/>
        </w:rPr>
        <w:t xml:space="preserve">Hay algo en </w:t>
      </w:r>
      <w:r w:rsidR="00641F62" w:rsidRPr="005B147A">
        <w:rPr>
          <w:rFonts w:ascii="Garamond" w:hAnsi="Garamond"/>
          <w:sz w:val="24"/>
          <w:szCs w:val="24"/>
        </w:rPr>
        <w:t>común entre las capas de material acumuladas en torno a</w:t>
      </w:r>
      <w:r w:rsidR="00463BA6" w:rsidRPr="005B147A">
        <w:rPr>
          <w:rFonts w:ascii="Garamond" w:hAnsi="Garamond"/>
          <w:sz w:val="24"/>
          <w:szCs w:val="24"/>
        </w:rPr>
        <w:t xml:space="preserve"> El Oreja y que lo constituyen como un verdadero mito policial argentino: todas rozan su cuerpo, todas tocan en parte algo. Que digan más de sus observadores no quiere decir que no digan nada sobre él. Escribir esta crónica se parece a un nuevo cateo, una nueva búsqueda de confesión</w:t>
      </w:r>
      <w:r w:rsidR="00DA0D6E" w:rsidRPr="005B147A">
        <w:rPr>
          <w:rFonts w:ascii="Garamond" w:hAnsi="Garamond"/>
          <w:sz w:val="24"/>
          <w:szCs w:val="24"/>
        </w:rPr>
        <w:t xml:space="preserve"> y, para ello, diría Caimari que los </w:t>
      </w:r>
      <w:r w:rsidR="00AC3048" w:rsidRPr="005B147A">
        <w:rPr>
          <w:rFonts w:ascii="Garamond" w:hAnsi="Garamond"/>
          <w:sz w:val="24"/>
          <w:szCs w:val="24"/>
        </w:rPr>
        <w:t>elementos originales del archivo</w:t>
      </w:r>
      <w:r w:rsidR="00DA0D6E" w:rsidRPr="005B147A">
        <w:rPr>
          <w:rFonts w:ascii="Garamond" w:hAnsi="Garamond"/>
          <w:sz w:val="24"/>
          <w:szCs w:val="24"/>
        </w:rPr>
        <w:t xml:space="preserve"> deben ser</w:t>
      </w:r>
      <w:r w:rsidR="00AC3048" w:rsidRPr="005B147A">
        <w:rPr>
          <w:rFonts w:ascii="Garamond" w:hAnsi="Garamond"/>
          <w:sz w:val="24"/>
          <w:szCs w:val="24"/>
        </w:rPr>
        <w:t xml:space="preserve"> reubicados, limados</w:t>
      </w:r>
      <w:r w:rsidR="00522832" w:rsidRPr="005B147A">
        <w:rPr>
          <w:rFonts w:ascii="Garamond" w:hAnsi="Garamond"/>
          <w:sz w:val="24"/>
          <w:szCs w:val="24"/>
        </w:rPr>
        <w:t>, am</w:t>
      </w:r>
      <w:r w:rsidR="00AC3048" w:rsidRPr="005B147A">
        <w:rPr>
          <w:rFonts w:ascii="Garamond" w:hAnsi="Garamond"/>
          <w:sz w:val="24"/>
          <w:szCs w:val="24"/>
        </w:rPr>
        <w:t>algamado</w:t>
      </w:r>
      <w:r w:rsidR="00832510" w:rsidRPr="005B147A">
        <w:rPr>
          <w:rFonts w:ascii="Garamond" w:hAnsi="Garamond"/>
          <w:sz w:val="24"/>
          <w:szCs w:val="24"/>
        </w:rPr>
        <w:t xml:space="preserve">s, enmarcados, redondeados, “normalizados”. Solo así puede aparecer el texto. </w:t>
      </w:r>
    </w:p>
    <w:p w14:paraId="30C06A42" w14:textId="76D8B457" w:rsidR="00BD6393" w:rsidRPr="005B147A" w:rsidRDefault="00522832" w:rsidP="00782EBD">
      <w:pPr>
        <w:spacing w:line="360" w:lineRule="auto"/>
        <w:jc w:val="both"/>
        <w:rPr>
          <w:rFonts w:ascii="Garamond" w:hAnsi="Garamond"/>
          <w:sz w:val="24"/>
          <w:szCs w:val="24"/>
        </w:rPr>
      </w:pPr>
      <w:r w:rsidRPr="005B147A">
        <w:rPr>
          <w:rFonts w:ascii="Garamond" w:hAnsi="Garamond"/>
          <w:sz w:val="24"/>
          <w:szCs w:val="24"/>
        </w:rPr>
        <w:lastRenderedPageBreak/>
        <w:t xml:space="preserve">Y junto a </w:t>
      </w:r>
      <w:r w:rsidR="00B22446" w:rsidRPr="005B147A">
        <w:rPr>
          <w:rFonts w:ascii="Garamond" w:hAnsi="Garamond"/>
          <w:sz w:val="24"/>
          <w:szCs w:val="24"/>
        </w:rPr>
        <w:t>eso</w:t>
      </w:r>
      <w:r w:rsidRPr="005B147A">
        <w:rPr>
          <w:rFonts w:ascii="Garamond" w:hAnsi="Garamond"/>
          <w:sz w:val="24"/>
          <w:szCs w:val="24"/>
        </w:rPr>
        <w:t xml:space="preserve"> que emana de la depuración del archivo, en un límite peligroso y difuso, habita la ficción.</w:t>
      </w:r>
      <w:r w:rsidR="00C1249C" w:rsidRPr="005B147A">
        <w:rPr>
          <w:rFonts w:ascii="Garamond" w:hAnsi="Garamond"/>
          <w:sz w:val="24"/>
          <w:szCs w:val="24"/>
        </w:rPr>
        <w:t xml:space="preserve"> Donde el registro solo entrega datos o</w:t>
      </w:r>
      <w:r w:rsidR="002267A5" w:rsidRPr="005B147A">
        <w:rPr>
          <w:rFonts w:ascii="Garamond" w:hAnsi="Garamond"/>
          <w:sz w:val="24"/>
          <w:szCs w:val="24"/>
        </w:rPr>
        <w:t>,</w:t>
      </w:r>
      <w:r w:rsidR="00C1249C" w:rsidRPr="005B147A">
        <w:rPr>
          <w:rFonts w:ascii="Garamond" w:hAnsi="Garamond"/>
          <w:sz w:val="24"/>
          <w:szCs w:val="24"/>
        </w:rPr>
        <w:t xml:space="preserve"> lisa y llanamente no </w:t>
      </w:r>
      <w:r w:rsidR="00B22446" w:rsidRPr="005B147A">
        <w:rPr>
          <w:rFonts w:ascii="Garamond" w:hAnsi="Garamond"/>
          <w:sz w:val="24"/>
          <w:szCs w:val="24"/>
        </w:rPr>
        <w:t>llega</w:t>
      </w:r>
      <w:r w:rsidR="00C1249C" w:rsidRPr="005B147A">
        <w:rPr>
          <w:rFonts w:ascii="Garamond" w:hAnsi="Garamond"/>
          <w:sz w:val="24"/>
          <w:szCs w:val="24"/>
        </w:rPr>
        <w:t xml:space="preserve">, aparece la ficción. Dos escenas </w:t>
      </w:r>
      <w:r w:rsidR="00DE60AC" w:rsidRPr="005B147A">
        <w:rPr>
          <w:rFonts w:ascii="Garamond" w:hAnsi="Garamond"/>
          <w:sz w:val="24"/>
          <w:szCs w:val="24"/>
        </w:rPr>
        <w:t>sugestivamente ficcionales llaman la atención</w:t>
      </w:r>
      <w:r w:rsidR="005C5CE0" w:rsidRPr="005B147A">
        <w:rPr>
          <w:rFonts w:ascii="Garamond" w:hAnsi="Garamond"/>
          <w:sz w:val="24"/>
          <w:szCs w:val="24"/>
        </w:rPr>
        <w:t>.</w:t>
      </w:r>
    </w:p>
    <w:p w14:paraId="5CBD7638" w14:textId="5C49E45E" w:rsidR="005C5CE0" w:rsidRPr="005B147A" w:rsidRDefault="00911F29" w:rsidP="00782EBD">
      <w:pPr>
        <w:spacing w:line="360" w:lineRule="auto"/>
        <w:jc w:val="both"/>
        <w:rPr>
          <w:rFonts w:ascii="Garamond" w:hAnsi="Garamond"/>
          <w:sz w:val="24"/>
          <w:szCs w:val="24"/>
        </w:rPr>
      </w:pPr>
      <w:r w:rsidRPr="005B147A">
        <w:rPr>
          <w:rFonts w:ascii="Garamond" w:hAnsi="Garamond"/>
          <w:sz w:val="24"/>
          <w:szCs w:val="24"/>
        </w:rPr>
        <w:t xml:space="preserve">En </w:t>
      </w:r>
      <w:r w:rsidR="005C5CE0" w:rsidRPr="005B147A">
        <w:rPr>
          <w:rFonts w:ascii="Garamond" w:hAnsi="Garamond"/>
          <w:sz w:val="24"/>
          <w:szCs w:val="24"/>
        </w:rPr>
        <w:t xml:space="preserve">la </w:t>
      </w:r>
      <w:r w:rsidRPr="005B147A">
        <w:rPr>
          <w:rFonts w:ascii="Garamond" w:hAnsi="Garamond"/>
          <w:sz w:val="24"/>
          <w:szCs w:val="24"/>
        </w:rPr>
        <w:t>primer</w:t>
      </w:r>
      <w:r w:rsidR="005C5CE0" w:rsidRPr="005B147A">
        <w:rPr>
          <w:rFonts w:ascii="Garamond" w:hAnsi="Garamond"/>
          <w:sz w:val="24"/>
          <w:szCs w:val="24"/>
        </w:rPr>
        <w:t xml:space="preserve">a, una cena entre leguleyos conocedores del caso, </w:t>
      </w:r>
      <w:r w:rsidRPr="005B147A">
        <w:rPr>
          <w:rFonts w:ascii="Garamond" w:hAnsi="Garamond"/>
          <w:sz w:val="24"/>
          <w:szCs w:val="24"/>
        </w:rPr>
        <w:t xml:space="preserve">se </w:t>
      </w:r>
      <w:r w:rsidR="00867D39" w:rsidRPr="005B147A">
        <w:rPr>
          <w:rFonts w:ascii="Garamond" w:hAnsi="Garamond"/>
          <w:sz w:val="24"/>
          <w:szCs w:val="24"/>
        </w:rPr>
        <w:t>debate sobre la locura moral</w:t>
      </w:r>
      <w:r w:rsidR="005C5CE0" w:rsidRPr="005B147A">
        <w:rPr>
          <w:rFonts w:ascii="Garamond" w:hAnsi="Garamond"/>
          <w:sz w:val="24"/>
          <w:szCs w:val="24"/>
        </w:rPr>
        <w:t xml:space="preserve"> y el origen del mal. </w:t>
      </w:r>
      <w:r w:rsidR="00880DE5" w:rsidRPr="005B147A">
        <w:rPr>
          <w:rFonts w:ascii="Garamond" w:hAnsi="Garamond"/>
          <w:sz w:val="24"/>
          <w:szCs w:val="24"/>
        </w:rPr>
        <w:t xml:space="preserve">Las preguntas se suceden una a una para definir los detalles de la culpa de Godino. “¿Godino nació o se hizo?”, se preguntan. ¿Tuvo que ver el alcoholismo de su padre </w:t>
      </w:r>
      <w:r w:rsidR="008D424F" w:rsidRPr="005B147A">
        <w:rPr>
          <w:rFonts w:ascii="Garamond" w:hAnsi="Garamond"/>
          <w:sz w:val="24"/>
          <w:szCs w:val="24"/>
        </w:rPr>
        <w:t xml:space="preserve">con su locura moral? ¿Cuál es el germen del crimen? ¿Está en sus hormonas? ¿Hay que leerlo a través de las teorías psicológicas sobre la herencia de  Théodule-Armand Ribot, o como el </w:t>
      </w:r>
      <w:r w:rsidR="008D424F" w:rsidRPr="005B147A">
        <w:rPr>
          <w:rFonts w:ascii="Garamond" w:hAnsi="Garamond"/>
          <w:i/>
          <w:iCs/>
          <w:sz w:val="24"/>
          <w:szCs w:val="24"/>
        </w:rPr>
        <w:t xml:space="preserve">Homo Criminalis </w:t>
      </w:r>
      <w:r w:rsidR="008D424F" w:rsidRPr="005B147A">
        <w:rPr>
          <w:rFonts w:ascii="Garamond" w:hAnsi="Garamond"/>
          <w:sz w:val="24"/>
          <w:szCs w:val="24"/>
        </w:rPr>
        <w:t>fisiológicamente determinado</w:t>
      </w:r>
      <w:r w:rsidR="008D424F" w:rsidRPr="005B147A">
        <w:rPr>
          <w:rFonts w:ascii="Garamond" w:hAnsi="Garamond"/>
          <w:i/>
          <w:iCs/>
          <w:sz w:val="24"/>
          <w:szCs w:val="24"/>
        </w:rPr>
        <w:t xml:space="preserve"> </w:t>
      </w:r>
      <w:r w:rsidR="008D424F" w:rsidRPr="005B147A">
        <w:rPr>
          <w:rFonts w:ascii="Garamond" w:hAnsi="Garamond"/>
          <w:sz w:val="24"/>
          <w:szCs w:val="24"/>
        </w:rPr>
        <w:t xml:space="preserve">que teorizó Cesare Lombroso? </w:t>
      </w:r>
      <w:r w:rsidR="005C5CE0" w:rsidRPr="005B147A">
        <w:rPr>
          <w:rFonts w:ascii="Garamond" w:hAnsi="Garamond"/>
          <w:sz w:val="24"/>
          <w:szCs w:val="24"/>
        </w:rPr>
        <w:t xml:space="preserve">¿Es Godino consciente de lo que hace? Si no lo es, ¿es un estúpido congénito o un loco? El diagnóstico redunda en la locura colindando peligrosamente con la criminalidad. La locura como sombra permanente de la pregunta por la responsabilidad penal. Por ejemplo, ¿qué termina implicando que sea “solo” un degenerado? </w:t>
      </w:r>
      <w:r w:rsidR="008D44EC" w:rsidRPr="005B147A">
        <w:rPr>
          <w:rFonts w:ascii="Garamond" w:hAnsi="Garamond"/>
          <w:sz w:val="24"/>
          <w:szCs w:val="24"/>
        </w:rPr>
        <w:t xml:space="preserve"> </w:t>
      </w:r>
    </w:p>
    <w:p w14:paraId="60C2A13D" w14:textId="242490DC" w:rsidR="00522832" w:rsidRPr="005B147A" w:rsidRDefault="005C5CE0" w:rsidP="00782EBD">
      <w:pPr>
        <w:spacing w:line="360" w:lineRule="auto"/>
        <w:jc w:val="both"/>
        <w:rPr>
          <w:rFonts w:ascii="Garamond" w:hAnsi="Garamond"/>
          <w:sz w:val="24"/>
          <w:szCs w:val="24"/>
        </w:rPr>
      </w:pPr>
      <w:r w:rsidRPr="005B147A">
        <w:rPr>
          <w:rFonts w:ascii="Garamond" w:hAnsi="Garamond"/>
          <w:sz w:val="24"/>
          <w:szCs w:val="24"/>
        </w:rPr>
        <w:t>La</w:t>
      </w:r>
      <w:r w:rsidR="008D44EC" w:rsidRPr="005B147A">
        <w:rPr>
          <w:rFonts w:ascii="Garamond" w:hAnsi="Garamond"/>
          <w:sz w:val="24"/>
          <w:szCs w:val="24"/>
        </w:rPr>
        <w:t xml:space="preserve"> segunda</w:t>
      </w:r>
      <w:r w:rsidRPr="005B147A">
        <w:rPr>
          <w:rFonts w:ascii="Garamond" w:hAnsi="Garamond"/>
          <w:sz w:val="24"/>
          <w:szCs w:val="24"/>
        </w:rPr>
        <w:t xml:space="preserve"> abarca los últimos años de Santos Godino en la cárcel de Ushuaia. Se le muestra agonizante y se elucubra sobre su discurrir mental mientras decae su cuerpo, hasta perderse en el suelo y formar parte del polvo de la Historia</w:t>
      </w:r>
      <w:r w:rsidR="000E04F1" w:rsidRPr="005B147A">
        <w:rPr>
          <w:rFonts w:ascii="Garamond" w:hAnsi="Garamond"/>
          <w:sz w:val="24"/>
          <w:szCs w:val="24"/>
        </w:rPr>
        <w:t xml:space="preserve">: </w:t>
      </w:r>
    </w:p>
    <w:p w14:paraId="609F38EA" w14:textId="2D7A131C" w:rsidR="00C07024" w:rsidRPr="005B147A" w:rsidRDefault="00A82B0C" w:rsidP="00C07024">
      <w:pPr>
        <w:spacing w:line="360" w:lineRule="auto"/>
        <w:ind w:left="567"/>
        <w:jc w:val="both"/>
        <w:rPr>
          <w:rFonts w:ascii="Garamond" w:hAnsi="Garamond"/>
          <w:sz w:val="24"/>
          <w:szCs w:val="24"/>
        </w:rPr>
      </w:pPr>
      <w:r w:rsidRPr="005B147A">
        <w:rPr>
          <w:rFonts w:ascii="Garamond" w:hAnsi="Garamond"/>
          <w:sz w:val="24"/>
          <w:szCs w:val="24"/>
        </w:rPr>
        <w:t>Adentro del cuerpo, se dice, ¿cómo arde si no puede haber fuego? Está tumbado desde hace días en posición fetal, la cara contra la pared. Ya no lo obligan a trabajar y la saltean</w:t>
      </w:r>
      <w:r w:rsidR="006D3EDA" w:rsidRPr="005B147A">
        <w:rPr>
          <w:rFonts w:ascii="Garamond" w:hAnsi="Garamond"/>
          <w:sz w:val="24"/>
          <w:szCs w:val="24"/>
        </w:rPr>
        <w:t xml:space="preserve"> las comidas. Su piel se ha vuelto transparente y apenas entreabre los ojos para mirar hacia arriba buscando a través de la ventana el cielo estrellado.</w:t>
      </w:r>
      <w:r w:rsidR="00C07024" w:rsidRPr="005B147A">
        <w:rPr>
          <w:rFonts w:ascii="Garamond" w:hAnsi="Garamond"/>
          <w:sz w:val="24"/>
          <w:szCs w:val="24"/>
        </w:rPr>
        <w:t xml:space="preserve"> […]</w:t>
      </w:r>
    </w:p>
    <w:p w14:paraId="7631F670" w14:textId="3BE62268" w:rsidR="00C07024" w:rsidRPr="005B147A" w:rsidRDefault="00C07024" w:rsidP="00C07024">
      <w:pPr>
        <w:spacing w:line="360" w:lineRule="auto"/>
        <w:ind w:left="567"/>
        <w:jc w:val="both"/>
        <w:rPr>
          <w:rFonts w:ascii="Garamond" w:hAnsi="Garamond"/>
          <w:sz w:val="24"/>
          <w:szCs w:val="24"/>
        </w:rPr>
      </w:pPr>
      <w:r w:rsidRPr="005B147A">
        <w:rPr>
          <w:rFonts w:ascii="Garamond" w:hAnsi="Garamond"/>
          <w:sz w:val="24"/>
          <w:szCs w:val="24"/>
        </w:rPr>
        <w:t>Se ha sacado costras por rascarse las picaduras</w:t>
      </w:r>
      <w:r w:rsidR="004B131D" w:rsidRPr="005B147A">
        <w:rPr>
          <w:rFonts w:ascii="Garamond" w:hAnsi="Garamond"/>
          <w:sz w:val="24"/>
          <w:szCs w:val="24"/>
        </w:rPr>
        <w:t xml:space="preserve"> de las chinches que son a prueba de nevadas y ventiscas. Piensa en el hermanito perdido, más vagamente </w:t>
      </w:r>
      <w:r w:rsidR="00091EA7" w:rsidRPr="005B147A">
        <w:rPr>
          <w:rFonts w:ascii="Garamond" w:hAnsi="Garamond"/>
          <w:sz w:val="24"/>
          <w:szCs w:val="24"/>
        </w:rPr>
        <w:t>en los otros niños, pero sin culpa, más bien con una especie de beatitud más propia del letargo físico que de un ánimo del espíritu. […] A su lado no hay nadie que le toma el pulso o simplemente le sostenga la mano en el momento que se vaya</w:t>
      </w:r>
      <w:r w:rsidR="00AB5987" w:rsidRPr="005B147A">
        <w:rPr>
          <w:rFonts w:ascii="Garamond" w:hAnsi="Garamond"/>
          <w:sz w:val="24"/>
          <w:szCs w:val="24"/>
        </w:rPr>
        <w:t>. Nadie lo ha besado nunca, salvo su madre. Y con el último suspiro corta la racha del tiempo indeterminado.</w:t>
      </w:r>
    </w:p>
    <w:p w14:paraId="0F653794" w14:textId="687AF825" w:rsidR="00FE7228" w:rsidRPr="005B147A" w:rsidRDefault="00FE7228" w:rsidP="00782EBD">
      <w:pPr>
        <w:spacing w:line="360" w:lineRule="auto"/>
        <w:jc w:val="both"/>
        <w:rPr>
          <w:rFonts w:ascii="Garamond" w:hAnsi="Garamond"/>
          <w:sz w:val="24"/>
          <w:szCs w:val="24"/>
        </w:rPr>
      </w:pPr>
      <w:r w:rsidRPr="005B147A">
        <w:rPr>
          <w:rFonts w:ascii="Garamond" w:hAnsi="Garamond"/>
          <w:sz w:val="24"/>
          <w:szCs w:val="24"/>
        </w:rPr>
        <w:t>El gesto de Moreno parece</w:t>
      </w:r>
      <w:r w:rsidR="00911F29" w:rsidRPr="005B147A">
        <w:rPr>
          <w:rFonts w:ascii="Garamond" w:hAnsi="Garamond"/>
          <w:sz w:val="24"/>
          <w:szCs w:val="24"/>
        </w:rPr>
        <w:t xml:space="preserve"> anteceder de manera directa trabajos recientes sobre criminales, como el que realizó Alia Trabucco en su ensayo-ficción </w:t>
      </w:r>
      <w:r w:rsidR="00911F29" w:rsidRPr="005B147A">
        <w:rPr>
          <w:rFonts w:ascii="Garamond" w:hAnsi="Garamond"/>
          <w:i/>
          <w:iCs/>
          <w:sz w:val="24"/>
          <w:szCs w:val="24"/>
        </w:rPr>
        <w:t>Las homicidas</w:t>
      </w:r>
      <w:r w:rsidR="00911F29" w:rsidRPr="005B147A">
        <w:rPr>
          <w:rFonts w:ascii="Garamond" w:hAnsi="Garamond"/>
          <w:sz w:val="24"/>
          <w:szCs w:val="24"/>
        </w:rPr>
        <w:t xml:space="preserve">. </w:t>
      </w:r>
      <w:r w:rsidR="00725E74" w:rsidRPr="005B147A">
        <w:rPr>
          <w:rFonts w:ascii="Garamond" w:hAnsi="Garamond"/>
          <w:sz w:val="24"/>
          <w:szCs w:val="24"/>
        </w:rPr>
        <w:t xml:space="preserve">Allí, se enfoca en el problema entre el género y la trasgresión de la ley. Moreno </w:t>
      </w:r>
      <w:r w:rsidR="009D14D1" w:rsidRPr="005B147A">
        <w:rPr>
          <w:rFonts w:ascii="Garamond" w:hAnsi="Garamond"/>
          <w:sz w:val="24"/>
          <w:szCs w:val="24"/>
        </w:rPr>
        <w:t>enfoca su objeto desde la clase</w:t>
      </w:r>
      <w:r w:rsidR="00F81798" w:rsidRPr="005B147A">
        <w:rPr>
          <w:rFonts w:ascii="Garamond" w:hAnsi="Garamond"/>
          <w:sz w:val="24"/>
          <w:szCs w:val="24"/>
        </w:rPr>
        <w:t>:</w:t>
      </w:r>
      <w:r w:rsidR="009F0897" w:rsidRPr="005B147A">
        <w:rPr>
          <w:rFonts w:ascii="Garamond" w:hAnsi="Garamond"/>
          <w:sz w:val="24"/>
          <w:szCs w:val="24"/>
        </w:rPr>
        <w:t xml:space="preserve"> “El</w:t>
      </w:r>
      <w:r w:rsidR="00665A4D" w:rsidRPr="005B147A">
        <w:rPr>
          <w:rFonts w:ascii="Garamond" w:hAnsi="Garamond"/>
          <w:sz w:val="24"/>
          <w:szCs w:val="24"/>
        </w:rPr>
        <w:t xml:space="preserve"> árbol genealógico proletario debe ser un árbol achaparrado”, dice, “ya que carece de ramas </w:t>
      </w:r>
      <w:r w:rsidR="00665A4D" w:rsidRPr="005B147A">
        <w:rPr>
          <w:rFonts w:ascii="Garamond" w:hAnsi="Garamond"/>
          <w:sz w:val="24"/>
          <w:szCs w:val="24"/>
        </w:rPr>
        <w:lastRenderedPageBreak/>
        <w:t>ascendentes”</w:t>
      </w:r>
      <w:r w:rsidR="009D14D1" w:rsidRPr="005B147A">
        <w:rPr>
          <w:rFonts w:ascii="Garamond" w:hAnsi="Garamond"/>
          <w:sz w:val="24"/>
          <w:szCs w:val="24"/>
        </w:rPr>
        <w:t>. En amb</w:t>
      </w:r>
      <w:r w:rsidR="00665A4D" w:rsidRPr="005B147A">
        <w:rPr>
          <w:rFonts w:ascii="Garamond" w:hAnsi="Garamond"/>
          <w:sz w:val="24"/>
          <w:szCs w:val="24"/>
        </w:rPr>
        <w:t>as obras,</w:t>
      </w:r>
      <w:r w:rsidR="009D14D1" w:rsidRPr="005B147A">
        <w:rPr>
          <w:rFonts w:ascii="Garamond" w:hAnsi="Garamond"/>
          <w:sz w:val="24"/>
          <w:szCs w:val="24"/>
        </w:rPr>
        <w:t xml:space="preserve"> el </w:t>
      </w:r>
      <w:r w:rsidR="000A6D3A" w:rsidRPr="005B147A">
        <w:rPr>
          <w:rFonts w:ascii="Garamond" w:hAnsi="Garamond"/>
          <w:sz w:val="24"/>
          <w:szCs w:val="24"/>
        </w:rPr>
        <w:t>efecto es similar</w:t>
      </w:r>
      <w:r w:rsidR="00654B84" w:rsidRPr="005B147A">
        <w:rPr>
          <w:rFonts w:ascii="Garamond" w:hAnsi="Garamond"/>
          <w:sz w:val="24"/>
          <w:szCs w:val="24"/>
        </w:rPr>
        <w:t xml:space="preserve">. Citando al prólogo del libro de Trabucco: </w:t>
      </w:r>
      <w:r w:rsidR="000A6D3A" w:rsidRPr="005B147A">
        <w:rPr>
          <w:rFonts w:ascii="Garamond" w:hAnsi="Garamond"/>
          <w:sz w:val="24"/>
          <w:szCs w:val="24"/>
        </w:rPr>
        <w:t>el protagonista y las protagonistas van “perdiendo su halo de personajes míticos y se transformaban, poco a poco, en personas de carne y hueso”</w:t>
      </w:r>
      <w:r w:rsidR="00654B84" w:rsidRPr="005B147A">
        <w:rPr>
          <w:rFonts w:ascii="Garamond" w:hAnsi="Garamond"/>
          <w:sz w:val="24"/>
          <w:szCs w:val="24"/>
        </w:rPr>
        <w:t>.</w:t>
      </w:r>
      <w:r w:rsidR="004B7ABC" w:rsidRPr="005B147A">
        <w:rPr>
          <w:rFonts w:ascii="Garamond" w:hAnsi="Garamond"/>
          <w:sz w:val="24"/>
          <w:szCs w:val="24"/>
        </w:rPr>
        <w:t xml:space="preserve"> </w:t>
      </w:r>
    </w:p>
    <w:p w14:paraId="708FE563" w14:textId="3CF5BB79" w:rsidR="00870529" w:rsidRPr="005B147A" w:rsidRDefault="009763B5" w:rsidP="00782EBD">
      <w:pPr>
        <w:spacing w:line="360" w:lineRule="auto"/>
        <w:jc w:val="both"/>
        <w:rPr>
          <w:rFonts w:ascii="Garamond" w:hAnsi="Garamond"/>
          <w:sz w:val="24"/>
          <w:szCs w:val="24"/>
        </w:rPr>
      </w:pPr>
      <w:r w:rsidRPr="005B147A">
        <w:rPr>
          <w:rFonts w:ascii="Garamond" w:hAnsi="Garamond"/>
          <w:sz w:val="24"/>
          <w:szCs w:val="24"/>
        </w:rPr>
        <w:t>En 1908</w:t>
      </w:r>
      <w:r w:rsidR="005959E9" w:rsidRPr="005B147A">
        <w:rPr>
          <w:rFonts w:ascii="Garamond" w:hAnsi="Garamond"/>
          <w:sz w:val="24"/>
          <w:szCs w:val="24"/>
        </w:rPr>
        <w:t xml:space="preserve">, </w:t>
      </w:r>
      <w:r w:rsidR="000860CB" w:rsidRPr="005B147A">
        <w:rPr>
          <w:rFonts w:ascii="Garamond" w:hAnsi="Garamond"/>
          <w:sz w:val="24"/>
          <w:szCs w:val="24"/>
        </w:rPr>
        <w:t xml:space="preserve">Eusebio Gómez publicó </w:t>
      </w:r>
      <w:r w:rsidR="000860CB" w:rsidRPr="005B147A">
        <w:rPr>
          <w:rFonts w:ascii="Garamond" w:hAnsi="Garamond"/>
          <w:i/>
          <w:iCs/>
          <w:sz w:val="24"/>
          <w:szCs w:val="24"/>
        </w:rPr>
        <w:t xml:space="preserve">La </w:t>
      </w:r>
      <w:r w:rsidR="002D4CA7" w:rsidRPr="005B147A">
        <w:rPr>
          <w:rFonts w:ascii="Garamond" w:hAnsi="Garamond"/>
          <w:i/>
          <w:iCs/>
          <w:sz w:val="24"/>
          <w:szCs w:val="24"/>
        </w:rPr>
        <w:t>mala vida en Buenos Aires</w:t>
      </w:r>
      <w:r w:rsidR="002D4CA7" w:rsidRPr="005B147A">
        <w:rPr>
          <w:rFonts w:ascii="Garamond" w:hAnsi="Garamond"/>
          <w:sz w:val="24"/>
          <w:szCs w:val="24"/>
        </w:rPr>
        <w:t>, que</w:t>
      </w:r>
      <w:r w:rsidR="00E1605D" w:rsidRPr="005B147A">
        <w:rPr>
          <w:rFonts w:ascii="Garamond" w:hAnsi="Garamond"/>
          <w:sz w:val="24"/>
          <w:szCs w:val="24"/>
        </w:rPr>
        <w:t>,</w:t>
      </w:r>
      <w:r w:rsidR="002D4CA7" w:rsidRPr="005B147A">
        <w:rPr>
          <w:rFonts w:ascii="Garamond" w:hAnsi="Garamond"/>
          <w:sz w:val="24"/>
          <w:szCs w:val="24"/>
        </w:rPr>
        <w:t xml:space="preserve"> para efectos prácticos podría titularse </w:t>
      </w:r>
      <w:r w:rsidR="002D4CA7" w:rsidRPr="005B147A">
        <w:rPr>
          <w:rFonts w:ascii="Garamond" w:hAnsi="Garamond"/>
          <w:i/>
          <w:iCs/>
          <w:sz w:val="24"/>
          <w:szCs w:val="24"/>
        </w:rPr>
        <w:t>La mala vida en cualquier gran ciudad</w:t>
      </w:r>
      <w:r w:rsidR="002D4CA7" w:rsidRPr="005B147A">
        <w:rPr>
          <w:rFonts w:ascii="Garamond" w:hAnsi="Garamond"/>
          <w:sz w:val="24"/>
          <w:szCs w:val="24"/>
        </w:rPr>
        <w:t xml:space="preserve">. </w:t>
      </w:r>
      <w:r w:rsidR="00CA7274" w:rsidRPr="005B147A">
        <w:rPr>
          <w:rFonts w:ascii="Garamond" w:hAnsi="Garamond"/>
          <w:sz w:val="24"/>
          <w:szCs w:val="24"/>
        </w:rPr>
        <w:t>Este ensayo analiza</w:t>
      </w:r>
      <w:r w:rsidR="00015A57" w:rsidRPr="005B147A">
        <w:rPr>
          <w:rFonts w:ascii="Garamond" w:hAnsi="Garamond"/>
          <w:sz w:val="24"/>
          <w:szCs w:val="24"/>
        </w:rPr>
        <w:t xml:space="preserve"> la tipología criminal de la época. </w:t>
      </w:r>
      <w:r w:rsidR="00613F8E" w:rsidRPr="005B147A">
        <w:rPr>
          <w:rFonts w:ascii="Garamond" w:hAnsi="Garamond"/>
          <w:sz w:val="24"/>
          <w:szCs w:val="24"/>
        </w:rPr>
        <w:t xml:space="preserve">Allí se revisan </w:t>
      </w:r>
      <w:r w:rsidR="00F403A7" w:rsidRPr="005B147A">
        <w:rPr>
          <w:rFonts w:ascii="Garamond" w:hAnsi="Garamond"/>
          <w:sz w:val="24"/>
          <w:szCs w:val="24"/>
        </w:rPr>
        <w:t>(</w:t>
      </w:r>
      <w:r w:rsidR="00613F8E" w:rsidRPr="005B147A">
        <w:rPr>
          <w:rFonts w:ascii="Garamond" w:hAnsi="Garamond"/>
          <w:sz w:val="24"/>
          <w:szCs w:val="24"/>
        </w:rPr>
        <w:t>c</w:t>
      </w:r>
      <w:r w:rsidR="00015A57" w:rsidRPr="005B147A">
        <w:rPr>
          <w:rFonts w:ascii="Garamond" w:hAnsi="Garamond"/>
          <w:sz w:val="24"/>
          <w:szCs w:val="24"/>
        </w:rPr>
        <w:t>onfunde</w:t>
      </w:r>
      <w:r w:rsidR="00613F8E" w:rsidRPr="005B147A">
        <w:rPr>
          <w:rFonts w:ascii="Garamond" w:hAnsi="Garamond"/>
          <w:sz w:val="24"/>
          <w:szCs w:val="24"/>
        </w:rPr>
        <w:t>n</w:t>
      </w:r>
      <w:r w:rsidR="00F403A7" w:rsidRPr="005B147A">
        <w:rPr>
          <w:rFonts w:ascii="Garamond" w:hAnsi="Garamond"/>
          <w:sz w:val="24"/>
          <w:szCs w:val="24"/>
        </w:rPr>
        <w:t xml:space="preserve">, </w:t>
      </w:r>
      <w:r w:rsidR="00015A57" w:rsidRPr="005B147A">
        <w:rPr>
          <w:rFonts w:ascii="Garamond" w:hAnsi="Garamond"/>
          <w:sz w:val="24"/>
          <w:szCs w:val="24"/>
        </w:rPr>
        <w:t xml:space="preserve">para nosotros, </w:t>
      </w:r>
      <w:r w:rsidR="00F403A7" w:rsidRPr="005B147A">
        <w:rPr>
          <w:rFonts w:ascii="Garamond" w:hAnsi="Garamond"/>
          <w:sz w:val="24"/>
          <w:szCs w:val="24"/>
        </w:rPr>
        <w:t>aunque</w:t>
      </w:r>
      <w:r w:rsidR="008F7C78" w:rsidRPr="005B147A">
        <w:rPr>
          <w:rFonts w:ascii="Garamond" w:hAnsi="Garamond"/>
          <w:sz w:val="24"/>
          <w:szCs w:val="24"/>
        </w:rPr>
        <w:t xml:space="preserve"> en la obra</w:t>
      </w:r>
      <w:r w:rsidR="00015A57" w:rsidRPr="005B147A">
        <w:rPr>
          <w:rFonts w:ascii="Garamond" w:hAnsi="Garamond"/>
          <w:sz w:val="24"/>
          <w:szCs w:val="24"/>
        </w:rPr>
        <w:t xml:space="preserve"> parec</w:t>
      </w:r>
      <w:r w:rsidR="008F7C78" w:rsidRPr="005B147A">
        <w:rPr>
          <w:rFonts w:ascii="Garamond" w:hAnsi="Garamond"/>
          <w:sz w:val="24"/>
          <w:szCs w:val="24"/>
        </w:rPr>
        <w:t>e</w:t>
      </w:r>
      <w:r w:rsidR="00015A57" w:rsidRPr="005B147A">
        <w:rPr>
          <w:rFonts w:ascii="Garamond" w:hAnsi="Garamond"/>
          <w:sz w:val="24"/>
          <w:szCs w:val="24"/>
        </w:rPr>
        <w:t xml:space="preserve"> </w:t>
      </w:r>
      <w:r w:rsidR="008F7C78" w:rsidRPr="005B147A">
        <w:rPr>
          <w:rFonts w:ascii="Garamond" w:hAnsi="Garamond"/>
          <w:sz w:val="24"/>
          <w:szCs w:val="24"/>
        </w:rPr>
        <w:t>estar</w:t>
      </w:r>
      <w:r w:rsidR="00015A57" w:rsidRPr="005B147A">
        <w:rPr>
          <w:rFonts w:ascii="Garamond" w:hAnsi="Garamond"/>
          <w:sz w:val="24"/>
          <w:szCs w:val="24"/>
        </w:rPr>
        <w:t xml:space="preserve"> clarísimos los parentescos taxonómicos</w:t>
      </w:r>
      <w:r w:rsidR="008F7C78" w:rsidRPr="005B147A">
        <w:rPr>
          <w:rFonts w:ascii="Garamond" w:hAnsi="Garamond"/>
          <w:sz w:val="24"/>
          <w:szCs w:val="24"/>
        </w:rPr>
        <w:t xml:space="preserve"> y etológicos de la mala vida</w:t>
      </w:r>
      <w:r w:rsidR="00015A57" w:rsidRPr="005B147A">
        <w:rPr>
          <w:rFonts w:ascii="Garamond" w:hAnsi="Garamond"/>
          <w:sz w:val="24"/>
          <w:szCs w:val="24"/>
        </w:rPr>
        <w:t>)</w:t>
      </w:r>
      <w:r w:rsidR="00613F8E" w:rsidRPr="005B147A">
        <w:rPr>
          <w:rFonts w:ascii="Garamond" w:hAnsi="Garamond"/>
          <w:sz w:val="24"/>
          <w:szCs w:val="24"/>
        </w:rPr>
        <w:t xml:space="preserve"> ladrones, usureros, prostitutas, homosexuales y mendigos.</w:t>
      </w:r>
      <w:r w:rsidR="008F7C78" w:rsidRPr="005B147A">
        <w:rPr>
          <w:rFonts w:ascii="Garamond" w:hAnsi="Garamond"/>
          <w:sz w:val="24"/>
          <w:szCs w:val="24"/>
        </w:rPr>
        <w:t xml:space="preserve"> Para finalizar, en el capítulo</w:t>
      </w:r>
      <w:r w:rsidR="005368F5" w:rsidRPr="005B147A">
        <w:rPr>
          <w:rFonts w:ascii="Garamond" w:hAnsi="Garamond"/>
          <w:sz w:val="24"/>
          <w:szCs w:val="24"/>
        </w:rPr>
        <w:t xml:space="preserve"> “Profilaxia de la mala vida”, reflexiona sobre las posibilidades e implicancia de una cruzada del saneamiento corporal, a la vez que moral y espiritual de la ciudadanía: “¡La lucha contra la degeneración!</w:t>
      </w:r>
      <w:r w:rsidR="00881127" w:rsidRPr="005B147A">
        <w:rPr>
          <w:rFonts w:ascii="Garamond" w:hAnsi="Garamond"/>
          <w:sz w:val="24"/>
          <w:szCs w:val="24"/>
        </w:rPr>
        <w:t xml:space="preserve"> ¿Acaso</w:t>
      </w:r>
      <w:r w:rsidR="00115890" w:rsidRPr="005B147A">
        <w:rPr>
          <w:rFonts w:ascii="Garamond" w:hAnsi="Garamond"/>
          <w:sz w:val="24"/>
          <w:szCs w:val="24"/>
        </w:rPr>
        <w:t xml:space="preserve"> deberá</w:t>
      </w:r>
      <w:r w:rsidR="00DA3AB1" w:rsidRPr="005B147A">
        <w:rPr>
          <w:rFonts w:ascii="Garamond" w:hAnsi="Garamond"/>
          <w:sz w:val="24"/>
          <w:szCs w:val="24"/>
        </w:rPr>
        <w:t xml:space="preserve"> ser su tendencia, su fin primordial, la modificación de las condiciones del medio, para que á ellas pueda adaptarse el individuo? ¿Podrá éste realizar en sí esa idea del bien y del orden, concebidos como regla suprema?”. Por supuesto, para una campaña </w:t>
      </w:r>
      <w:r w:rsidR="00B657C2" w:rsidRPr="005B147A">
        <w:rPr>
          <w:rFonts w:ascii="Garamond" w:hAnsi="Garamond"/>
          <w:sz w:val="24"/>
          <w:szCs w:val="24"/>
        </w:rPr>
        <w:t>espiritual, jurídica, científica y política Cayetano Santos Godino parece una especie de jefe final, un sujeto ideal para probar sus teorías</w:t>
      </w:r>
      <w:r w:rsidR="008545A6" w:rsidRPr="005B147A">
        <w:rPr>
          <w:rFonts w:ascii="Garamond" w:hAnsi="Garamond"/>
          <w:sz w:val="24"/>
          <w:szCs w:val="24"/>
        </w:rPr>
        <w:t xml:space="preserve"> y expropiarle la verdad a su cuerpo</w:t>
      </w:r>
      <w:r w:rsidR="001C7DA7" w:rsidRPr="005B147A">
        <w:rPr>
          <w:rFonts w:ascii="Garamond" w:hAnsi="Garamond"/>
          <w:sz w:val="24"/>
          <w:szCs w:val="24"/>
        </w:rPr>
        <w:t>. Es más un depósito</w:t>
      </w:r>
      <w:r w:rsidR="00011E7B" w:rsidRPr="005B147A">
        <w:rPr>
          <w:rFonts w:ascii="Garamond" w:hAnsi="Garamond"/>
          <w:sz w:val="24"/>
          <w:szCs w:val="24"/>
        </w:rPr>
        <w:t xml:space="preserve"> de sentencias que, incluso, un objeto de estudio:</w:t>
      </w:r>
    </w:p>
    <w:p w14:paraId="6CBCA8F7" w14:textId="675B2E7F" w:rsidR="00011E7B" w:rsidRPr="005B147A" w:rsidRDefault="00186AD7" w:rsidP="00011E7B">
      <w:pPr>
        <w:spacing w:line="360" w:lineRule="auto"/>
        <w:ind w:left="567"/>
        <w:jc w:val="both"/>
        <w:rPr>
          <w:rFonts w:ascii="Garamond" w:hAnsi="Garamond"/>
          <w:sz w:val="24"/>
          <w:szCs w:val="24"/>
        </w:rPr>
      </w:pPr>
      <w:r w:rsidRPr="005B147A">
        <w:rPr>
          <w:rFonts w:ascii="Garamond" w:hAnsi="Garamond"/>
          <w:sz w:val="24"/>
          <w:szCs w:val="24"/>
        </w:rPr>
        <w:t xml:space="preserve">El Oreja </w:t>
      </w:r>
      <w:r w:rsidR="00CC67FB" w:rsidRPr="005B147A">
        <w:rPr>
          <w:rFonts w:ascii="Garamond" w:hAnsi="Garamond"/>
          <w:sz w:val="24"/>
          <w:szCs w:val="24"/>
        </w:rPr>
        <w:t xml:space="preserve">había tenido, entre otras desgracias, la de haber nacido demasiado temprano. Las ciencias psicológicas comenzaban a advertir la </w:t>
      </w:r>
      <w:r w:rsidR="00941265" w:rsidRPr="005B147A">
        <w:rPr>
          <w:rFonts w:ascii="Garamond" w:hAnsi="Garamond"/>
          <w:sz w:val="24"/>
          <w:szCs w:val="24"/>
        </w:rPr>
        <w:t>importancia de la sexualidad</w:t>
      </w:r>
      <w:r w:rsidR="002A1F29" w:rsidRPr="005B147A">
        <w:rPr>
          <w:rFonts w:ascii="Garamond" w:hAnsi="Garamond"/>
          <w:sz w:val="24"/>
          <w:szCs w:val="24"/>
        </w:rPr>
        <w:t xml:space="preserve"> en la etiología de la neurosis pero aún el doctor Lombroso no había sido sustituido por el doctor Freud en el parnaso de la psicología argentina. Negri y Lucero concluyen que Cayetano</w:t>
      </w:r>
      <w:r w:rsidR="00F40DE6" w:rsidRPr="005B147A">
        <w:rPr>
          <w:rFonts w:ascii="Garamond" w:hAnsi="Garamond"/>
          <w:sz w:val="24"/>
          <w:szCs w:val="24"/>
        </w:rPr>
        <w:t xml:space="preserve"> Santos Godino es un alienado mental e insano o demente en las aceptaciones legales, un degenerado hereditario, imbécil, que sufre de locura moral, por definición muy peligrosa.</w:t>
      </w:r>
    </w:p>
    <w:p w14:paraId="300AF43D" w14:textId="796F67CC" w:rsidR="00870529" w:rsidRPr="005B147A" w:rsidRDefault="00011E7B" w:rsidP="00782EBD">
      <w:pPr>
        <w:spacing w:line="360" w:lineRule="auto"/>
        <w:jc w:val="both"/>
        <w:rPr>
          <w:rFonts w:ascii="Garamond" w:hAnsi="Garamond"/>
          <w:sz w:val="24"/>
          <w:szCs w:val="24"/>
        </w:rPr>
      </w:pPr>
      <w:r w:rsidRPr="005B147A">
        <w:rPr>
          <w:rFonts w:ascii="Garamond" w:hAnsi="Garamond"/>
          <w:sz w:val="24"/>
          <w:szCs w:val="24"/>
        </w:rPr>
        <w:t xml:space="preserve">El hombre detrás del mito. </w:t>
      </w:r>
      <w:r w:rsidR="002108CB" w:rsidRPr="005B147A">
        <w:rPr>
          <w:rFonts w:ascii="Garamond" w:hAnsi="Garamond"/>
          <w:sz w:val="24"/>
          <w:szCs w:val="24"/>
        </w:rPr>
        <w:t xml:space="preserve">Paradójicamente, en un relato saturado puede emerger un prisma de </w:t>
      </w:r>
      <w:r w:rsidR="00982B7A" w:rsidRPr="005B147A">
        <w:rPr>
          <w:rFonts w:ascii="Garamond" w:hAnsi="Garamond"/>
          <w:sz w:val="24"/>
          <w:szCs w:val="24"/>
        </w:rPr>
        <w:t>verdad. No se trata de la verdad del archivo ni la objetividad absoluta, sino de una tercera vía</w:t>
      </w:r>
      <w:r w:rsidR="000137A1" w:rsidRPr="005B147A">
        <w:rPr>
          <w:rFonts w:ascii="Garamond" w:hAnsi="Garamond"/>
          <w:sz w:val="24"/>
          <w:szCs w:val="24"/>
        </w:rPr>
        <w:t>:</w:t>
      </w:r>
      <w:r w:rsidR="00982B7A" w:rsidRPr="005B147A">
        <w:rPr>
          <w:rFonts w:ascii="Garamond" w:hAnsi="Garamond"/>
          <w:sz w:val="24"/>
          <w:szCs w:val="24"/>
        </w:rPr>
        <w:t xml:space="preserve"> la ficción como humanización, como relleno de vacíos y como estilo reflexivo. Por eso Alia Trabucco acompaña cada ensayo sobre sus mujeres homicidas con un ejercicio de ficción; </w:t>
      </w:r>
      <w:r w:rsidR="00B3021E" w:rsidRPr="005B147A">
        <w:rPr>
          <w:rFonts w:ascii="Garamond" w:hAnsi="Garamond"/>
          <w:sz w:val="24"/>
          <w:szCs w:val="24"/>
        </w:rPr>
        <w:t xml:space="preserve">por eso </w:t>
      </w:r>
      <w:r w:rsidR="003C4E5F" w:rsidRPr="005B147A">
        <w:rPr>
          <w:rFonts w:ascii="Garamond" w:hAnsi="Garamond"/>
          <w:sz w:val="24"/>
          <w:szCs w:val="24"/>
        </w:rPr>
        <w:t>el cronista moderno no puede renegar de una pluma macabra que se obsesione y se burle. P</w:t>
      </w:r>
      <w:r w:rsidR="00982B7A" w:rsidRPr="005B147A">
        <w:rPr>
          <w:rFonts w:ascii="Garamond" w:hAnsi="Garamond"/>
          <w:sz w:val="24"/>
          <w:szCs w:val="24"/>
        </w:rPr>
        <w:t>or</w:t>
      </w:r>
      <w:r w:rsidR="00B3021E" w:rsidRPr="005B147A">
        <w:rPr>
          <w:rFonts w:ascii="Garamond" w:hAnsi="Garamond"/>
          <w:sz w:val="24"/>
          <w:szCs w:val="24"/>
        </w:rPr>
        <w:t>que tiene que haber una salida</w:t>
      </w:r>
      <w:r w:rsidR="005F4C01" w:rsidRPr="005B147A">
        <w:rPr>
          <w:rFonts w:ascii="Garamond" w:hAnsi="Garamond"/>
          <w:sz w:val="24"/>
          <w:szCs w:val="24"/>
        </w:rPr>
        <w:t xml:space="preserve"> en el interlineado del archivo</w:t>
      </w:r>
      <w:r w:rsidR="00B3021E" w:rsidRPr="005B147A">
        <w:rPr>
          <w:rFonts w:ascii="Garamond" w:hAnsi="Garamond"/>
          <w:sz w:val="24"/>
          <w:szCs w:val="24"/>
        </w:rPr>
        <w:t xml:space="preserve">. </w:t>
      </w:r>
      <w:r w:rsidR="005F4C01" w:rsidRPr="005B147A">
        <w:rPr>
          <w:rFonts w:ascii="Garamond" w:hAnsi="Garamond"/>
          <w:sz w:val="24"/>
          <w:szCs w:val="24"/>
        </w:rPr>
        <w:t xml:space="preserve">Una uña, un pelo, una mirada. </w:t>
      </w:r>
      <w:r w:rsidR="00186AD7" w:rsidRPr="005B147A">
        <w:rPr>
          <w:rFonts w:ascii="Garamond" w:hAnsi="Garamond"/>
          <w:sz w:val="24"/>
          <w:szCs w:val="24"/>
        </w:rPr>
        <w:t xml:space="preserve">Una pregunta </w:t>
      </w:r>
      <w:r w:rsidR="00F40DE6" w:rsidRPr="005B147A">
        <w:rPr>
          <w:rFonts w:ascii="Garamond" w:hAnsi="Garamond"/>
          <w:sz w:val="24"/>
          <w:szCs w:val="24"/>
        </w:rPr>
        <w:t xml:space="preserve">abierta </w:t>
      </w:r>
      <w:r w:rsidR="00186AD7" w:rsidRPr="005B147A">
        <w:rPr>
          <w:rFonts w:ascii="Garamond" w:hAnsi="Garamond"/>
          <w:sz w:val="24"/>
          <w:szCs w:val="24"/>
        </w:rPr>
        <w:t>por la humanidad y la dignidad de un cuerpo del que no queda nada</w:t>
      </w:r>
      <w:r w:rsidR="00F81798" w:rsidRPr="005B147A">
        <w:rPr>
          <w:rFonts w:ascii="Garamond" w:hAnsi="Garamond"/>
          <w:sz w:val="24"/>
          <w:szCs w:val="24"/>
        </w:rPr>
        <w:t xml:space="preserve">. Con María Moreno, concordamos: “es tentador sugerir para el Petiso Orejudo un epitafio: «Así como </w:t>
      </w:r>
      <w:r w:rsidR="00F81798" w:rsidRPr="005B147A">
        <w:rPr>
          <w:rFonts w:ascii="Garamond" w:hAnsi="Garamond"/>
          <w:sz w:val="24"/>
          <w:szCs w:val="24"/>
        </w:rPr>
        <w:lastRenderedPageBreak/>
        <w:t>hubo uno que fue pintor y llegó a ser Picasso, el que aquí reposa fue criminal y llegó a ser Godino»”.</w:t>
      </w:r>
    </w:p>
    <w:p w14:paraId="792B99FA" w14:textId="0B67ED51" w:rsidR="00C23DF2" w:rsidRPr="005B147A" w:rsidRDefault="00C23DF2" w:rsidP="00C23DF2">
      <w:pPr>
        <w:spacing w:line="360" w:lineRule="auto"/>
        <w:jc w:val="center"/>
        <w:rPr>
          <w:rFonts w:ascii="Garamond" w:hAnsi="Garamond"/>
          <w:sz w:val="24"/>
          <w:szCs w:val="24"/>
        </w:rPr>
      </w:pPr>
      <w:r w:rsidRPr="005B147A">
        <w:rPr>
          <w:rFonts w:ascii="Garamond" w:hAnsi="Garamond"/>
          <w:sz w:val="24"/>
          <w:szCs w:val="24"/>
        </w:rPr>
        <w:t>***</w:t>
      </w:r>
    </w:p>
    <w:p w14:paraId="2648CE8C" w14:textId="25C26AA4" w:rsidR="00C23DF2" w:rsidRPr="00C23DF2" w:rsidRDefault="00C23DF2" w:rsidP="00C23DF2">
      <w:pPr>
        <w:spacing w:line="360" w:lineRule="auto"/>
        <w:jc w:val="both"/>
        <w:rPr>
          <w:rFonts w:ascii="Garamond" w:hAnsi="Garamond"/>
          <w:sz w:val="24"/>
          <w:szCs w:val="24"/>
        </w:rPr>
      </w:pPr>
      <w:r w:rsidRPr="005B147A">
        <w:rPr>
          <w:rFonts w:ascii="Garamond" w:hAnsi="Garamond"/>
          <w:b/>
          <w:bCs/>
          <w:sz w:val="24"/>
          <w:szCs w:val="24"/>
        </w:rPr>
        <w:t>Diego Leiva Quilabrán</w:t>
      </w:r>
      <w:r w:rsidRPr="005B147A">
        <w:rPr>
          <w:rFonts w:ascii="Garamond" w:hAnsi="Garamond"/>
          <w:sz w:val="24"/>
          <w:szCs w:val="24"/>
        </w:rPr>
        <w:t xml:space="preserve"> </w:t>
      </w:r>
      <w:r w:rsidRPr="005B147A">
        <w:rPr>
          <w:rFonts w:ascii="Garamond" w:hAnsi="Garamond"/>
          <w:b/>
          <w:bCs/>
          <w:sz w:val="24"/>
          <w:szCs w:val="24"/>
        </w:rPr>
        <w:t>(Santiago, 1995).</w:t>
      </w:r>
      <w:r w:rsidRPr="005B147A">
        <w:rPr>
          <w:rFonts w:ascii="Garamond" w:hAnsi="Garamond"/>
          <w:sz w:val="24"/>
          <w:szCs w:val="24"/>
        </w:rPr>
        <w:t xml:space="preserve"> Crítico literario. Licenciado en Literatura Hispánica y Magíster en Estudios Culturales. Ha publicado reseñas, críticas y ficción en diversas revistas digitales.</w:t>
      </w:r>
    </w:p>
    <w:sectPr w:rsidR="00C23DF2" w:rsidRPr="00C23DF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B3117" w14:textId="77777777" w:rsidR="00EC3ACD" w:rsidRDefault="00EC3ACD" w:rsidP="003B700B">
      <w:pPr>
        <w:spacing w:after="0" w:line="240" w:lineRule="auto"/>
      </w:pPr>
      <w:r>
        <w:separator/>
      </w:r>
    </w:p>
  </w:endnote>
  <w:endnote w:type="continuationSeparator" w:id="0">
    <w:p w14:paraId="4ABC41BC" w14:textId="77777777" w:rsidR="00EC3ACD" w:rsidRDefault="00EC3ACD" w:rsidP="003B700B">
      <w:pPr>
        <w:spacing w:after="0" w:line="240" w:lineRule="auto"/>
      </w:pPr>
      <w:r>
        <w:continuationSeparator/>
      </w:r>
    </w:p>
  </w:endnote>
  <w:endnote w:id="1">
    <w:p w14:paraId="61A1B4A9" w14:textId="74A0EC87" w:rsidR="003B700B" w:rsidRPr="003B700B" w:rsidRDefault="003B700B">
      <w:pPr>
        <w:pStyle w:val="Textonotaalfinal"/>
        <w:rPr>
          <w:rFonts w:ascii="Garamond" w:hAnsi="Garamond"/>
        </w:rPr>
      </w:pPr>
      <w:r w:rsidRPr="003B700B">
        <w:rPr>
          <w:rStyle w:val="Refdenotaalfinal"/>
          <w:rFonts w:ascii="Garamond" w:hAnsi="Garamond"/>
        </w:rPr>
        <w:endnoteRef/>
      </w:r>
      <w:r w:rsidRPr="003B700B">
        <w:rPr>
          <w:rFonts w:ascii="Garamond" w:hAnsi="Garamond"/>
        </w:rPr>
        <w:t xml:space="preserve"> Todas las citas a la obra sobre extraídas de la primera edición </w:t>
      </w:r>
      <w:r w:rsidR="002F5C45">
        <w:rPr>
          <w:rFonts w:ascii="Garamond" w:hAnsi="Garamond"/>
        </w:rPr>
        <w:t xml:space="preserve">en </w:t>
      </w:r>
      <w:r w:rsidRPr="003B700B">
        <w:rPr>
          <w:rFonts w:ascii="Garamond" w:hAnsi="Garamond"/>
        </w:rPr>
        <w:t>Tusquets, publicada en 2021.</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1DE56" w14:textId="77777777" w:rsidR="00EC3ACD" w:rsidRDefault="00EC3ACD" w:rsidP="003B700B">
      <w:pPr>
        <w:spacing w:after="0" w:line="240" w:lineRule="auto"/>
      </w:pPr>
      <w:r>
        <w:separator/>
      </w:r>
    </w:p>
  </w:footnote>
  <w:footnote w:type="continuationSeparator" w:id="0">
    <w:p w14:paraId="05822B4A" w14:textId="77777777" w:rsidR="00EC3ACD" w:rsidRDefault="00EC3ACD" w:rsidP="003B700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EBD"/>
    <w:rsid w:val="00011E7B"/>
    <w:rsid w:val="000137A1"/>
    <w:rsid w:val="00015A57"/>
    <w:rsid w:val="0006190F"/>
    <w:rsid w:val="00083075"/>
    <w:rsid w:val="000860CB"/>
    <w:rsid w:val="00091EA7"/>
    <w:rsid w:val="00096CEC"/>
    <w:rsid w:val="000A6D3A"/>
    <w:rsid w:val="000D0E1B"/>
    <w:rsid w:val="000E04F1"/>
    <w:rsid w:val="000E5D85"/>
    <w:rsid w:val="000E76F5"/>
    <w:rsid w:val="00115890"/>
    <w:rsid w:val="0012782A"/>
    <w:rsid w:val="001446E6"/>
    <w:rsid w:val="00186AD7"/>
    <w:rsid w:val="001C7DA7"/>
    <w:rsid w:val="002108CB"/>
    <w:rsid w:val="002267A5"/>
    <w:rsid w:val="002549C2"/>
    <w:rsid w:val="0026655A"/>
    <w:rsid w:val="002A1F29"/>
    <w:rsid w:val="002D2EBE"/>
    <w:rsid w:val="002D4CA7"/>
    <w:rsid w:val="002E6347"/>
    <w:rsid w:val="002F5C45"/>
    <w:rsid w:val="00307C84"/>
    <w:rsid w:val="00312976"/>
    <w:rsid w:val="0033064D"/>
    <w:rsid w:val="0037526F"/>
    <w:rsid w:val="003A6974"/>
    <w:rsid w:val="003B700B"/>
    <w:rsid w:val="003C4E5F"/>
    <w:rsid w:val="003D465C"/>
    <w:rsid w:val="00405375"/>
    <w:rsid w:val="004148DD"/>
    <w:rsid w:val="0043712D"/>
    <w:rsid w:val="00446060"/>
    <w:rsid w:val="00463BA6"/>
    <w:rsid w:val="004752BB"/>
    <w:rsid w:val="00485B7A"/>
    <w:rsid w:val="0049729C"/>
    <w:rsid w:val="004A6B1C"/>
    <w:rsid w:val="004B131D"/>
    <w:rsid w:val="004B7ABC"/>
    <w:rsid w:val="004C34CE"/>
    <w:rsid w:val="004F6B01"/>
    <w:rsid w:val="00522832"/>
    <w:rsid w:val="005368F5"/>
    <w:rsid w:val="005748E0"/>
    <w:rsid w:val="0058340D"/>
    <w:rsid w:val="005959E9"/>
    <w:rsid w:val="00596C55"/>
    <w:rsid w:val="005B147A"/>
    <w:rsid w:val="005C5CE0"/>
    <w:rsid w:val="005F4C01"/>
    <w:rsid w:val="00602740"/>
    <w:rsid w:val="006113C1"/>
    <w:rsid w:val="00613F8E"/>
    <w:rsid w:val="00641F62"/>
    <w:rsid w:val="00654B84"/>
    <w:rsid w:val="00665A4D"/>
    <w:rsid w:val="00674C7B"/>
    <w:rsid w:val="006773EA"/>
    <w:rsid w:val="00687B6A"/>
    <w:rsid w:val="0069799E"/>
    <w:rsid w:val="006D3EDA"/>
    <w:rsid w:val="00707B86"/>
    <w:rsid w:val="00725E74"/>
    <w:rsid w:val="00754A04"/>
    <w:rsid w:val="00763B88"/>
    <w:rsid w:val="0077699C"/>
    <w:rsid w:val="00782EBD"/>
    <w:rsid w:val="0079079D"/>
    <w:rsid w:val="007B1E00"/>
    <w:rsid w:val="00827C2A"/>
    <w:rsid w:val="00832510"/>
    <w:rsid w:val="008545A6"/>
    <w:rsid w:val="008572BE"/>
    <w:rsid w:val="00867D39"/>
    <w:rsid w:val="00870529"/>
    <w:rsid w:val="00880DE5"/>
    <w:rsid w:val="00881127"/>
    <w:rsid w:val="00885AF4"/>
    <w:rsid w:val="00893257"/>
    <w:rsid w:val="008C1E62"/>
    <w:rsid w:val="008D424F"/>
    <w:rsid w:val="008D44EC"/>
    <w:rsid w:val="008E45BF"/>
    <w:rsid w:val="008F7C78"/>
    <w:rsid w:val="00901BAC"/>
    <w:rsid w:val="009044E7"/>
    <w:rsid w:val="00911F29"/>
    <w:rsid w:val="00941265"/>
    <w:rsid w:val="009763B5"/>
    <w:rsid w:val="00982B7A"/>
    <w:rsid w:val="009A6F1B"/>
    <w:rsid w:val="009B5D70"/>
    <w:rsid w:val="009D14D1"/>
    <w:rsid w:val="009D6416"/>
    <w:rsid w:val="009E73B7"/>
    <w:rsid w:val="009F0897"/>
    <w:rsid w:val="009F731D"/>
    <w:rsid w:val="00A33901"/>
    <w:rsid w:val="00A64A08"/>
    <w:rsid w:val="00A71A31"/>
    <w:rsid w:val="00A82B0C"/>
    <w:rsid w:val="00A8611C"/>
    <w:rsid w:val="00AB5987"/>
    <w:rsid w:val="00AC3048"/>
    <w:rsid w:val="00AC62E2"/>
    <w:rsid w:val="00AD21A6"/>
    <w:rsid w:val="00B07F0F"/>
    <w:rsid w:val="00B22446"/>
    <w:rsid w:val="00B3021E"/>
    <w:rsid w:val="00B657C2"/>
    <w:rsid w:val="00B77897"/>
    <w:rsid w:val="00B9318B"/>
    <w:rsid w:val="00BD6393"/>
    <w:rsid w:val="00BF1851"/>
    <w:rsid w:val="00C07024"/>
    <w:rsid w:val="00C11AB4"/>
    <w:rsid w:val="00C1249C"/>
    <w:rsid w:val="00C23DF2"/>
    <w:rsid w:val="00C24582"/>
    <w:rsid w:val="00C27156"/>
    <w:rsid w:val="00C455B0"/>
    <w:rsid w:val="00C6756A"/>
    <w:rsid w:val="00C766C5"/>
    <w:rsid w:val="00CA7274"/>
    <w:rsid w:val="00CC67FB"/>
    <w:rsid w:val="00CC7D19"/>
    <w:rsid w:val="00CD0DF1"/>
    <w:rsid w:val="00CD657F"/>
    <w:rsid w:val="00CF30FD"/>
    <w:rsid w:val="00CF66CB"/>
    <w:rsid w:val="00D06AB3"/>
    <w:rsid w:val="00DA0D6E"/>
    <w:rsid w:val="00DA3AB1"/>
    <w:rsid w:val="00DE60AC"/>
    <w:rsid w:val="00E071D5"/>
    <w:rsid w:val="00E1605D"/>
    <w:rsid w:val="00E34316"/>
    <w:rsid w:val="00E43A76"/>
    <w:rsid w:val="00E573CB"/>
    <w:rsid w:val="00E819DD"/>
    <w:rsid w:val="00EC3ACD"/>
    <w:rsid w:val="00F403A7"/>
    <w:rsid w:val="00F40DE6"/>
    <w:rsid w:val="00F81798"/>
    <w:rsid w:val="00FB0D2C"/>
    <w:rsid w:val="00FE7228"/>
  </w:rsids>
  <m:mathPr>
    <m:mathFont m:val="Cambria Math"/>
    <m:brkBin m:val="before"/>
    <m:brkBinSub m:val="--"/>
    <m:smallFrac m:val="0"/>
    <m:dispDef/>
    <m:lMargin m:val="0"/>
    <m:rMargin m:val="0"/>
    <m:defJc m:val="centerGroup"/>
    <m:wrapIndent m:val="1440"/>
    <m:intLim m:val="subSup"/>
    <m:naryLim m:val="undOvr"/>
  </m:mathPr>
  <w:themeFontLang w:val="es-C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7A8E7"/>
  <w15:chartTrackingRefBased/>
  <w15:docId w15:val="{249DFFC4-79F9-4BA6-A283-A5807F493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82E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82E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82EB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82EB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82EB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82EB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82EB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82EB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82EB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82EB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82EB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82EB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82EB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82EB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82EB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82EB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82EB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82EBD"/>
    <w:rPr>
      <w:rFonts w:eastAsiaTheme="majorEastAsia" w:cstheme="majorBidi"/>
      <w:color w:val="272727" w:themeColor="text1" w:themeTint="D8"/>
    </w:rPr>
  </w:style>
  <w:style w:type="paragraph" w:styleId="Ttulo">
    <w:name w:val="Title"/>
    <w:basedOn w:val="Normal"/>
    <w:next w:val="Normal"/>
    <w:link w:val="TtuloCar"/>
    <w:uiPriority w:val="10"/>
    <w:qFormat/>
    <w:rsid w:val="00782E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82EB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82EB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82EB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82EBD"/>
    <w:pPr>
      <w:spacing w:before="160"/>
      <w:jc w:val="center"/>
    </w:pPr>
    <w:rPr>
      <w:i/>
      <w:iCs/>
      <w:color w:val="404040" w:themeColor="text1" w:themeTint="BF"/>
    </w:rPr>
  </w:style>
  <w:style w:type="character" w:customStyle="1" w:styleId="CitaCar">
    <w:name w:val="Cita Car"/>
    <w:basedOn w:val="Fuentedeprrafopredeter"/>
    <w:link w:val="Cita"/>
    <w:uiPriority w:val="29"/>
    <w:rsid w:val="00782EBD"/>
    <w:rPr>
      <w:i/>
      <w:iCs/>
      <w:color w:val="404040" w:themeColor="text1" w:themeTint="BF"/>
    </w:rPr>
  </w:style>
  <w:style w:type="paragraph" w:styleId="Prrafodelista">
    <w:name w:val="List Paragraph"/>
    <w:basedOn w:val="Normal"/>
    <w:uiPriority w:val="34"/>
    <w:qFormat/>
    <w:rsid w:val="00782EBD"/>
    <w:pPr>
      <w:ind w:left="720"/>
      <w:contextualSpacing/>
    </w:pPr>
  </w:style>
  <w:style w:type="character" w:styleId="nfasisintenso">
    <w:name w:val="Intense Emphasis"/>
    <w:basedOn w:val="Fuentedeprrafopredeter"/>
    <w:uiPriority w:val="21"/>
    <w:qFormat/>
    <w:rsid w:val="00782EBD"/>
    <w:rPr>
      <w:i/>
      <w:iCs/>
      <w:color w:val="0F4761" w:themeColor="accent1" w:themeShade="BF"/>
    </w:rPr>
  </w:style>
  <w:style w:type="paragraph" w:styleId="Citadestacada">
    <w:name w:val="Intense Quote"/>
    <w:basedOn w:val="Normal"/>
    <w:next w:val="Normal"/>
    <w:link w:val="CitadestacadaCar"/>
    <w:uiPriority w:val="30"/>
    <w:qFormat/>
    <w:rsid w:val="00782E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82EBD"/>
    <w:rPr>
      <w:i/>
      <w:iCs/>
      <w:color w:val="0F4761" w:themeColor="accent1" w:themeShade="BF"/>
    </w:rPr>
  </w:style>
  <w:style w:type="character" w:styleId="Referenciaintensa">
    <w:name w:val="Intense Reference"/>
    <w:basedOn w:val="Fuentedeprrafopredeter"/>
    <w:uiPriority w:val="32"/>
    <w:qFormat/>
    <w:rsid w:val="00782EBD"/>
    <w:rPr>
      <w:b/>
      <w:bCs/>
      <w:smallCaps/>
      <w:color w:val="0F4761" w:themeColor="accent1" w:themeShade="BF"/>
      <w:spacing w:val="5"/>
    </w:rPr>
  </w:style>
  <w:style w:type="paragraph" w:styleId="Textonotaalfinal">
    <w:name w:val="endnote text"/>
    <w:basedOn w:val="Normal"/>
    <w:link w:val="TextonotaalfinalCar"/>
    <w:uiPriority w:val="99"/>
    <w:semiHidden/>
    <w:unhideWhenUsed/>
    <w:rsid w:val="003B700B"/>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3B700B"/>
    <w:rPr>
      <w:sz w:val="20"/>
      <w:szCs w:val="20"/>
    </w:rPr>
  </w:style>
  <w:style w:type="character" w:styleId="Refdenotaalfinal">
    <w:name w:val="endnote reference"/>
    <w:basedOn w:val="Fuentedeprrafopredeter"/>
    <w:uiPriority w:val="99"/>
    <w:semiHidden/>
    <w:unhideWhenUsed/>
    <w:rsid w:val="003B700B"/>
    <w:rPr>
      <w:vertAlign w:val="superscript"/>
    </w:rPr>
  </w:style>
  <w:style w:type="paragraph" w:styleId="Revisin">
    <w:name w:val="Revision"/>
    <w:hidden/>
    <w:uiPriority w:val="99"/>
    <w:semiHidden/>
    <w:rsid w:val="00707B86"/>
    <w:pPr>
      <w:spacing w:after="0" w:line="240" w:lineRule="auto"/>
    </w:pPr>
  </w:style>
  <w:style w:type="character" w:styleId="Refdecomentario">
    <w:name w:val="annotation reference"/>
    <w:basedOn w:val="Fuentedeprrafopredeter"/>
    <w:uiPriority w:val="99"/>
    <w:semiHidden/>
    <w:unhideWhenUsed/>
    <w:rsid w:val="00707B86"/>
    <w:rPr>
      <w:sz w:val="16"/>
      <w:szCs w:val="16"/>
    </w:rPr>
  </w:style>
  <w:style w:type="paragraph" w:styleId="Textocomentario">
    <w:name w:val="annotation text"/>
    <w:basedOn w:val="Normal"/>
    <w:link w:val="TextocomentarioCar"/>
    <w:uiPriority w:val="99"/>
    <w:unhideWhenUsed/>
    <w:rsid w:val="00707B86"/>
    <w:pPr>
      <w:spacing w:line="240" w:lineRule="auto"/>
    </w:pPr>
    <w:rPr>
      <w:sz w:val="20"/>
      <w:szCs w:val="20"/>
    </w:rPr>
  </w:style>
  <w:style w:type="character" w:customStyle="1" w:styleId="TextocomentarioCar">
    <w:name w:val="Texto comentario Car"/>
    <w:basedOn w:val="Fuentedeprrafopredeter"/>
    <w:link w:val="Textocomentario"/>
    <w:uiPriority w:val="99"/>
    <w:rsid w:val="00707B86"/>
    <w:rPr>
      <w:sz w:val="20"/>
      <w:szCs w:val="20"/>
    </w:rPr>
  </w:style>
  <w:style w:type="paragraph" w:styleId="Asuntodelcomentario">
    <w:name w:val="annotation subject"/>
    <w:basedOn w:val="Textocomentario"/>
    <w:next w:val="Textocomentario"/>
    <w:link w:val="AsuntodelcomentarioCar"/>
    <w:uiPriority w:val="99"/>
    <w:semiHidden/>
    <w:unhideWhenUsed/>
    <w:rsid w:val="00707B86"/>
    <w:rPr>
      <w:b/>
      <w:bCs/>
    </w:rPr>
  </w:style>
  <w:style w:type="character" w:customStyle="1" w:styleId="AsuntodelcomentarioCar">
    <w:name w:val="Asunto del comentario Car"/>
    <w:basedOn w:val="TextocomentarioCar"/>
    <w:link w:val="Asuntodelcomentario"/>
    <w:uiPriority w:val="99"/>
    <w:semiHidden/>
    <w:rsid w:val="00707B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971630-88AE-4927-8D6A-C8D6264B5B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1700</TotalTime>
  <Pages>1</Pages>
  <Words>1643</Words>
  <Characters>9038</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Leiva</dc:creator>
  <cp:keywords/>
  <dc:description/>
  <cp:lastModifiedBy>JDSQ</cp:lastModifiedBy>
  <cp:revision>120</cp:revision>
  <dcterms:created xsi:type="dcterms:W3CDTF">2026-02-16T04:30:00Z</dcterms:created>
  <dcterms:modified xsi:type="dcterms:W3CDTF">2026-03-25T01:41:00Z</dcterms:modified>
</cp:coreProperties>
</file>