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BO120326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12, 13 de marzo y 14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Durante las primeras horas del día se presentan condiciones variables, con algunas horas mostrando viento hacia zonas no favorables.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Las velocidades promedio del viento se registran en 7.0 km/h a 10 metros de altura y 9.6 km/h a 100 metros. Las velocidades máximas alcanzan 17.3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2.5 km/h en la mañana a 13.8 km/h en la tarde.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Las velocidades promedio del viento se registran en 5.8 km/h a 10 metros de altura y 8.3 km/h a 100 metros. Las velocidades máximas alcanzan 14.4 km/h alrededor de las 12:00 horas a 10 metros de altura, indicando condiciones de viento moderado durante este periodo. Se pronostican velocidades por encima de 10 km/h durante 3 horas del día, principalmente entre las 11:00 y 14:00 horas. Se observa un incremento significativo de las velocidades durante la tarde, pasando de 2.9 km/h en la mañana a 9.0 km/h en la tarde.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Las velocidades promedio del viento se registran en 6.8 km/h a 10 metros de altura y 9.8 km/h a 100 metros. Las velocidades máximas alcanzan 16.6 km/h alrededor de las 13:00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3.8 km/h en la mañana a 10.4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