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E08" w:rsidRPr="00427E08" w:rsidRDefault="00427E08" w:rsidP="00E41E9F">
      <w:pPr>
        <w:shd w:val="clear" w:color="auto" w:fill="FFFFFF"/>
        <w:bidi w:val="0"/>
        <w:spacing w:before="300" w:after="75" w:line="240" w:lineRule="auto"/>
        <w:jc w:val="both"/>
        <w:outlineLvl w:val="1"/>
        <w:rPr>
          <w:rFonts w:ascii="Helvetica" w:eastAsia="Times New Roman" w:hAnsi="Helvetica" w:cs="B Nazanin"/>
          <w:b/>
          <w:bCs/>
          <w:color w:val="222635"/>
          <w:spacing w:val="-8"/>
          <w:sz w:val="24"/>
          <w:szCs w:val="24"/>
        </w:rPr>
      </w:pPr>
      <w:proofErr w:type="spellStart"/>
      <w:r w:rsidRPr="00427E08">
        <w:rPr>
          <w:rFonts w:ascii="Helvetica" w:eastAsia="Times New Roman" w:hAnsi="Helvetica" w:cs="B Nazanin"/>
          <w:b/>
          <w:bCs/>
          <w:color w:val="222635"/>
          <w:spacing w:val="-8"/>
          <w:sz w:val="24"/>
          <w:szCs w:val="24"/>
        </w:rPr>
        <w:t>Microservices</w:t>
      </w:r>
      <w:proofErr w:type="spellEnd"/>
    </w:p>
    <w:p w:rsidR="00427E08" w:rsidRPr="00427E08" w:rsidRDefault="00427E08" w:rsidP="00E41E9F">
      <w:pPr>
        <w:shd w:val="clear" w:color="auto" w:fill="FFFFFF"/>
        <w:bidi w:val="0"/>
        <w:spacing w:before="75" w:after="225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</w:rPr>
      </w:pP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When you write your application as a set of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microservices</w:t>
      </w:r>
      <w:proofErr w:type="spellEnd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, you’re actually writing multiple applications that will work together. Each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</w:t>
      </w:r>
      <w:proofErr w:type="spellEnd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 has its own distinct responsibility and teams can develop them independently of other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microservices</w:t>
      </w:r>
      <w:proofErr w:type="spellEnd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. The only dependency between them is the communication. As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microservices</w:t>
      </w:r>
      <w:proofErr w:type="spellEnd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 communicate with each other, </w:t>
      </w:r>
      <w:bookmarkStart w:id="0" w:name="_GoBack"/>
      <w:bookmarkEnd w:id="0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you will have to make sure messages sent between them remain backwards-compatible</w:t>
      </w:r>
      <w:r w:rsidR="00E41E9F">
        <w:rPr>
          <w:rFonts w:ascii="Cambria" w:eastAsia="Times New Roman" w:hAnsi="Cambria" w:cs="B Nazanin"/>
          <w:color w:val="222635"/>
          <w:sz w:val="24"/>
          <w:szCs w:val="24"/>
        </w:rPr>
        <w:t xml:space="preserve"> </w:t>
      </w:r>
      <w:r w:rsidRPr="00E41E9F">
        <w:rPr>
          <w:rFonts w:ascii="Cambria" w:eastAsia="Times New Roman" w:hAnsi="Cambria" w:cs="B Nazanin"/>
          <w:color w:val="222635"/>
          <w:sz w:val="24"/>
          <w:szCs w:val="24"/>
        </w:rPr>
        <w:t>(</w:t>
      </w:r>
      <w:r w:rsidRPr="00E41E9F">
        <w:rPr>
          <w:rFonts w:ascii="Cambria" w:eastAsia="Times New Roman" w:hAnsi="Cambria" w:cs="B Nazanin"/>
          <w:color w:val="222635"/>
          <w:sz w:val="24"/>
          <w:szCs w:val="24"/>
        </w:rPr>
        <w:t>Backward compatibility is a property of a system, product, or technology that allows for interoperability with an older legacy system, or with input designed for such a system, especially in telecommunications and computing.</w:t>
      </w:r>
      <w:r w:rsidRPr="00E41E9F">
        <w:rPr>
          <w:rFonts w:ascii="Cambria" w:eastAsia="Times New Roman" w:hAnsi="Cambria" w:cs="B Nazanin"/>
          <w:color w:val="222635"/>
          <w:sz w:val="24"/>
          <w:szCs w:val="24"/>
        </w:rPr>
        <w:t>)</w:t>
      </w: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. This requires some coordination, especially when different teams are responsible for different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microservices</w:t>
      </w:r>
      <w:proofErr w:type="spellEnd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.</w:t>
      </w:r>
      <w:r w:rsidRPr="00E41E9F">
        <w:rPr>
          <w:rFonts w:ascii="Cambria" w:eastAsia="Times New Roman" w:hAnsi="Cambria" w:cs="B Nazanin"/>
          <w:color w:val="222635"/>
          <w:sz w:val="24"/>
          <w:szCs w:val="24"/>
        </w:rPr>
        <w:t xml:space="preserve"> </w:t>
      </w: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A diagram can explain.</w:t>
      </w:r>
    </w:p>
    <w:p w:rsidR="00427E08" w:rsidRPr="00E41E9F" w:rsidRDefault="00427E08" w:rsidP="00E41E9F">
      <w:pPr>
        <w:shd w:val="clear" w:color="auto" w:fill="FFFFFF"/>
        <w:spacing w:before="75" w:after="225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  <w:rtl/>
        </w:rPr>
      </w:pP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میکروسرویس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</w:p>
    <w:p w:rsidR="00427E08" w:rsidRPr="00E41E9F" w:rsidRDefault="00427E08" w:rsidP="00E41E9F">
      <w:pPr>
        <w:shd w:val="clear" w:color="auto" w:fill="FFFFFF"/>
        <w:spacing w:before="75" w:after="225" w:line="240" w:lineRule="auto"/>
        <w:jc w:val="both"/>
        <w:rPr>
          <w:rFonts w:ascii="Cambria" w:eastAsia="Times New Roman" w:hAnsi="Cambria" w:cs="B Nazanin" w:hint="cs"/>
          <w:color w:val="222635"/>
          <w:sz w:val="24"/>
          <w:szCs w:val="24"/>
          <w:rtl/>
        </w:rPr>
      </w:pP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وقتی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برنامه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خود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را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عنوان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مجموعه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میکروسرویس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 می نویسید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واقع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چندین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برنامه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نویسید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هم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کار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خواهند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کرد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.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میکروسرویس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وظیفه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متمایز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خود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را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دارد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تیم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توانند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آنها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را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بطور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مستقل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سایر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میکروسرویس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 xml:space="preserve">ها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توسعه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دهند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.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تنها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وابستگی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بین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آنها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ارتباط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است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.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آنجا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میکرو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سرویس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یکدیگر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ارتباط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برقرار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کنند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شما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باید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مطمئن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شوید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پیام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ارسالی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بین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آنها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/>
          <w:color w:val="222635"/>
          <w:sz w:val="24"/>
          <w:szCs w:val="24"/>
        </w:rPr>
        <w:t>backwards-compatible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 xml:space="preserve"> (</w:t>
      </w:r>
      <w:r w:rsidRPr="00E41E9F">
        <w:rPr>
          <w:rFonts w:ascii="Cambria" w:eastAsia="Times New Roman" w:hAnsi="Cambria" w:cs="B Nazanin"/>
          <w:color w:val="222635"/>
          <w:sz w:val="24"/>
          <w:szCs w:val="24"/>
        </w:rPr>
        <w:t>backwards-compatible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خاصیت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یک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سیستم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محصول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یا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فناوری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است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امکان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همکاری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سیستم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قدیمی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تریا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ورودی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را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برای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چنین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سیستمی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بخصوص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ارتباطات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راه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دور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محاسبات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فراهم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>.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)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باقی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مانند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.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این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امر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برخی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هماهنگی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نیاز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دارد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ویژه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هنگامی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تیم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مختلف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مسئولیت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میکروسرویس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مختلف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را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عهده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دارند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>.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 xml:space="preserve"> یک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نمودار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تواند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توضیح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دهد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>.</w:t>
      </w:r>
    </w:p>
    <w:p w:rsidR="00427E08" w:rsidRPr="00E41E9F" w:rsidRDefault="00427E08" w:rsidP="00E41E9F">
      <w:pPr>
        <w:shd w:val="clear" w:color="auto" w:fill="FFFFFF"/>
        <w:bidi w:val="0"/>
        <w:spacing w:before="75" w:after="225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</w:rPr>
      </w:pPr>
      <w:r w:rsidRPr="00E41E9F">
        <w:rPr>
          <w:rFonts w:ascii="Cambria" w:eastAsia="Times New Roman" w:hAnsi="Cambria" w:cs="B Nazanin"/>
          <w:noProof/>
          <w:color w:val="29A8FF"/>
          <w:sz w:val="24"/>
          <w:szCs w:val="24"/>
        </w:rPr>
        <w:drawing>
          <wp:inline distT="0" distB="0" distL="0" distR="0">
            <wp:extent cx="5141988" cy="2705100"/>
            <wp:effectExtent l="0" t="0" r="1905" b="0"/>
            <wp:docPr id="1" name="Picture 1" descr="https://blog.ndepend.com/wp-content/uploads/layered-6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ndepend.com/wp-content/uploads/layered-6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49" cy="27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E08" w:rsidRPr="00E41E9F" w:rsidRDefault="00427E08" w:rsidP="00E41E9F">
      <w:pPr>
        <w:shd w:val="clear" w:color="auto" w:fill="FFFFFF"/>
        <w:bidi w:val="0"/>
        <w:spacing w:before="75" w:after="225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</w:rPr>
      </w:pPr>
    </w:p>
    <w:p w:rsidR="00427E08" w:rsidRPr="00E41E9F" w:rsidRDefault="00427E08" w:rsidP="00E41E9F">
      <w:pPr>
        <w:shd w:val="clear" w:color="auto" w:fill="FFFFFF"/>
        <w:bidi w:val="0"/>
        <w:spacing w:before="75" w:after="225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</w:rPr>
      </w:pP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In the above diagram, the application calls a central API that forwards the call to the correct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</w:t>
      </w:r>
      <w:proofErr w:type="spellEnd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. In this example, there are separate services for the user profile, inventory, orders, and payment. You can imagine this is an application where the user can order something. The separate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microservices</w:t>
      </w:r>
      <w:proofErr w:type="spellEnd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 can call each other too. For example, the payment service may notify the orders service when a payment succeeds. The orders service could then call the inventory service to adjust the stock.</w:t>
      </w:r>
    </w:p>
    <w:p w:rsidR="00427E08" w:rsidRPr="00427E08" w:rsidRDefault="00427E08" w:rsidP="00E41E9F">
      <w:pPr>
        <w:shd w:val="clear" w:color="auto" w:fill="FFFFFF"/>
        <w:spacing w:before="75" w:after="225" w:line="240" w:lineRule="auto"/>
        <w:jc w:val="both"/>
        <w:rPr>
          <w:rFonts w:ascii="Cambria" w:eastAsia="Times New Roman" w:hAnsi="Cambria" w:cs="B Nazanin" w:hint="cs"/>
          <w:color w:val="222635"/>
          <w:sz w:val="24"/>
          <w:szCs w:val="24"/>
          <w:rtl/>
        </w:rPr>
      </w:pP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lastRenderedPageBreak/>
        <w:t>در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نمودار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فوق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برنامه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یک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/>
          <w:color w:val="222635"/>
          <w:sz w:val="24"/>
          <w:szCs w:val="24"/>
        </w:rPr>
        <w:t>API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مرکزی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تماس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گیرد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تماس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را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سمت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میکروسرویس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صحیح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هدایت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.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این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مثال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سرویس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جداگانه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برای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پروفایل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کاربر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موجودی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سفارشات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پرداخت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وجود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دارد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.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شما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توانید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تصور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کنید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این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یک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برنامه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کاربردی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است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آن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کاربر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تواند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چیزی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سفارش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دهد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.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خدمات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میکرو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سرویس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جداگانه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نیز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توانند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یکدیگر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تماس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بگیرند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.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عنوان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مثال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سرویس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پرداخت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تواند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صورت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موفقیت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پرداخت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خدمات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سفارشات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را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شما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اطلاع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دهد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.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سپس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خدمات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سفارشات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توانند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برای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تنظیم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سهام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سرویس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موجودی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تماس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بگیرند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>.</w:t>
      </w:r>
    </w:p>
    <w:p w:rsidR="00427E08" w:rsidRPr="00E41E9F" w:rsidRDefault="00427E08" w:rsidP="00E41E9F">
      <w:pPr>
        <w:shd w:val="clear" w:color="auto" w:fill="FFFFFF"/>
        <w:bidi w:val="0"/>
        <w:spacing w:before="75" w:after="225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</w:rPr>
      </w:pP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There is no clear rule of how big a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</w:t>
      </w:r>
      <w:proofErr w:type="spellEnd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 can be. In the previous example, the user profile service may be responsible for data like the username and password of a user, but also the home address, avatar image, favorites, etc. It could also be an option to split all those responsibilities into even smaller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microservices</w:t>
      </w:r>
      <w:proofErr w:type="spellEnd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.</w:t>
      </w:r>
    </w:p>
    <w:p w:rsidR="00427E08" w:rsidRPr="00427E08" w:rsidRDefault="00427E08" w:rsidP="00E41E9F">
      <w:pPr>
        <w:shd w:val="clear" w:color="auto" w:fill="FFFFFF"/>
        <w:spacing w:before="75" w:after="225" w:line="240" w:lineRule="auto"/>
        <w:jc w:val="both"/>
        <w:rPr>
          <w:rFonts w:ascii="Cambria" w:eastAsia="Times New Roman" w:hAnsi="Cambria" w:cs="B Nazanin" w:hint="cs"/>
          <w:color w:val="222635"/>
          <w:sz w:val="24"/>
          <w:szCs w:val="24"/>
          <w:rtl/>
        </w:rPr>
      </w:pP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هیچ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قانون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روشنی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وجود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ندارد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میکروسرویس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چقدر میتواند بزرگ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باشد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.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مثال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قبلی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سرویس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پروفایل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کاربر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ممکن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است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مسئول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داده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هایی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مانند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نام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کاربری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رمزعبور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کاربر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باشد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اما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همچنین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آدرس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منزل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تصویر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نماد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موارد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دلخواه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غیره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نیز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تواند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گزینه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برای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تقسیم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همه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آن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مسئولیت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میکروسرویسهای حتی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کوچکتر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باشد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>.</w:t>
      </w:r>
    </w:p>
    <w:p w:rsidR="00427E08" w:rsidRPr="00427E08" w:rsidRDefault="00427E08" w:rsidP="00E41E9F">
      <w:pPr>
        <w:shd w:val="clear" w:color="auto" w:fill="FFFFFF"/>
        <w:bidi w:val="0"/>
        <w:spacing w:before="300" w:after="75" w:line="240" w:lineRule="auto"/>
        <w:jc w:val="both"/>
        <w:outlineLvl w:val="2"/>
        <w:rPr>
          <w:rFonts w:ascii="Helvetica" w:eastAsia="Times New Roman" w:hAnsi="Helvetica" w:cs="B Nazanin"/>
          <w:b/>
          <w:bCs/>
          <w:color w:val="222635"/>
          <w:sz w:val="24"/>
          <w:szCs w:val="24"/>
        </w:rPr>
      </w:pPr>
      <w:r w:rsidRPr="00427E08">
        <w:rPr>
          <w:rFonts w:ascii="Helvetica" w:eastAsia="Times New Roman" w:hAnsi="Helvetica" w:cs="B Nazanin"/>
          <w:b/>
          <w:bCs/>
          <w:color w:val="222635"/>
          <w:sz w:val="24"/>
          <w:szCs w:val="24"/>
        </w:rPr>
        <w:t>Advantages</w:t>
      </w:r>
    </w:p>
    <w:p w:rsidR="00427E08" w:rsidRPr="00427E08" w:rsidRDefault="00427E08" w:rsidP="00E41E9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</w:rPr>
      </w:pP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You can write, maintain, and deploy each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</w:t>
      </w:r>
      <w:proofErr w:type="spellEnd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 separately.</w:t>
      </w:r>
    </w:p>
    <w:p w:rsidR="00427E08" w:rsidRPr="00427E08" w:rsidRDefault="00427E08" w:rsidP="00E41E9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</w:rPr>
      </w:pP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A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microservices</w:t>
      </w:r>
      <w:proofErr w:type="spellEnd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 architecture should be easier to scale, as you can scale only the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microservices</w:t>
      </w:r>
      <w:proofErr w:type="spellEnd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 that need to be scaled. There’s no need to scale the less frequently used pieces of the application.</w:t>
      </w:r>
    </w:p>
    <w:p w:rsidR="00427E08" w:rsidRPr="00E41E9F" w:rsidRDefault="00427E08" w:rsidP="00E41E9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</w:rPr>
      </w:pP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It’s easier to rewrite pieces of the application because they’re smaller and less coupled to other parts.</w:t>
      </w:r>
    </w:p>
    <w:p w:rsidR="00427E08" w:rsidRPr="00E41E9F" w:rsidRDefault="00427E08" w:rsidP="00E41E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  <w:rtl/>
        </w:rPr>
      </w:pP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مزایا</w:t>
      </w:r>
    </w:p>
    <w:p w:rsidR="00427E08" w:rsidRPr="00E41E9F" w:rsidRDefault="00427E08" w:rsidP="00E41E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  <w:rtl/>
        </w:rPr>
      </w:pPr>
      <w:r w:rsidRPr="00E41E9F">
        <w:rPr>
          <w:rFonts w:ascii="Times New Roman" w:eastAsia="Times New Roman" w:hAnsi="Times New Roman" w:cs="Times New Roman" w:hint="cs"/>
          <w:color w:val="222635"/>
          <w:sz w:val="24"/>
          <w:szCs w:val="24"/>
          <w:rtl/>
        </w:rPr>
        <w:t>•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توانید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میکروسرویس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را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بطور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جداگانه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بنویسید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نگهداری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استقرار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دهید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>.</w:t>
      </w:r>
    </w:p>
    <w:p w:rsidR="00427E08" w:rsidRPr="00E41E9F" w:rsidRDefault="00427E08" w:rsidP="00E41E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  <w:rtl/>
        </w:rPr>
      </w:pPr>
      <w:r w:rsidRPr="00E41E9F">
        <w:rPr>
          <w:rFonts w:ascii="Times New Roman" w:eastAsia="Times New Roman" w:hAnsi="Times New Roman" w:cs="Times New Roman" w:hint="cs"/>
          <w:color w:val="222635"/>
          <w:sz w:val="24"/>
          <w:szCs w:val="24"/>
          <w:rtl/>
        </w:rPr>
        <w:t>•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یک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معماری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میکروسرویس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آسان تر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مقیاس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گذاری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شود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زیرا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فقط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میکروسرویس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مورد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نیاز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برای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مقیاس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گذاری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را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توانید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مقیاس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کنید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.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نیازی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مقیاس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کردن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قطعات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کمتر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استفاده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شده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برنامه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نیست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>.</w:t>
      </w:r>
    </w:p>
    <w:p w:rsidR="00427E08" w:rsidRPr="00427E08" w:rsidRDefault="00427E08" w:rsidP="00E41E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B Nazanin" w:hint="cs"/>
          <w:color w:val="222635"/>
          <w:sz w:val="24"/>
          <w:szCs w:val="24"/>
          <w:rtl/>
        </w:rPr>
      </w:pPr>
      <w:r w:rsidRPr="00E41E9F">
        <w:rPr>
          <w:rFonts w:ascii="Times New Roman" w:eastAsia="Times New Roman" w:hAnsi="Times New Roman" w:cs="Times New Roman" w:hint="cs"/>
          <w:color w:val="222635"/>
          <w:sz w:val="24"/>
          <w:szCs w:val="24"/>
          <w:rtl/>
        </w:rPr>
        <w:t>•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بازنویسی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بخش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هایی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برنامه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ساده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است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زیرا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آنها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کوچکتر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کمتر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سایر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قسمت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همراه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هستند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>.</w:t>
      </w:r>
    </w:p>
    <w:p w:rsidR="00E41E9F" w:rsidRDefault="00E41E9F" w:rsidP="00E41E9F">
      <w:pPr>
        <w:shd w:val="clear" w:color="auto" w:fill="FFFFFF"/>
        <w:bidi w:val="0"/>
        <w:spacing w:before="300" w:after="75" w:line="240" w:lineRule="auto"/>
        <w:jc w:val="both"/>
        <w:outlineLvl w:val="2"/>
        <w:rPr>
          <w:rFonts w:ascii="Helvetica" w:eastAsia="Times New Roman" w:hAnsi="Helvetica" w:cs="B Nazanin"/>
          <w:b/>
          <w:bCs/>
          <w:color w:val="222635"/>
          <w:sz w:val="24"/>
          <w:szCs w:val="24"/>
        </w:rPr>
      </w:pPr>
    </w:p>
    <w:p w:rsidR="00427E08" w:rsidRPr="00427E08" w:rsidRDefault="00427E08" w:rsidP="00E41E9F">
      <w:pPr>
        <w:shd w:val="clear" w:color="auto" w:fill="FFFFFF"/>
        <w:bidi w:val="0"/>
        <w:spacing w:before="300" w:after="75" w:line="240" w:lineRule="auto"/>
        <w:jc w:val="both"/>
        <w:outlineLvl w:val="2"/>
        <w:rPr>
          <w:rFonts w:ascii="Helvetica" w:eastAsia="Times New Roman" w:hAnsi="Helvetica" w:cs="B Nazanin"/>
          <w:b/>
          <w:bCs/>
          <w:color w:val="222635"/>
          <w:sz w:val="24"/>
          <w:szCs w:val="24"/>
        </w:rPr>
      </w:pPr>
      <w:r w:rsidRPr="00427E08">
        <w:rPr>
          <w:rFonts w:ascii="Helvetica" w:eastAsia="Times New Roman" w:hAnsi="Helvetica" w:cs="B Nazanin"/>
          <w:b/>
          <w:bCs/>
          <w:color w:val="222635"/>
          <w:sz w:val="24"/>
          <w:szCs w:val="24"/>
        </w:rPr>
        <w:t>Disadvantages</w:t>
      </w:r>
    </w:p>
    <w:p w:rsidR="00427E08" w:rsidRPr="00427E08" w:rsidRDefault="00427E08" w:rsidP="00E41E9F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</w:rPr>
      </w:pP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Contrary to what you might expect, it’s actually easier to write a well-structured monolith at first and split it up into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microservices</w:t>
      </w:r>
      <w:proofErr w:type="spellEnd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 later. With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microservices</w:t>
      </w:r>
      <w:proofErr w:type="spellEnd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, a lot of extra concerns come into play: communication, coordination, backward compatibility, logging, etc. Teams that miss the necessary skill to write a well-structured monolith will probably have a hard time writing a good set of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microservices</w:t>
      </w:r>
      <w:proofErr w:type="spellEnd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.</w:t>
      </w:r>
    </w:p>
    <w:p w:rsidR="00427E08" w:rsidRPr="00E41E9F" w:rsidRDefault="00427E08" w:rsidP="00E41E9F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</w:rPr>
      </w:pP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A single action of a user can pass through multiple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microservices</w:t>
      </w:r>
      <w:proofErr w:type="spellEnd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. There are more points of failure, and when something does go wrong, it can take more time to pinpoint the problem.</w:t>
      </w:r>
    </w:p>
    <w:p w:rsidR="00427E08" w:rsidRPr="00E41E9F" w:rsidRDefault="00427E08" w:rsidP="00E41E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B Nazanin" w:hint="cs"/>
          <w:color w:val="222635"/>
          <w:sz w:val="24"/>
          <w:szCs w:val="24"/>
          <w:rtl/>
        </w:rPr>
      </w:pP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lastRenderedPageBreak/>
        <w:t>معایب</w:t>
      </w:r>
    </w:p>
    <w:p w:rsidR="00427E08" w:rsidRPr="00E41E9F" w:rsidRDefault="00427E08" w:rsidP="00E41E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  <w:rtl/>
        </w:rPr>
      </w:pPr>
      <w:r w:rsidRPr="00E41E9F">
        <w:rPr>
          <w:rFonts w:ascii="Times New Roman" w:eastAsia="Times New Roman" w:hAnsi="Times New Roman" w:cs="Times New Roman" w:hint="cs"/>
          <w:color w:val="222635"/>
          <w:sz w:val="24"/>
          <w:szCs w:val="24"/>
          <w:rtl/>
        </w:rPr>
        <w:t>•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برخلاف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آنچه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ممکن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است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انتظار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داشته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باشید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ابتدا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نوشتن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یک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monolith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خوب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ساختار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یافته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بعداً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تقسیم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آن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میکروسرویس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آسان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است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.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استفاده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microservices</w:t>
      </w:r>
      <w:proofErr w:type="spellEnd"/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نگرانی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اضافی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زیادی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وجود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آید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: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ارتباطات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هماهنگی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backward compatibility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ورود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سیستم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غیره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.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تیم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هایی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مهارت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لازم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برای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نوشتن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یک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 xml:space="preserve">monolith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 xml:space="preserve"> خوب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ساختار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یافته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را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دست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داده اند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احتمالاً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نوشتن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مجموعه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خوبی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microservices</w:t>
      </w:r>
      <w:proofErr w:type="spellEnd"/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کار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سختی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دارند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>.</w:t>
      </w:r>
    </w:p>
    <w:p w:rsidR="00427E08" w:rsidRPr="00427E08" w:rsidRDefault="00427E08" w:rsidP="00E41E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B Nazanin" w:hint="cs"/>
          <w:color w:val="222635"/>
          <w:sz w:val="24"/>
          <w:szCs w:val="24"/>
          <w:rtl/>
        </w:rPr>
      </w:pPr>
      <w:r w:rsidRPr="00E41E9F">
        <w:rPr>
          <w:rFonts w:ascii="Times New Roman" w:eastAsia="Times New Roman" w:hAnsi="Times New Roman" w:cs="Times New Roman" w:hint="cs"/>
          <w:color w:val="222635"/>
          <w:sz w:val="24"/>
          <w:szCs w:val="24"/>
          <w:rtl/>
        </w:rPr>
        <w:t>•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یک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عمل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واحد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یک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کاربر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تواند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  <w:lang w:val="de-DE"/>
        </w:rPr>
        <w:t xml:space="preserve">چند </w:t>
      </w:r>
      <w:proofErr w:type="spellStart"/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microservices</w:t>
      </w:r>
      <w:proofErr w:type="spellEnd"/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عبور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.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نقاط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شکست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بیشتر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وجود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دارد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وقتی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چیزی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پیش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آمد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تواند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زمان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بیشتری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را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برای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مشخص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کردن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مشکل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طول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بینجامد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>.</w:t>
      </w:r>
    </w:p>
    <w:p w:rsidR="00427E08" w:rsidRPr="00427E08" w:rsidRDefault="00427E08" w:rsidP="00E41E9F">
      <w:pPr>
        <w:shd w:val="clear" w:color="auto" w:fill="FFFFFF"/>
        <w:bidi w:val="0"/>
        <w:spacing w:before="300" w:after="75" w:line="240" w:lineRule="auto"/>
        <w:jc w:val="both"/>
        <w:outlineLvl w:val="2"/>
        <w:rPr>
          <w:rFonts w:ascii="Helvetica" w:eastAsia="Times New Roman" w:hAnsi="Helvetica" w:cs="B Nazanin"/>
          <w:b/>
          <w:bCs/>
          <w:color w:val="222635"/>
          <w:sz w:val="24"/>
          <w:szCs w:val="24"/>
        </w:rPr>
      </w:pPr>
      <w:r w:rsidRPr="00427E08">
        <w:rPr>
          <w:rFonts w:ascii="Helvetica" w:eastAsia="Times New Roman" w:hAnsi="Helvetica" w:cs="B Nazanin"/>
          <w:b/>
          <w:bCs/>
          <w:color w:val="222635"/>
          <w:sz w:val="24"/>
          <w:szCs w:val="24"/>
        </w:rPr>
        <w:t>Ideal for:</w:t>
      </w:r>
    </w:p>
    <w:p w:rsidR="00427E08" w:rsidRPr="00427E08" w:rsidRDefault="00427E08" w:rsidP="00E41E9F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</w:rPr>
      </w:pP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Applications where certain parts will be used intensively and need to be scaled</w:t>
      </w:r>
    </w:p>
    <w:p w:rsidR="00427E08" w:rsidRPr="00427E08" w:rsidRDefault="00427E08" w:rsidP="00E41E9F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</w:rPr>
      </w:pP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Services that provide functionality to several other applications</w:t>
      </w:r>
    </w:p>
    <w:p w:rsidR="00427E08" w:rsidRPr="00427E08" w:rsidRDefault="00427E08" w:rsidP="00E41E9F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</w:rPr>
      </w:pP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Applications that would become very complex if combined into one monolith</w:t>
      </w:r>
    </w:p>
    <w:p w:rsidR="00427E08" w:rsidRPr="00E41E9F" w:rsidRDefault="00427E08" w:rsidP="00E41E9F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</w:rPr>
      </w:pP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Applications where clear </w:t>
      </w:r>
      <w:r w:rsidRPr="00E41E9F">
        <w:rPr>
          <w:rFonts w:ascii="Cambria" w:eastAsia="Times New Roman" w:hAnsi="Cambria" w:cs="B Nazanin"/>
          <w:color w:val="222635"/>
          <w:sz w:val="24"/>
          <w:szCs w:val="24"/>
        </w:rPr>
        <w:t>bounded contexts</w:t>
      </w:r>
      <w:r w:rsidRPr="00427E08">
        <w:rPr>
          <w:rFonts w:ascii="Cambria" w:eastAsia="Times New Roman" w:hAnsi="Cambria" w:cs="B Nazanin"/>
          <w:color w:val="222635"/>
          <w:sz w:val="24"/>
          <w:szCs w:val="24"/>
        </w:rPr>
        <w:t> can be defined</w:t>
      </w:r>
    </w:p>
    <w:p w:rsidR="00427E08" w:rsidRPr="00E41E9F" w:rsidRDefault="00427E08" w:rsidP="00E41E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  <w:rtl/>
        </w:rPr>
      </w:pP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مناسب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برای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>:</w:t>
      </w:r>
    </w:p>
    <w:p w:rsidR="00427E08" w:rsidRPr="00E41E9F" w:rsidRDefault="00427E08" w:rsidP="00E41E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  <w:rtl/>
        </w:rPr>
      </w:pPr>
      <w:r w:rsidRPr="00E41E9F">
        <w:rPr>
          <w:rFonts w:ascii="Times New Roman" w:eastAsia="Times New Roman" w:hAnsi="Times New Roman" w:cs="Times New Roman" w:hint="cs"/>
          <w:color w:val="222635"/>
          <w:sz w:val="24"/>
          <w:szCs w:val="24"/>
          <w:rtl/>
        </w:rPr>
        <w:t>•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برنامه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هایی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قطعات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خاصی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صورت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فشرده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استفاده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شوند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و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نیاز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مقیاس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بندی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دارند</w:t>
      </w:r>
    </w:p>
    <w:p w:rsidR="00427E08" w:rsidRPr="00E41E9F" w:rsidRDefault="00427E08" w:rsidP="00E41E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  <w:rtl/>
        </w:rPr>
      </w:pPr>
      <w:r w:rsidRPr="00E41E9F">
        <w:rPr>
          <w:rFonts w:ascii="Times New Roman" w:eastAsia="Times New Roman" w:hAnsi="Times New Roman" w:cs="Times New Roman" w:hint="cs"/>
          <w:color w:val="222635"/>
          <w:sz w:val="24"/>
          <w:szCs w:val="24"/>
          <w:rtl/>
        </w:rPr>
        <w:t>•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خدماتی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عملکرد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چندین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برنامه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دیگر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را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ارائه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دهند</w:t>
      </w:r>
    </w:p>
    <w:p w:rsidR="00427E08" w:rsidRPr="00E41E9F" w:rsidRDefault="00427E08" w:rsidP="00E41E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  <w:rtl/>
        </w:rPr>
      </w:pPr>
      <w:r w:rsidRPr="00E41E9F">
        <w:rPr>
          <w:rFonts w:ascii="Times New Roman" w:eastAsia="Times New Roman" w:hAnsi="Times New Roman" w:cs="Times New Roman" w:hint="cs"/>
          <w:color w:val="222635"/>
          <w:sz w:val="24"/>
          <w:szCs w:val="24"/>
          <w:rtl/>
        </w:rPr>
        <w:t>•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برنامه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هایی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اگر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در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یکپارچه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سازی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قرار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گیرند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بسیار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پیچیده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شوند</w:t>
      </w:r>
    </w:p>
    <w:p w:rsidR="00427E08" w:rsidRPr="00E41E9F" w:rsidRDefault="00427E08" w:rsidP="00E41E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  <w:rtl/>
        </w:rPr>
      </w:pPr>
      <w:r w:rsidRPr="00E41E9F">
        <w:rPr>
          <w:rFonts w:ascii="Times New Roman" w:eastAsia="Times New Roman" w:hAnsi="Times New Roman" w:cs="Times New Roman" w:hint="cs"/>
          <w:color w:val="222635"/>
          <w:sz w:val="24"/>
          <w:szCs w:val="24"/>
          <w:rtl/>
        </w:rPr>
        <w:t>•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برنامه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هایی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="00E41E9F"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 xml:space="preserve">در آنها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زمینه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های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مرز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مشخص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را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می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توان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تعریف</w:t>
      </w:r>
      <w:r w:rsidRPr="00E41E9F">
        <w:rPr>
          <w:rFonts w:ascii="Cambria" w:eastAsia="Times New Roman" w:hAnsi="Cambria" w:cs="B Nazanin"/>
          <w:color w:val="222635"/>
          <w:sz w:val="24"/>
          <w:szCs w:val="24"/>
          <w:rtl/>
        </w:rPr>
        <w:t xml:space="preserve"> </w:t>
      </w:r>
      <w:r w:rsidRPr="00E41E9F">
        <w:rPr>
          <w:rFonts w:ascii="Cambria" w:eastAsia="Times New Roman" w:hAnsi="Cambria" w:cs="B Nazanin" w:hint="cs"/>
          <w:color w:val="222635"/>
          <w:sz w:val="24"/>
          <w:szCs w:val="24"/>
          <w:rtl/>
        </w:rPr>
        <w:t>کرد</w:t>
      </w:r>
    </w:p>
    <w:p w:rsidR="00E41E9F" w:rsidRPr="00E41E9F" w:rsidRDefault="00E41E9F" w:rsidP="00E41E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  <w:rtl/>
        </w:rPr>
      </w:pPr>
    </w:p>
    <w:p w:rsidR="00E41E9F" w:rsidRPr="00427E08" w:rsidRDefault="00E41E9F" w:rsidP="00E41E9F">
      <w:p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Cambria" w:eastAsia="Times New Roman" w:hAnsi="Cambria" w:cs="B Nazanin"/>
          <w:color w:val="222635"/>
          <w:sz w:val="24"/>
          <w:szCs w:val="24"/>
        </w:rPr>
      </w:pPr>
      <w:hyperlink r:id="rId7" w:history="1">
        <w:r w:rsidRPr="00E41E9F">
          <w:rPr>
            <w:rStyle w:val="Hyperlink"/>
            <w:rFonts w:cs="B Nazanin"/>
            <w:sz w:val="24"/>
            <w:szCs w:val="24"/>
          </w:rPr>
          <w:t>https://dzone.com/articles/software-architecture-the-5-patterns-you-need-to-k</w:t>
        </w:r>
      </w:hyperlink>
    </w:p>
    <w:p w:rsidR="00B64687" w:rsidRPr="00E41E9F" w:rsidRDefault="00E41E9F" w:rsidP="00E41E9F">
      <w:pPr>
        <w:bidi w:val="0"/>
        <w:jc w:val="both"/>
        <w:rPr>
          <w:rFonts w:cs="B Nazanin" w:hint="cs"/>
          <w:sz w:val="24"/>
          <w:szCs w:val="24"/>
        </w:rPr>
      </w:pPr>
    </w:p>
    <w:sectPr w:rsidR="00B64687" w:rsidRPr="00E41E9F" w:rsidSect="00432A1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35D2E"/>
    <w:multiLevelType w:val="multilevel"/>
    <w:tmpl w:val="0118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36FAB"/>
    <w:multiLevelType w:val="multilevel"/>
    <w:tmpl w:val="7408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B7425"/>
    <w:multiLevelType w:val="multilevel"/>
    <w:tmpl w:val="F124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08"/>
    <w:rsid w:val="00427E08"/>
    <w:rsid w:val="00432A19"/>
    <w:rsid w:val="00A86913"/>
    <w:rsid w:val="00E4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EA43A"/>
  <w15:chartTrackingRefBased/>
  <w15:docId w15:val="{F7D5564B-50BA-4027-A112-1D6A11D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27E0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7E0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7E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7E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7E0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7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zone.com/articles/software-architecture-the-5-patterns-you-need-to-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ndepend.com/wp-content/uploads/layered-6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2020-02-12T07:09:00Z</dcterms:created>
  <dcterms:modified xsi:type="dcterms:W3CDTF">2020-02-12T07:21:00Z</dcterms:modified>
</cp:coreProperties>
</file>