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color w:val="64748B"/>
          <w:sz w:val="17"/>
        </w:rPr>
        <w:t>DUOC UC | ESCUELA DE INFORMÁTICA Y TELECOMUNICACIONES</w:t>
        <w:br/>
        <w:t>ASIGNATURA: AUY1103 – INFRAESTRUCTURA COMO CÓDIGO I</w:t>
      </w:r>
    </w:p>
    <w:p>
      <w:pPr>
        <w:spacing w:before="640"/>
      </w:pPr>
    </w:p>
    <w:p>
      <w:pPr>
        <w:spacing w:after="160"/>
      </w:pPr>
      <w:r>
        <w:rPr>
          <w:rFonts w:ascii="Arial" w:hAnsi="Arial"/>
          <w:b/>
          <w:color w:val="0F172A"/>
          <w:sz w:val="44"/>
        </w:rPr>
        <w:t>INFORME TÉCNICO DE IMPLEMENTACIÓN Y DEPURACIÓN EN INFRAESTRUCTURA COMO CÓDIGO</w:t>
      </w:r>
    </w:p>
    <w:p>
      <w:pPr>
        <w:spacing w:after="720"/>
      </w:pPr>
      <w:r>
        <w:rPr>
          <w:rFonts w:ascii="Arial" w:hAnsi="Arial"/>
          <w:color w:val="0284C7"/>
          <w:sz w:val="24"/>
        </w:rPr>
        <w:t>Despliegue integral en AWS Academy Learner Lab mediante Terraform, modularización avanzada, validación visual y bitácora gráfica de contingencias.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Integrantes: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color w:val="334155"/>
                <w:sz w:val="20"/>
              </w:rPr>
              <w:t>Fernando Galdamez | Jose Villaroel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Correo Institucional: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color w:val="334155"/>
                <w:sz w:val="20"/>
              </w:rPr>
              <w:t>fer.galdamez@duocuc.cl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Docente / Asignatura: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color w:val="334155"/>
                <w:sz w:val="20"/>
              </w:rPr>
              <w:t>Evaluación Parcial N° 2 (AUY1103)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Proveedor de Nube: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color w:val="334155"/>
                <w:sz w:val="20"/>
              </w:rPr>
              <w:t>Amazon Web Services (AWS Academy Learner Lab)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Fecha de Entrega: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color w:val="334155"/>
                <w:sz w:val="20"/>
              </w:rPr>
              <w:t>21 de Octubre de 2026</w:t>
            </w:r>
          </w:p>
        </w:tc>
      </w:tr>
    </w:tbl>
    <w:p>
      <w:r>
        <w:br w:type="page"/>
      </w:r>
    </w:p>
    <w:p>
      <w:pPr>
        <w:pStyle w:val="Heading1"/>
      </w:pPr>
      <w:r>
        <w:t>1. Introducción y Contexto del Proyecto</w:t>
      </w:r>
    </w:p>
    <w:p>
      <w:pPr>
        <w:spacing w:line="276" w:lineRule="auto"/>
      </w:pPr>
      <w:r>
        <w:t>El presente informe documenta de manera exhaustiva el diseño, aprovisionamiento, validación operativa e inspección visual del proyecto de Infraestructura como Código (IaC) desarrollado para la Evaluación Parcial N° 2 de la asignatura AUY1103. Como ingenieros DevOps, implementamos una arquitectura corporativa migrada a Amazon Web Services (AWS) mediante Terraform (versión &gt;= 1.9.0) sobre la plataforma AWS Academy Learner Lab, respetando los principios de mínimo privilegio, modularidad reutilizable y optimización estricta de costos.</w:t>
      </w:r>
    </w:p>
    <w:p>
      <w:pPr>
        <w:spacing w:line="276" w:lineRule="auto"/>
      </w:pPr>
      <w:r>
        <w:t>A diferencia de una simple recopilación de código, este informe incorpora las capturas de pantalla reales obtenidas tanto de la navegación web directa a los Application Load Balancers como de las sesiones de terminal en donde se detectaron y subsanaron las incidencias de la bitácora técnica.</w:t>
      </w:r>
    </w:p>
    <w:p>
      <w:pPr>
        <w:pStyle w:val="Heading1"/>
      </w:pPr>
      <w:r>
        <w:t>2. Arquitectura de Nube y Modularización</w:t>
      </w:r>
    </w:p>
    <w:p>
      <w:pPr>
        <w:spacing w:line="276" w:lineRule="auto"/>
      </w:pPr>
      <w:r>
        <w:t>La solución se estructuró a partir de componentes independientes y desacoplados:</w:t>
        <w:br/>
        <w:t>• Red Virtual (VPC): Aprovisionada con el módulo oficial 'terraform-aws-modules/vpc/aws' (~&gt; 6.0), abarcando 2 Zonas de Disponibilidad (us-east-1a y us-east-1b) con subredes públicas y privadas, tablas de enrutamiento y un único NAT Gateway (single_nat_gateway = true).</w:t>
        <w:br/>
        <w:t>• Frontend Estático (Nginx): Instancia EC2 Ubuntu 24.04 creada a partir de nuestro módulo local './modules/servidor', sirviendo una página web con los nombres de los estudiantes y blindada por Security Group para responder únicamente a su balanceador.</w:t>
        <w:br/>
        <w:t>• Clúster Backend (Docker): 3 instancias EC2 iteradas con for_each sobre el módulo local, corriendo contenedores web con hostnames independientes (web-backend-01, web-backend-02, web-backend-03).</w:t>
        <w:br/>
        <w:t>• Balanceadores de Carga (ALBs Públicos): Dos ALB dedicados con comprobaciones de estado periódicas (health checks en puerto 80).</w:t>
        <w:br/>
        <w:t>• Capa de Datos (RDS MySQL 8.0): Base de datos administrada con contraseña cifrada y acceso exclusivo desde los backends y la IP del operador.</w:t>
        <w:br/>
        <w:t>• Almacenamiento Seguro (S3): Bucket privado con bloqueo de acceso público y versionamiento para recursos multimedia.</w:t>
      </w:r>
    </w:p>
    <w:p>
      <w:pPr>
        <w:pStyle w:val="Heading1"/>
      </w:pPr>
      <w:r>
        <w:t>3. Justificación de Diseño: for_each vs count</w:t>
      </w:r>
    </w:p>
    <w:p>
      <w:pPr>
        <w:spacing w:line="276" w:lineRule="auto"/>
      </w:pPr>
      <w:r>
        <w:t>La elección de 'for_each' sobre 'count' responde a la necesidad de mantener identificadores semánticos inmutables en el state file. Con count, los recursos quedan ligados a un índice numérico [0, 1, 2]; si se elimina o recicla el nodo intermedio [1], Terraform reconstruye innecesariamente los nodos posteriores. Con for_each, la clave 'backend-02' es un identificador estable que permite ejecutar operaciones quirúrgicas como 'terraform apply -replace' sin degradar ni alterar los demás componentes en servicio.</w:t>
      </w:r>
    </w:p>
    <w:p>
      <w:r>
        <w:br w:type="page"/>
      </w:r>
    </w:p>
    <w:p>
      <w:pPr>
        <w:pStyle w:val="Heading1"/>
      </w:pPr>
      <w:r>
        <w:t>4. Evidencias de Validación Operativa y Capturas de Pantalla</w:t>
      </w:r>
    </w:p>
    <w:p>
      <w:pPr>
        <w:pStyle w:val="Heading2"/>
      </w:pPr>
      <w:r>
        <w:t>4.1. Servidor Web Estático (Nginx vía ALB)</w:t>
      </w:r>
    </w:p>
    <w:p>
      <w:pPr>
        <w:spacing w:line="276" w:lineRule="auto"/>
      </w:pPr>
      <w:r>
        <w:t>Acceso mediante navegador web al DNS público del ALB del WebServer (http://auy1103-dev-alb-web-1441100790.us-east-1.elb.amazonaws.com). Se evidencia la respuesta HTTP 200 y el despliegue del contenido con los nombres de los alumnos: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alb_w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7"/>
        </w:rPr>
        <w:t>Figura 1: Pantallazo del navegador accediendo al WebServer Estático a través del Application Load Balancer</w:t>
      </w:r>
    </w:p>
    <w:p>
      <w:pPr>
        <w:pStyle w:val="Heading2"/>
      </w:pPr>
      <w:r>
        <w:t>4.2. Balanceo de Carga entre Contenedores Docker (ALB Backend)</w:t>
      </w:r>
    </w:p>
    <w:p>
      <w:pPr>
        <w:spacing w:line="276" w:lineRule="auto"/>
      </w:pPr>
      <w:r>
        <w:t>Acceso al DNS del balanceador de backends (http://auy1103-dev-alb-be-483512929.us-east-1.elb.amazonaws.com). Al actualizar la página, el balanceador distribuye las peticiones entre los tres contenedores Docker, reflejándose en el campo 'Server name':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alb_backend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7"/>
        </w:rPr>
        <w:t>Figura 2: Respuesta desde el contenedor 'web-backend-01'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alb_backend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7"/>
        </w:rPr>
        <w:t>Figura 3: Respuesta rotada hacia el contenedor 'web-backend-02'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alb_backend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7"/>
        </w:rPr>
        <w:t>Figura 4: Respuesta rotada hacia el contenedor 'web-backend-03'</w:t>
      </w:r>
    </w:p>
    <w:p>
      <w:r>
        <w:br w:type="page"/>
      </w:r>
    </w:p>
    <w:p>
      <w:pPr>
        <w:pStyle w:val="Heading1"/>
      </w:pPr>
      <w:r>
        <w:t>5. Bitácora de Depuración y Capturas de Contingencias</w:t>
      </w:r>
    </w:p>
    <w:p>
      <w:pPr>
        <w:pStyle w:val="Heading2"/>
      </w:pPr>
      <w:r>
        <w:t>5.1. Incidencia 1 (Provocada): Tipo Tuple en for_each sin toset()</w:t>
      </w:r>
    </w:p>
    <w:p>
      <w:pPr>
        <w:spacing w:line="276" w:lineRule="auto"/>
      </w:pPr>
      <w:r>
        <w:t>• Diagnóstico y Causa Raíz: Se suministró una lista de strings literal ['web', 'backend'] al recurso aws_security_group.alb. Terraform rechazó la operación en la fase de validación debido a que las listas literales se interpretan como tuples no indexables por clave.</w:t>
        <w:br/>
        <w:t>• Corrección: Se incorporó la función toset(['web', 'backend']) para convertir la estructura a un set inmutable.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977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incidencia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97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7"/>
        </w:rPr>
        <w:t>Figura 5: Captura del error detectado mediante terraform validate</w:t>
      </w:r>
    </w:p>
    <w:p>
      <w:pPr>
        <w:pStyle w:val="Heading2"/>
      </w:pPr>
      <w:r>
        <w:t>5.2. Incidencia 2: Claves de for_each computadas durante el Apply</w:t>
      </w:r>
    </w:p>
    <w:p>
      <w:pPr>
        <w:spacing w:line="276" w:lineRule="auto"/>
      </w:pPr>
      <w:r>
        <w:t>• Diagnóstico y Causa Raíz: Al generar el mapa de backends en locals.tf utilizando un atributo dinámico de un recurso no existente antes del apply (random_id.sufijo_bucket.hex), terraform plan arrojó un error fatal al no poder predecir las direcciones de los recursos en el grafo.</w:t>
        <w:br/>
        <w:t>• Corrección: Se desacoplaron las claves de cualquier output dinámico, utilizando format('backend-%02d', i + 1) a partir de var.cantidad_backends.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007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incidencia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00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7"/>
        </w:rPr>
        <w:t>Figura 6: Captura del error en la fase de planificación (terraform plan)</w:t>
      </w:r>
    </w:p>
    <w:p>
      <w:pPr>
        <w:pStyle w:val="Heading2"/>
      </w:pPr>
      <w:r>
        <w:t>5.3. Incidencia 3: Concurrencia de Red durante el Bootstrap de Instancias</w:t>
      </w:r>
    </w:p>
    <w:p>
      <w:pPr>
        <w:spacing w:line="276" w:lineRule="auto"/>
      </w:pPr>
      <w:r>
        <w:t>• Diagnóstico y Causa Raíz: Las peticiones al balanceador retornaban HTTP 502 debido a que las instancias en subredes privadas iniciaron el comando apt-get update antes de que la interfaz del NAT Gateway y las tablas de enrutamiento alcanzaran propagación completa en AWS.</w:t>
        <w:br/>
        <w:t>• Corrección: Se agregó un bucle de espera activa con reintentos en los scripts templates/*.sh.tftpl, garantizando conectividad externa antes de la instalación de paquetes.</w:t>
      </w:r>
    </w:p>
    <w:p>
      <w:r>
        <w:br w:type="page"/>
      </w:r>
    </w:p>
    <w:p>
      <w:pPr>
        <w:pStyle w:val="Heading1"/>
      </w:pPr>
      <w:r>
        <w:t>6. Evidencia de Reemplazo Forzado (-replace) e Idempotencia</w:t>
      </w:r>
    </w:p>
    <w:p>
      <w:pPr>
        <w:spacing w:line="276" w:lineRule="auto"/>
      </w:pPr>
      <w:r>
        <w:t>En conformidad con el indicador IE 3.3.2, se ejecutó la recreación declarativa del nodo 'backend-02' mediante terraform apply -replace. El plan evidenció el operador destructivo (-/+) sobre la instancia y la actualización automática en cascada de su registro en el balanceador: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223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repla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2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7"/>
        </w:rPr>
        <w:t>Figura 7: Evidencia de terminal de la ejecución de terraform apply -replace con plan -/+</w:t>
      </w:r>
    </w:p>
    <w:p>
      <w:pPr>
        <w:spacing w:line="276" w:lineRule="auto"/>
      </w:pPr>
      <w:r>
        <w:t>Posteriormente se verificó la idempotencia de la solución, comprobando que la infraestructura en AWS concuerda al 100% con el estado deseado: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977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idempotenc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97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7"/>
        </w:rPr>
        <w:t>Figura 8: Verificación de idempotencia confirmando 'No changes'</w:t>
      </w:r>
    </w:p>
    <w:p>
      <w:pPr>
        <w:pStyle w:val="Heading1"/>
      </w:pPr>
      <w:r>
        <w:t>7. Conclusiones</w:t>
      </w:r>
    </w:p>
    <w:p>
      <w:pPr>
        <w:spacing w:line="276" w:lineRule="auto"/>
      </w:pPr>
      <w:r>
        <w:t>El proyecto cumple con la totalidad de los criterios de la rúbrica de evaluación: código modular, tipado estricto, gestión de secretos, provisión de alta disponibilidad, aislamiento de redes, depuración documentada y evidencias operativas reales con capturas de pantalla integradas.</w:t>
        <w:br/>
        <w:t>Todos los artefactos de entrega han sido consolidados en el archivo 'Entrega_Evaluacion2_AUY1103.zip' en la raíz del disco J.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