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52"/>
          <w:szCs w:val="52"/>
        </w:rPr>
        <w:t xml:space="preserve">SMART MIRROR PARIS</w:t>
      </w:r>
    </w:p>
    <w:p>
      <w:pPr>
        <w:spacing w:after="400" w:before="0"/>
        <w:jc w:val="center"/>
      </w:pPr>
      <w:r>
        <w:rPr>
          <w:rFonts w:ascii="Arial" w:cs="Arial" w:eastAsia="Arial" w:hAnsi="Arial"/>
          <w:color w:val="666666"/>
          <w:sz w:val="22"/>
          <w:szCs w:val="22"/>
        </w:rPr>
        <w:t xml:space="preserve">Documento 5: Diccionario de Datos, Git Flow y Privacidad  |  Actividad 1.4.2</w:t>
      </w:r>
    </w:p>
    <w:p>
      <w:pPr>
        <w:pStyle w:val="Heading1"/>
        <w:pBdr>
          <w:bottom w:val="single" w:color="2E75B6" w:sz="6" w:space="1"/>
        </w:pBdr>
        <w:spacing w:after="200" w:before="360"/>
      </w:pPr>
      <w:r>
        <w:rPr>
          <w:rFonts w:ascii="Arial" w:cs="Arial" w:eastAsia="Arial" w:hAnsi="Arial"/>
          <w:b/>
          <w:bCs/>
          <w:color w:val="1F4E79"/>
          <w:sz w:val="36"/>
          <w:szCs w:val="36"/>
        </w:rPr>
        <w:t xml:space="preserve">1. Diccionario de Datos</w:t>
      </w:r>
    </w:p>
    <w:p>
      <w:pPr>
        <w:spacing w:after="100" w:before="100"/>
      </w:pPr>
      <w:r>
        <w:rPr>
          <w:rFonts w:ascii="Arial" w:cs="Arial" w:eastAsia="Arial" w:hAnsi="Arial"/>
          <w:sz w:val="22"/>
          <w:szCs w:val="22"/>
        </w:rPr>
        <w:t xml:space="preserve">Define formalmente todos los campos de las tablas principales de la base de datos PostgreSQL. Los tipos, restricciones y descripciones son la fuente de verdad para el desarrollo del ORM y los scripts DDL.</w:t>
      </w:r>
    </w:p>
    <w:p>
      <w:pPr>
        <w:pStyle w:val="Heading2"/>
        <w:spacing w:after="120" w:before="240"/>
      </w:pPr>
      <w:r>
        <w:rPr>
          <w:rFonts w:ascii="Arial" w:cs="Arial" w:eastAsia="Arial" w:hAnsi="Arial"/>
          <w:b/>
          <w:bCs/>
          <w:color w:val="2E75B6"/>
          <w:sz w:val="26"/>
          <w:szCs w:val="26"/>
        </w:rPr>
        <w:t xml:space="preserve">1.1 Tabla: PRODUCTO</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5520"/>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Campo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Tipo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Restricción</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Valor por defecto</w:t>
            </w:r>
          </w:p>
        </w:tc>
        <w:tc>
          <w:tcPr>
            <w:tcW w:type="dxa" w:w="55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Descripción</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UUID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PK, NOT NULL</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gen_random_uuid()</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Identificador único universal del producto. Generado automáticamente por PostgreSQL.</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nombre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VARCHAR(100)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Nombre comercial del producto. Ej: 'Camiseta Básica Paris'. Indexado para búsqueda.</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categoria</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VARCHAR(50)</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NOT NULL, CHECK IN (lista)</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Categoría de prenda. Valores permitidos: camiseta, pantalon, vestido, chaqueta, falda, accesorio.</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marca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VARCHAR(50)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Marca o línea comercial del producto. Ej: 'Paris Collection', 'Basics Line'.</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descripcion</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TEXT</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NULLABLE</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Descripción larga del producto para mostrar en la interfaz de selección.</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created_at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TIMESTAMP WITH TIME ZONE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CURRENT_TIMESTAMP</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Fecha y hora de registro del producto en el sistema. No modificable.</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updated_at</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TIMESTAMP WITH TIME ZONE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CURRENT_TIMESTAMP</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Fecha de última actualización. Actualizado automáticamente por trigger ON UPDATE.</w:t>
            </w:r>
          </w:p>
        </w:tc>
      </w:tr>
    </w:tbl>
    <w:p>
      <w:pPr>
        <w:spacing w:after="0" w:before="240"/>
      </w:pPr>
      <w:r>
        <w:rPr>
          <w:sz w:val="22"/>
          <w:szCs w:val="22"/>
        </w:rPr>
        <w:t xml:space="preserve"/>
      </w:r>
    </w:p>
    <w:p>
      <w:pPr>
        <w:pStyle w:val="Heading2"/>
        <w:spacing w:after="120" w:before="240"/>
      </w:pPr>
      <w:r>
        <w:rPr>
          <w:rFonts w:ascii="Arial" w:cs="Arial" w:eastAsia="Arial" w:hAnsi="Arial"/>
          <w:b/>
          <w:bCs/>
          <w:color w:val="2E75B6"/>
          <w:sz w:val="26"/>
          <w:szCs w:val="26"/>
        </w:rPr>
        <w:t xml:space="preserve">1.2 Tabla: PRENDA</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5520"/>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Campo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Tipo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Restricción</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Valor por defecto</w:t>
            </w:r>
          </w:p>
        </w:tc>
        <w:tc>
          <w:tcPr>
            <w:tcW w:type="dxa" w:w="55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Descripción</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UUID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PK, NOT NULL</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gen_random_uuid()</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Identificador único de la variante de prenda (color + talla específica).</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producto_id</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UUID</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FK -&gt; PRODUCTO.id, NOT NULL, ON DELETE CASCADE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Referencia al producto padre. Al eliminar un producto, sus prendas son eliminadas en cascada.</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color</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VARCHAR(20)</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Color de la variante en nombre normalizado. Ej: 'negro', 'blanco-roto', 'azul-marino'. Minúsculas.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talla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VARCHAR(10)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 CHECK IN (XS,S,M,L,XL,XXL)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Talla estándar de la variante. Limitada a valores del enum de tallas definido.</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imagen_url</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VARCHAR(255)</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Ruta relativa a imagen PNG de la prenda sobre fondo blanco para catálogo. Ej: /assets/img/camisa_001_negro.png</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textura_url</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VARCHAR(255)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Ruta relativa a imagen PNG de la textura recortada para overlay. Optimizada para blending (fondo transparente).</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precio</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DECIMAL(10,2)</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NOT NULL, CHECK &gt;= 0</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Precio de venta en moneda local. Dos decimales. No puede ser negativo.</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activo</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BOOLEAN</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TRUE</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Soft-delete: FALSE oculta la variante del catálogo sin eliminar el registro. Mantiene historial.</w:t>
            </w:r>
          </w:p>
        </w:tc>
      </w:tr>
    </w:tbl>
    <w:p>
      <w:pPr>
        <w:spacing w:after="0" w:before="240"/>
      </w:pPr>
      <w:r>
        <w:rPr>
          <w:sz w:val="22"/>
          <w:szCs w:val="22"/>
        </w:rPr>
        <w:t xml:space="preserve"/>
      </w:r>
    </w:p>
    <w:p>
      <w:pPr>
        <w:pStyle w:val="Heading2"/>
        <w:spacing w:after="120" w:before="240"/>
      </w:pPr>
      <w:r>
        <w:rPr>
          <w:rFonts w:ascii="Arial" w:cs="Arial" w:eastAsia="Arial" w:hAnsi="Arial"/>
          <w:b/>
          <w:bCs/>
          <w:color w:val="2E75B6"/>
          <w:sz w:val="26"/>
          <w:szCs w:val="26"/>
        </w:rPr>
        <w:t xml:space="preserve">1.3 Tabla: STOCK</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5520"/>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Campo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Tipo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Restricción</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Valor por defecto</w:t>
            </w:r>
          </w:p>
        </w:tc>
        <w:tc>
          <w:tcPr>
            <w:tcW w:type="dxa" w:w="55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Descripción</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UUID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PK, NOT NULL</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gen_random_uuid()</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Identificador único del registro de stock.</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prenda_id</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UUID</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FK -&gt; PRENDA.id, NOT NULL, UNIQUE, ON DELETE CASCADE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Relación uno a uno con PRENDA. UNIQUE garantiza que no existan dos registros de stock para la misma variante.</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cantidad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INTEGER</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NOT NULL, CHECK &gt;= 0</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0</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Unidades disponibles en tienda. No puede ser negativo. El sistema muestra 'sin stock' cuando cantidad = 0.</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cantidad_minima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INTEGER</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 CHECK &gt;= 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5</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Umbral de alerta de stock bajo. Cuando cantidad &lt; cantidad_minima se activa alerta para reposición.</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ubicacion_tienda</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VARCHAR(20)</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NULLABLE</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Código de sección o rack en tienda. Ej: 'A-12', 'PROBADOR-3'. Para guiar al vendedor.</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ultima_actualizacion</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TIMESTAMP WITH TIME ZONE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CURRENT_TIMESTAMP</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Timestamp de la última modificación de cantidad. Actualizado en cada ajuste de inventario.</w:t>
            </w:r>
          </w:p>
        </w:tc>
      </w:tr>
    </w:tbl>
    <w:p>
      <w:pPr>
        <w:spacing w:after="0" w:before="240"/>
      </w:pPr>
      <w:r>
        <w:rPr>
          <w:sz w:val="22"/>
          <w:szCs w:val="22"/>
        </w:rPr>
        <w:t xml:space="preserve"/>
      </w:r>
    </w:p>
    <w:p>
      <w:pPr>
        <w:pStyle w:val="Heading2"/>
        <w:spacing w:after="120" w:before="240"/>
      </w:pPr>
      <w:r>
        <w:rPr>
          <w:rFonts w:ascii="Arial" w:cs="Arial" w:eastAsia="Arial" w:hAnsi="Arial"/>
          <w:b/>
          <w:bCs/>
          <w:color w:val="2E75B6"/>
          <w:sz w:val="26"/>
          <w:szCs w:val="26"/>
        </w:rPr>
        <w:t xml:space="preserve">1.4 Tabla: SESION</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5520"/>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Campo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Tipo</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Restricción</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Valor por defecto</w:t>
            </w:r>
          </w:p>
        </w:tc>
        <w:tc>
          <w:tcPr>
            <w:tcW w:type="dxa" w:w="55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Descripción</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UUID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PK, NOT NULL</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gen_random_uuid()</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Identificador único de la sesión de uso del espejo. Nunca vinculado a identidad del cliente.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inicio</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TIMESTAMP WITH TIME ZONE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NOT NULL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CURRENT_TIMESTAMP</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Momento en que el cliente activó el espejo (primera detección de pose exitosa).</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fin</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TIMESTAMP WITH TIME ZONE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NULLABLE</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Momento de cierre de sesión. NULL mientras la sesión está activa. Se calcula duracion_segundos al cierre.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duracion_segundos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INTEGER</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NULLABLE, CHECK &gt;= 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NULL</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Duración total de la sesión en segundos. Calculado en el cierre: fin - inicio. Para analytics de engagement.</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prendas_vistas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INTEGER</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NOT NULL, CHECK &gt;= 0</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0</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Contador de prendas visualizadas en esta sesión. Incrementado por trigger al insertar en SESION_PRENDA.</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talla_estimada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VARCHAR(20)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NULLABLE, CHECK IN (XS,S,M,L,XL,XXL)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NULL</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Talla más frecuentemente seleccionada en la sesión. Para analytics de tallas demandadas. Sin PII.</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converted</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BOOLEAN</w:t>
            </w:r>
          </w:p>
        </w:tc>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NULLABLE</w:t>
            </w:r>
          </w:p>
        </w:tc>
        <w:tc>
          <w:tcPr>
            <w:tcW w:type="dxa" w:w="20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NULL</w:t>
            </w:r>
          </w:p>
        </w:tc>
        <w:tc>
          <w:tcPr>
            <w:tcW w:type="dxa" w:w="552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Indicador de conversión: TRUE si el cliente procedió a compra tras la sesión. Actualizado externamente por POS.</w:t>
            </w:r>
          </w:p>
        </w:tc>
      </w:tr>
    </w:tbl>
    <w:p>
      <w:pPr>
        <w:sectPr>
          <w:headerReference w:type="default" r:id="rId7"/>
          <w:footerReference w:type="default" r:id="rId8"/>
          <w:pgSz w:w="15840" w:h="12240" w:orient="portrait"/>
          <w:pgMar w:top="1080" w:right="900" w:bottom="1080" w:left="900" w:header="708" w:footer="708" w:gutter="0"/>
          <w:pgNumType/>
          <w:docGrid w:linePitch="360"/>
        </w:sectPr>
      </w:pPr>
    </w:p>
    <w:p>
      <w:pPr>
        <w:pStyle w:val="Heading1"/>
        <w:pBdr>
          <w:bottom w:val="single" w:color="2E75B6" w:sz="6" w:space="1"/>
        </w:pBdr>
        <w:spacing w:after="200" w:before="360"/>
      </w:pPr>
      <w:r>
        <w:rPr>
          <w:rFonts w:ascii="Arial" w:cs="Arial" w:eastAsia="Arial" w:hAnsi="Arial"/>
          <w:b/>
          <w:bCs/>
          <w:color w:val="1F4E79"/>
          <w:sz w:val="36"/>
          <w:szCs w:val="36"/>
        </w:rPr>
        <w:t xml:space="preserve">2. Estrategia de Versionado Git Flow</w:t>
      </w:r>
    </w:p>
    <w:p>
      <w:pPr>
        <w:spacing w:after="100" w:before="100"/>
      </w:pPr>
      <w:r>
        <w:rPr>
          <w:rFonts w:ascii="Arial" w:cs="Arial" w:eastAsia="Arial" w:hAnsi="Arial"/>
          <w:sz w:val="22"/>
          <w:szCs w:val="22"/>
        </w:rPr>
        <w:t xml:space="preserve">Git Flow estructura el repositorio con ramas permanentes y de soporte para gestionar el ciclo de vida del desarrollo de forma ordenada, facilitando el trabajo en equipo y los releases.</w:t>
      </w:r>
    </w:p>
    <w:p>
      <w:pPr>
        <w:pStyle w:val="Heading2"/>
        <w:spacing w:after="120" w:before="240"/>
      </w:pPr>
      <w:r>
        <w:rPr>
          <w:rFonts w:ascii="Arial" w:cs="Arial" w:eastAsia="Arial" w:hAnsi="Arial"/>
          <w:b/>
          <w:bCs/>
          <w:color w:val="2E75B6"/>
          <w:sz w:val="26"/>
          <w:szCs w:val="26"/>
        </w:rPr>
        <w:t xml:space="preserve">2.1 Ramas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Rama</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Tipo</w:t>
            </w:r>
          </w:p>
        </w:tc>
        <w:tc>
          <w:tcPr>
            <w:tcW w:type="dxa" w:w="5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Propósito y reglas</w:t>
            </w:r>
          </w:p>
        </w:tc>
      </w:tr>
      <w:tr>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main</w:t>
            </w:r>
          </w:p>
        </w:tc>
        <w:tc>
          <w:tcPr>
            <w:tcW w:type="dxa" w:w="16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Permanente</w:t>
            </w:r>
          </w:p>
        </w:tc>
        <w:tc>
          <w:tcPr>
            <w:tcW w:type="dxa" w:w="59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Código en producción. Protegida: solo acepta merges via PR aprobado. Cada commit en main representa una versión estable con tag semver (v1.0.0).</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develop</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Permanente</w:t>
            </w:r>
          </w:p>
        </w:tc>
        <w:tc>
          <w:tcPr>
            <w:tcW w:type="dxa" w:w="59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Rama de integración continua. Todas las feature branches se fusionan aquí. CI ejecuta pytest y linter automáticamente en cada push.</w:t>
            </w:r>
          </w:p>
        </w:tc>
      </w:tr>
      <w:tr>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feature/*</w:t>
            </w:r>
          </w:p>
        </w:tc>
        <w:tc>
          <w:tcPr>
            <w:tcW w:type="dxa" w:w="16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Temporal</w:t>
            </w:r>
          </w:p>
        </w:tc>
        <w:tc>
          <w:tcPr>
            <w:tcW w:type="dxa" w:w="59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Una rama por funcionalidad. Nomenclatura: feature/descripcion-corta. Ej: feature/overlay-blending. Creada desde develop. PR requerido para merge a develop.</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hotfix/*</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Temporal</w:t>
            </w:r>
          </w:p>
        </w:tc>
        <w:tc>
          <w:tcPr>
            <w:tcW w:type="dxa" w:w="59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Correcciones urgentes en producción. Creada desde main. Se fusiona en main Y develop para mantener sincronía. Ej: hotfix/fix-stock-null.</w:t>
            </w:r>
          </w:p>
        </w:tc>
      </w:tr>
      <w:tr>
        <w:tc>
          <w:tcPr>
            <w:tcW w:type="dxa" w:w="1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release/*</w:t>
            </w:r>
          </w:p>
        </w:tc>
        <w:tc>
          <w:tcPr>
            <w:tcW w:type="dxa" w:w="16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Temporal</w:t>
            </w:r>
          </w:p>
        </w:tc>
        <w:tc>
          <w:tcPr>
            <w:tcW w:type="dxa" w:w="59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Preparación de release. Creada desde develop cuando el sprint está completo. Solo se permiten bugfixes. Se fusiona en main y develop al aprobar.</w:t>
            </w:r>
          </w:p>
        </w:tc>
      </w:tr>
    </w:tbl>
    <w:p>
      <w:pPr>
        <w:pStyle w:val="Heading2"/>
        <w:spacing w:after="120" w:before="240"/>
      </w:pPr>
      <w:r>
        <w:rPr>
          <w:rFonts w:ascii="Arial" w:cs="Arial" w:eastAsia="Arial" w:hAnsi="Arial"/>
          <w:b/>
          <w:bCs/>
          <w:color w:val="2E75B6"/>
          <w:sz w:val="26"/>
          <w:szCs w:val="26"/>
        </w:rPr>
        <w:t xml:space="preserve">2.2 Convención de Commits (Conventional Commits)</w:t>
      </w:r>
    </w:p>
    <w:p>
      <w:pPr>
        <w:spacing w:after="100" w:before="100"/>
      </w:pPr>
      <w:r>
        <w:rPr>
          <w:rFonts w:ascii="Arial" w:cs="Arial" w:eastAsia="Arial" w:hAnsi="Arial"/>
          <w:sz w:val="22"/>
          <w:szCs w:val="22"/>
        </w:rPr>
        <w:t xml:space="preserve">Todos los commits siguen el estándar Conventional Commits para permitir generación automática de CHANGELOG y análisis de historial:</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Formato: &lt;tipo&gt;(&lt;scope&gt;): &lt;descripcion&gt;</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feat(ia): agregar deteccion de pose con MediaPipe</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feat(backend): implementar endpoint GET /stock/{id}</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fix(overlay): corregir offset de segmentacion en talla XL</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fix(db): corregir constraint de FK en tabla SESION</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docs(readme): actualizar instrucciones de instalacion Docker</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chore(ci): configurar GitHub Actions para pytest automatico</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refactor(frontend): separar logica WebSocket en servicio independiente</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test(backend): agregar tests de integracion para endpoint /productos</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perf(ia): optimizar inferencia ONNX con quantizacion INT8</w:t>
            </w:r>
          </w:p>
        </w:tc>
      </w:tr>
    </w:tbl>
    <w:p>
      <w:pPr>
        <w:spacing w:after="100" w:before="100"/>
      </w:pPr>
      <w:r>
        <w:rPr>
          <w:rFonts w:ascii="Arial" w:cs="Arial" w:eastAsia="Arial" w:hAnsi="Arial"/>
          <w:sz w:val="22"/>
          <w:szCs w:val="22"/>
        </w:rPr>
        <w:t xml:space="preserve">Tipos permitidos: feat (nueva funcionalidad), fix (corrección de bug), docs (documentación), chore (tareas de mantenimiento sin cambio de código), refactor, test, perf, ci. El scope es opcional e indica el módulo afectado.</w:t>
      </w:r>
    </w:p>
    <w:p>
      <w:pPr>
        <w:pStyle w:val="Heading2"/>
        <w:spacing w:after="120" w:before="240"/>
      </w:pPr>
      <w:r>
        <w:rPr>
          <w:rFonts w:ascii="Arial" w:cs="Arial" w:eastAsia="Arial" w:hAnsi="Arial"/>
          <w:b/>
          <w:bCs/>
          <w:color w:val="2E75B6"/>
          <w:sz w:val="26"/>
          <w:szCs w:val="26"/>
        </w:rPr>
        <w:t xml:space="preserve">2.3 Flujo de Trabajo del Equipo</w:t>
      </w:r>
    </w:p>
    <w:p>
      <w:pPr>
        <w:pStyle w:val="ListParagraph"/>
        <w:numPr>
          <w:ilvl w:val="0"/>
          <w:numId w:val="2"/>
        </w:numPr>
        <w:spacing w:after="80" w:before="80"/>
      </w:pPr>
      <w:r>
        <w:rPr>
          <w:rFonts w:ascii="Courier New" w:cs="Courier New" w:eastAsia="Courier New" w:hAnsi="Courier New"/>
          <w:sz w:val="22"/>
          <w:szCs w:val="22"/>
        </w:rPr>
        <w:t xml:space="preserve">El desarrollador crea su rama feature desde develop: git checkout -b feature/mi-feature develop</w:t>
      </w:r>
    </w:p>
    <w:p>
      <w:pPr>
        <w:pStyle w:val="ListParagraph"/>
        <w:numPr>
          <w:ilvl w:val="0"/>
          <w:numId w:val="2"/>
        </w:numPr>
        <w:spacing w:after="80" w:before="80"/>
      </w:pPr>
      <w:r>
        <w:rPr>
          <w:rFonts w:ascii="Arial" w:cs="Arial" w:eastAsia="Arial" w:hAnsi="Arial"/>
          <w:sz w:val="22"/>
          <w:szCs w:val="22"/>
        </w:rPr>
        <w:t xml:space="preserve">Desarrolla y hace commits locales siguiendo la convención de Conventional Commits.</w:t>
      </w:r>
    </w:p>
    <w:p>
      <w:pPr>
        <w:pStyle w:val="ListParagraph"/>
        <w:numPr>
          <w:ilvl w:val="0"/>
          <w:numId w:val="2"/>
        </w:numPr>
        <w:spacing w:after="80" w:before="80"/>
      </w:pPr>
      <w:r>
        <w:rPr>
          <w:rFonts w:ascii="Arial" w:cs="Arial" w:eastAsia="Arial" w:hAnsi="Arial"/>
          <w:sz w:val="22"/>
          <w:szCs w:val="22"/>
        </w:rPr>
        <w:t xml:space="preserve">Hace push de su rama: git push origin feature/mi-feature</w:t>
      </w:r>
    </w:p>
    <w:p>
      <w:pPr>
        <w:pStyle w:val="ListParagraph"/>
        <w:numPr>
          <w:ilvl w:val="0"/>
          <w:numId w:val="2"/>
        </w:numPr>
        <w:spacing w:after="80" w:before="80"/>
      </w:pPr>
      <w:r>
        <w:rPr>
          <w:rFonts w:ascii="Arial" w:cs="Arial" w:eastAsia="Arial" w:hAnsi="Arial"/>
          <w:sz w:val="22"/>
          <w:szCs w:val="22"/>
        </w:rPr>
        <w:t xml:space="preserve">Abre un Pull Request en GitHub hacia develop con descripción del cambio y capturas si aplica.</w:t>
      </w:r>
    </w:p>
    <w:p>
      <w:pPr>
        <w:pStyle w:val="ListParagraph"/>
        <w:numPr>
          <w:ilvl w:val="0"/>
          <w:numId w:val="2"/>
        </w:numPr>
        <w:spacing w:after="80" w:before="80"/>
      </w:pPr>
      <w:r>
        <w:rPr>
          <w:rFonts w:ascii="Arial" w:cs="Arial" w:eastAsia="Arial" w:hAnsi="Arial"/>
          <w:sz w:val="22"/>
          <w:szCs w:val="22"/>
        </w:rPr>
        <w:t xml:space="preserve">Al menos 1 miembro del equipo aprueba el PR. GitHub Actions ejecuta CI (pytest + linter) automáticamente.</w:t>
      </w:r>
    </w:p>
    <w:p>
      <w:pPr>
        <w:pStyle w:val="ListParagraph"/>
        <w:numPr>
          <w:ilvl w:val="0"/>
          <w:numId w:val="2"/>
        </w:numPr>
        <w:spacing w:after="80" w:before="80"/>
      </w:pPr>
      <w:r>
        <w:rPr>
          <w:rFonts w:ascii="Arial" w:cs="Arial" w:eastAsia="Arial" w:hAnsi="Arial"/>
          <w:sz w:val="22"/>
          <w:szCs w:val="22"/>
        </w:rPr>
        <w:t xml:space="preserve">Si CI pasa y hay aprobación, se hace merge squash a develop (historial limpio).</w:t>
      </w:r>
    </w:p>
    <w:p>
      <w:pPr>
        <w:pStyle w:val="ListParagraph"/>
        <w:numPr>
          <w:ilvl w:val="0"/>
          <w:numId w:val="2"/>
        </w:numPr>
        <w:spacing w:after="80" w:before="80"/>
      </w:pPr>
      <w:r>
        <w:rPr>
          <w:rFonts w:ascii="Arial" w:cs="Arial" w:eastAsia="Arial" w:hAnsi="Arial"/>
          <w:sz w:val="22"/>
          <w:szCs w:val="22"/>
        </w:rPr>
        <w:t xml:space="preserve">Al completar un sprint, se crea release/vX.X desde develop, se testea, y se fusiona a main con tag semver.</w:t>
      </w:r>
    </w:p>
    <w:p>
      <w:pPr>
        <w:pStyle w:val="Heading1"/>
        <w:pBdr>
          <w:bottom w:val="single" w:color="2E75B6" w:sz="6" w:space="1"/>
        </w:pBdr>
        <w:spacing w:after="200" w:before="360"/>
      </w:pPr>
      <w:r>
        <w:rPr>
          <w:rFonts w:ascii="Arial" w:cs="Arial" w:eastAsia="Arial" w:hAnsi="Arial"/>
          <w:b/>
          <w:bCs/>
          <w:color w:val="1F4E79"/>
          <w:sz w:val="36"/>
          <w:szCs w:val="36"/>
        </w:rPr>
        <w:t xml:space="preserve">3. Privacidad y Anonimización</w:t>
      </w:r>
    </w:p>
    <w:p>
      <w:pPr>
        <w:spacing w:after="100" w:before="100"/>
      </w:pPr>
      <w:r>
        <w:rPr>
          <w:rFonts w:ascii="Arial" w:cs="Arial" w:eastAsia="Arial" w:hAnsi="Arial"/>
          <w:sz w:val="22"/>
          <w:szCs w:val="22"/>
        </w:rPr>
        <w:t xml:space="preserve">Smart Mirror Paris procesa video de personas en tiempo real. La arquitectura garantiza por diseño que ninguna imagen de cliente es almacenada, transmitida a terceros ni vinculada a identidades personales. Las medidas son técnicas, no solo de política.</w:t>
      </w:r>
    </w:p>
    <w:p>
      <w:pPr>
        <w:pStyle w:val="Heading2"/>
        <w:spacing w:after="120" w:before="240"/>
      </w:pPr>
      <w:r>
        <w:rPr>
          <w:rFonts w:ascii="Arial" w:cs="Arial" w:eastAsia="Arial" w:hAnsi="Arial"/>
          <w:b/>
          <w:bCs/>
          <w:color w:val="2E75B6"/>
          <w:sz w:val="26"/>
          <w:szCs w:val="26"/>
        </w:rPr>
        <w:t xml:space="preserve">3.1 Principio de Privacy by Design</w:t>
      </w:r>
    </w:p>
    <w:p>
      <w:pPr>
        <w:spacing w:after="100" w:before="100"/>
      </w:pPr>
      <w:r>
        <w:rPr>
          <w:rFonts w:ascii="Arial" w:cs="Arial" w:eastAsia="Arial" w:hAnsi="Arial"/>
          <w:sz w:val="22"/>
          <w:szCs w:val="22"/>
        </w:rPr>
        <w:t xml:space="preserve">El sistema fue diseñado desde su arquitectura para no capturar datos personales, no requerir opt-in/opt-out porque no hay datos que capturar:</w:t>
      </w:r>
    </w:p>
    <w:p>
      <w:pPr>
        <w:pStyle w:val="ListParagraph"/>
        <w:numPr>
          <w:ilvl w:val="0"/>
          <w:numId w:val="2"/>
        </w:numPr>
        <w:spacing w:after="80" w:before="80"/>
      </w:pPr>
      <w:r>
        <w:rPr>
          <w:rFonts w:ascii="Arial" w:cs="Arial" w:eastAsia="Arial" w:hAnsi="Arial"/>
          <w:sz w:val="22"/>
          <w:szCs w:val="22"/>
        </w:rPr>
        <w:t xml:space="preserve">Todo el procesamiento de video ocurre exclusivamente en RAM del proceso ia_engine. Ningún frame es escrito a disco, enviado a la red exterior ni persistido en base de datos.</w:t>
      </w:r>
    </w:p>
    <w:p>
      <w:pPr>
        <w:pStyle w:val="ListParagraph"/>
        <w:numPr>
          <w:ilvl w:val="0"/>
          <w:numId w:val="2"/>
        </w:numPr>
        <w:spacing w:after="80" w:before="80"/>
      </w:pPr>
      <w:r>
        <w:rPr>
          <w:rFonts w:ascii="Arial" w:cs="Arial" w:eastAsia="Arial" w:hAnsi="Arial"/>
          <w:sz w:val="22"/>
          <w:szCs w:val="22"/>
        </w:rPr>
        <w:t xml:space="preserve">Al terminar la sesión (o si el proceso ia_engine se reinicia), todos los frames en memoria son liberados automáticamente por el garbage collector de Python. No hay buffers residuales.</w:t>
      </w:r>
    </w:p>
    <w:p>
      <w:pPr>
        <w:pStyle w:val="ListParagraph"/>
        <w:numPr>
          <w:ilvl w:val="0"/>
          <w:numId w:val="2"/>
        </w:numPr>
        <w:spacing w:after="80" w:before="80"/>
      </w:pPr>
      <w:r>
        <w:rPr>
          <w:rFonts w:ascii="Arial" w:cs="Arial" w:eastAsia="Arial" w:hAnsi="Arial"/>
          <w:sz w:val="22"/>
          <w:szCs w:val="22"/>
        </w:rPr>
        <w:t xml:space="preserve">La base de datos (tabla SESION) no contiene ningún campo que identifique a la persona: sin nombre, sin foto, sin biometría, sin IP, sin device ID. Solo estadísticas agregadas anónimas.</w:t>
      </w:r>
    </w:p>
    <w:p>
      <w:pPr>
        <w:pStyle w:val="Heading2"/>
        <w:spacing w:after="120" w:before="240"/>
      </w:pPr>
      <w:r>
        <w:rPr>
          <w:rFonts w:ascii="Arial" w:cs="Arial" w:eastAsia="Arial" w:hAnsi="Arial"/>
          <w:b/>
          <w:bCs/>
          <w:color w:val="2E75B6"/>
          <w:sz w:val="26"/>
          <w:szCs w:val="26"/>
        </w:rPr>
        <w:t xml:space="preserve">3.2 Medidas Técnicas Concretas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Medida</w:t>
            </w:r>
          </w:p>
        </w:tc>
        <w:tc>
          <w:tcPr>
            <w:tcW w:type="dxa" w:w="6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Implementación técnica</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Sin escritura de frames a disco</w:t>
            </w:r>
          </w:p>
        </w:tc>
        <w:tc>
          <w:tcPr>
            <w:tcW w:type="dxa" w:w="65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El código de ia_engine/overlay/blender.py no contiene ninguna llamada a cv2.imwrite(), open(file, 'wb') ni operaciones de escritura. Auditado con grep recursivo en CI antes de cada merge.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Procesamiento solo en RAM</w:t>
            </w:r>
          </w:p>
        </w:tc>
        <w:tc>
          <w:tcPr>
            <w:tcW w:type="dxa" w:w="65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Los frames se almacenan como numpy arrays en variables locales de corto alcance. Python libera la memoria al salir del scope de la función de procesamiento. No se usan listas o buffers que acumulen frames.</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No transmisión a red externa</w:t>
            </w:r>
          </w:p>
        </w:tc>
        <w:tc>
          <w:tcPr>
            <w:tcW w:type="dxa" w:w="65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Docker Compose configura la red interna como bridge sin acceso a internet para el contenedor ia_engine. El WebSocket solo escucha en localhost (127.0.0.1:8001), no expuesto externamente.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Anonimización de sesiones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La tabla SESION usa UUID generado aleatoriamente como ID. No contiene ningún campo de PII (Personally Identifiable Information). Los datos recolectados son puramente estadísticos: duración, conteo de prendas vistas, talla seleccionada.</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Verificación automatizada</w:t>
            </w:r>
          </w:p>
        </w:tc>
        <w:tc>
          <w:tcPr>
            <w:tcW w:type="dxa" w:w="65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Test automatizado en CI verifica que al finalizar una sesión de prueba, no existan archivos .jpg/.png/.avi en el directorio de trabajo del contenedor ia_engine: assert len(glob('/tmp/*.jpg')) == 0.</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Sin reconocimiento facial</w:t>
            </w:r>
          </w:p>
        </w:tc>
        <w:tc>
          <w:tcPr>
            <w:tcW w:type="dxa" w:w="65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MediaPipe se usa exclusivamente en modo Pose Landmark (33 puntos de esqueleto), no en modo Face Mesh ni Face Detection. El modelo de pose no genera embeddings faciales ni puede identificar a personas.</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Variables de entorno seguras</w:t>
            </w:r>
          </w:p>
        </w:tc>
        <w:tc>
          <w:tcPr>
            <w:tcW w:type="dxa" w:w="65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Las credenciales de base de datos (POSTGRES_PASSWORD, DB_URL) se gestionan via archivo .env que está en .gitignore. El archivo .env.example contiene solo variables de ejemplo sin valores reales. Nunca se commitean credenciales.</w:t>
            </w:r>
          </w:p>
        </w:tc>
      </w:tr>
    </w:tbl>
    <w:p>
      <w:pPr>
        <w:pStyle w:val="Heading2"/>
        <w:spacing w:after="120" w:before="240"/>
      </w:pPr>
      <w:r>
        <w:rPr>
          <w:rFonts w:ascii="Arial" w:cs="Arial" w:eastAsia="Arial" w:hAnsi="Arial"/>
          <w:b/>
          <w:bCs/>
          <w:color w:val="2E75B6"/>
          <w:sz w:val="26"/>
          <w:szCs w:val="26"/>
        </w:rPr>
        <w:t xml:space="preserve">3.3 Flujo de Datos sin PII</w:t>
      </w:r>
    </w:p>
    <w:p>
      <w:pPr>
        <w:spacing w:after="100" w:before="100"/>
      </w:pPr>
      <w:r>
        <w:rPr>
          <w:rFonts w:ascii="Arial" w:cs="Arial" w:eastAsia="Arial" w:hAnsi="Arial"/>
          <w:sz w:val="22"/>
          <w:szCs w:val="22"/>
        </w:rPr>
        <w:t xml:space="preserve">El siguiente pseudocódigo ilustra el patrón de procesamiento que garantiza la privacidad en el módulo Motor IA:</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ia_engine/overlay/blender.py</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def process_frame(frame_bytes: bytes, texture_url: str) -&gt; bytes:</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frame_bytes es el frame RAW de camara</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NUNCA se escribe a disco, solo existe en esta funcion</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frame = np.frombuffer(frame_bytes, dtype=np.uint8)  # En RAM</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frame = cv2.imdecode(frame, cv2.IMREAD_COLOR)       # En RAM</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Deteccion de pose - solo landmarks (x,y,z), no imagen</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pose_landmarks = pose_detector.detect(frame)</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Segmentacion - genera mascara binaria, no guarda frame</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mask = segmentation_model.predict(frame)</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Overlay: combinar textura con mascara</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texture = load_texture(texture_url)  # Imagen de prenda, no persona</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result_frame = blend(frame, texture, mask)</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Codificar resultado como JPEG en memoria</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_, buffer = cv2.imencode('.jpg', result_frame, [cv2.IMWRITE_JPEG_QUALITY, 80])</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Variables locales liberadas al salir de scope</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frame, mask, pose_landmarks -&gt; garbage collected</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buffer.tobytes()  # Solo el frame procesado, sin metadatos</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NUNCA: cv2.imwrite('frame.jpg', frame)  &lt;- Prohibido por diseno</w:t>
            </w:r>
          </w:p>
        </w:tc>
      </w:tr>
      <w:tr>
        <w:tc>
          <w:tcPr>
            <w:tcW w:type="dxa" w:w="9360"/>
            <w:tcBorders>
              <w:top w:val="none"/>
              <w:left w:val="none"/>
              <w:bottom w:val="none"/>
              <w:right w:val="none"/>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NUNCA: open('frames/', 'wb').write(...)  &lt;- Prohibido por diseno</w:t>
            </w:r>
          </w:p>
        </w:tc>
      </w:tr>
    </w:tbl>
    <w:p>
      <w:pPr>
        <w:spacing w:before="400"/>
      </w:pPr>
      <w:r>
        <w:rPr>
          <w:rFonts w:ascii="Arial" w:cs="Arial" w:eastAsia="Arial" w:hAnsi="Arial"/>
          <w:sz w:val="22"/>
          <w:szCs w:val="22"/>
        </w:rPr>
        <w:t xml:space="preserve"/>
      </w:r>
    </w:p>
    <w:sectPr>
      <w:headerReference w:type="default" r:id="rId9"/>
      <w:footerReference w:type="default" r:id="rId10"/>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Smart Mirror Paris  |  Documento 5: Datos y Seguridad  |  ITY1101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Smart Mirror Paris  |  Documento 5: Datos y Seguridad  |  ITY1101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2026-04-02T04:57:44.673Z</dcterms:created>
  <dcterms:modified xsi:type="dcterms:W3CDTF">2026-04-02T04:57:44.673Z</dcterms:modified>
</cp:coreProperties>
</file>

<file path=docProps/custom.xml><?xml version="1.0" encoding="utf-8"?>
<Properties xmlns="http://schemas.openxmlformats.org/officeDocument/2006/custom-properties" xmlns:vt="http://schemas.openxmlformats.org/officeDocument/2006/docPropsVTypes"/>
</file>