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A94" w:rsidRDefault="00833A94" w:rsidP="00833A94">
      <w:pPr>
        <w:rPr>
          <w:rFonts w:ascii="Arial Narrow" w:hAnsi="Arial Narrow"/>
          <w:b/>
          <w:sz w:val="32"/>
          <w:szCs w:val="32"/>
          <w:lang w:val="es-MX"/>
        </w:rPr>
      </w:pPr>
    </w:p>
    <w:p w:rsidR="00833A94" w:rsidRPr="00BF27B6" w:rsidRDefault="00833A94" w:rsidP="00833A94">
      <w:pPr>
        <w:ind w:firstLine="720"/>
        <w:jc w:val="both"/>
        <w:rPr>
          <w:rFonts w:ascii="Arial Narrow" w:hAnsi="Arial Narrow"/>
          <w:sz w:val="24"/>
          <w:szCs w:val="24"/>
        </w:rPr>
      </w:pPr>
      <w:bookmarkStart w:id="0" w:name="_GoBack"/>
      <w:r w:rsidRPr="00BF27B6">
        <w:rPr>
          <w:rFonts w:ascii="Arial Narrow" w:hAnsi="Arial Narrow"/>
          <w:sz w:val="24"/>
          <w:szCs w:val="24"/>
          <w:lang w:val="es-MX"/>
        </w:rPr>
        <w:t xml:space="preserve">MINAM (2016). </w:t>
      </w:r>
      <w:r w:rsidRPr="00F06F7E">
        <w:rPr>
          <w:rFonts w:ascii="Arial Narrow" w:hAnsi="Arial Narrow"/>
          <w:i/>
          <w:sz w:val="24"/>
          <w:szCs w:val="24"/>
          <w:lang w:val="es-MX"/>
        </w:rPr>
        <w:t>Ambiente      en      acción. Lima,      Peru</w:t>
      </w:r>
      <w:r w:rsidRPr="00BF27B6">
        <w:rPr>
          <w:rFonts w:ascii="Arial Narrow" w:hAnsi="Arial Narrow"/>
          <w:sz w:val="24"/>
          <w:szCs w:val="24"/>
          <w:lang w:val="es-MX"/>
        </w:rPr>
        <w:t xml:space="preserve">:      MINAM. </w:t>
      </w:r>
      <w:r w:rsidRPr="00BF27B6">
        <w:rPr>
          <w:rFonts w:ascii="Arial Narrow" w:hAnsi="Arial Narrow"/>
          <w:sz w:val="24"/>
          <w:szCs w:val="24"/>
        </w:rPr>
        <w:t>Retrieved fromhttp://www.minam.gob.pe/wp-content/uploads/2016/07/AMBIENTE-EN-ACCIO%CC%81N_version-NegraPata-impresion.pdf</w:t>
      </w:r>
    </w:p>
    <w:p w:rsidR="00833A94" w:rsidRPr="00E60CC9" w:rsidRDefault="00833A94" w:rsidP="00833A94">
      <w:pPr>
        <w:ind w:firstLine="720"/>
        <w:jc w:val="both"/>
        <w:rPr>
          <w:rFonts w:ascii="Arial Narrow" w:hAnsi="Arial Narrow"/>
          <w:sz w:val="24"/>
          <w:szCs w:val="24"/>
          <w:lang w:val="es-MX"/>
        </w:rPr>
      </w:pPr>
      <w:r w:rsidRPr="00300E3D">
        <w:rPr>
          <w:rFonts w:ascii="Arial Narrow" w:hAnsi="Arial Narrow"/>
          <w:sz w:val="24"/>
          <w:szCs w:val="24"/>
        </w:rPr>
        <w:t xml:space="preserve">Nepstad,  DC,  Stickler,  CM,  Soares-Filho,  B.,  &amp;  Merry,  F.  </w:t>
      </w:r>
      <w:r w:rsidRPr="00E60CC9">
        <w:rPr>
          <w:rFonts w:ascii="Arial Narrow" w:hAnsi="Arial Narrow"/>
          <w:sz w:val="24"/>
          <w:szCs w:val="24"/>
          <w:lang w:val="es-MX"/>
        </w:rPr>
        <w:t>(2008</w:t>
      </w:r>
      <w:r w:rsidRPr="00F06F7E">
        <w:rPr>
          <w:rFonts w:ascii="Arial Narrow" w:hAnsi="Arial Narrow"/>
          <w:i/>
          <w:sz w:val="24"/>
          <w:szCs w:val="24"/>
          <w:lang w:val="es-MX"/>
        </w:rPr>
        <w:t>).  Interacciones entre el  uso  del  suelo, los bosques y el clima en el Amazonas: perspectivas de un punto de inflexión en el bosque a corto plazo.</w:t>
      </w:r>
      <w:r w:rsidRPr="00E60CC9">
        <w:rPr>
          <w:rFonts w:ascii="Arial Narrow" w:hAnsi="Arial Narrow"/>
          <w:sz w:val="24"/>
          <w:szCs w:val="24"/>
          <w:lang w:val="es-MX"/>
        </w:rPr>
        <w:t xml:space="preserve"> Transacciones filosóficas de la Royal Society Biological Sciences, 363(1498), 1737–1746</w:t>
      </w:r>
    </w:p>
    <w:p w:rsidR="00833A94" w:rsidRPr="009F2487" w:rsidRDefault="00833A94" w:rsidP="00833A94">
      <w:pPr>
        <w:ind w:firstLine="720"/>
        <w:jc w:val="both"/>
        <w:rPr>
          <w:rFonts w:ascii="Arial Narrow" w:hAnsi="Arial Narrow"/>
          <w:sz w:val="24"/>
          <w:szCs w:val="24"/>
          <w:lang w:val="es-MX"/>
        </w:rPr>
      </w:pPr>
      <w:r w:rsidRPr="009F2487">
        <w:rPr>
          <w:rFonts w:ascii="Arial Narrow" w:hAnsi="Arial Narrow"/>
          <w:sz w:val="24"/>
          <w:szCs w:val="24"/>
          <w:lang w:val="es-MX"/>
        </w:rPr>
        <w:t xml:space="preserve">Chavez, A., &amp; Perz, S. (2013). </w:t>
      </w:r>
      <w:r w:rsidRPr="00300E3D">
        <w:rPr>
          <w:rFonts w:ascii="Arial Narrow" w:hAnsi="Arial Narrow"/>
          <w:sz w:val="24"/>
          <w:szCs w:val="24"/>
        </w:rPr>
        <w:t xml:space="preserve">Path dependency and contingent causation in policy adoption and land use plans: The case of Southeastern Peru. </w:t>
      </w:r>
      <w:r w:rsidRPr="009F2487">
        <w:rPr>
          <w:rFonts w:ascii="Arial Narrow" w:hAnsi="Arial Narrow"/>
          <w:sz w:val="24"/>
          <w:szCs w:val="24"/>
          <w:lang w:val="es-MX"/>
        </w:rPr>
        <w:t>Geoforum, 50, 138-148</w:t>
      </w:r>
    </w:p>
    <w:bookmarkEnd w:id="0"/>
    <w:p w:rsidR="008B0E37" w:rsidRDefault="008B0E37"/>
    <w:p w:rsidR="008B0E37" w:rsidRDefault="008B0E37"/>
    <w:p w:rsidR="008B0E37" w:rsidRDefault="008B0E37"/>
    <w:p w:rsidR="008B0E37" w:rsidRDefault="008B0E37"/>
    <w:p w:rsidR="008B0E37" w:rsidRDefault="008B0E37"/>
    <w:p w:rsidR="008B0E37" w:rsidRDefault="008B0E37"/>
    <w:p w:rsidR="008B0E37" w:rsidRDefault="008B0E37"/>
    <w:p w:rsidR="008B0E37" w:rsidRDefault="008B0E37"/>
    <w:sectPr w:rsidR="008B0E37" w:rsidSect="00833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A0D" w:rsidRDefault="00585A0D" w:rsidP="002103DE">
      <w:pPr>
        <w:spacing w:after="0" w:line="240" w:lineRule="auto"/>
      </w:pPr>
      <w:r>
        <w:separator/>
      </w:r>
    </w:p>
  </w:endnote>
  <w:endnote w:type="continuationSeparator" w:id="0">
    <w:p w:rsidR="00585A0D" w:rsidRDefault="00585A0D" w:rsidP="0021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A0D" w:rsidRDefault="00585A0D" w:rsidP="002103DE">
      <w:pPr>
        <w:spacing w:after="0" w:line="240" w:lineRule="auto"/>
      </w:pPr>
      <w:r>
        <w:separator/>
      </w:r>
    </w:p>
  </w:footnote>
  <w:footnote w:type="continuationSeparator" w:id="0">
    <w:p w:rsidR="00585A0D" w:rsidRDefault="00585A0D" w:rsidP="00210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6A"/>
    <w:rsid w:val="000965CE"/>
    <w:rsid w:val="000A6A6A"/>
    <w:rsid w:val="001D30BE"/>
    <w:rsid w:val="002103DE"/>
    <w:rsid w:val="00224C81"/>
    <w:rsid w:val="003214F8"/>
    <w:rsid w:val="003A336A"/>
    <w:rsid w:val="00416499"/>
    <w:rsid w:val="00432A8C"/>
    <w:rsid w:val="004510DF"/>
    <w:rsid w:val="00527DFC"/>
    <w:rsid w:val="00585A0D"/>
    <w:rsid w:val="005C2689"/>
    <w:rsid w:val="006468E8"/>
    <w:rsid w:val="007D45A2"/>
    <w:rsid w:val="00823E0B"/>
    <w:rsid w:val="00833A94"/>
    <w:rsid w:val="008B0E37"/>
    <w:rsid w:val="00987F76"/>
    <w:rsid w:val="00A53013"/>
    <w:rsid w:val="00A70507"/>
    <w:rsid w:val="00A7576A"/>
    <w:rsid w:val="00A9369A"/>
    <w:rsid w:val="00AA4395"/>
    <w:rsid w:val="00AD2925"/>
    <w:rsid w:val="00B3093B"/>
    <w:rsid w:val="00B84EFE"/>
    <w:rsid w:val="00CD11CF"/>
    <w:rsid w:val="00CE0EE0"/>
    <w:rsid w:val="00D247CB"/>
    <w:rsid w:val="00D92B81"/>
    <w:rsid w:val="00EA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1C5E2B-347B-4C60-BD37-A2528A17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A94"/>
    <w:pPr>
      <w:spacing w:after="200" w:line="27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03DE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2103DE"/>
  </w:style>
  <w:style w:type="paragraph" w:styleId="Piedepgina">
    <w:name w:val="footer"/>
    <w:basedOn w:val="Normal"/>
    <w:link w:val="PiedepginaCar"/>
    <w:uiPriority w:val="99"/>
    <w:unhideWhenUsed/>
    <w:rsid w:val="002103DE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103DE"/>
  </w:style>
  <w:style w:type="table" w:styleId="Tablaconcuadrcula">
    <w:name w:val="Table Grid"/>
    <w:basedOn w:val="Tablanormal"/>
    <w:uiPriority w:val="39"/>
    <w:rsid w:val="00CD1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6">
    <w:name w:val="Grid Table 2 Accent 6"/>
    <w:basedOn w:val="Tablanormal"/>
    <w:uiPriority w:val="47"/>
    <w:rsid w:val="001D3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53013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33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3A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12</cp:revision>
  <dcterms:created xsi:type="dcterms:W3CDTF">2021-07-09T17:05:00Z</dcterms:created>
  <dcterms:modified xsi:type="dcterms:W3CDTF">2021-08-27T21:01:00Z</dcterms:modified>
</cp:coreProperties>
</file>