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DOKUMENTASI DATASET DAN PROTOKOL REPRODUKSI</w:t>
      </w:r>
    </w:p>
    <w:p>
      <w:pPr>
        <w:jc w:val="center"/>
      </w:pPr>
      <w:r>
        <w:rPr>
          <w:b/>
          <w:sz w:val="26"/>
        </w:rPr>
        <w:t>Regional Inflation Pressure Detection Using BPS CPI Tables</w:t>
      </w:r>
    </w:p>
    <w:p>
      <w:pPr>
        <w:jc w:val="center"/>
      </w:pPr>
      <w:r>
        <w:rPr>
          <w:sz w:val="21"/>
        </w:rPr>
        <w:t>Versi dataset: v2_jakarta_fixed | Periode: Januari 2024 - Mei 2026</w:t>
      </w:r>
    </w:p>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D9EAF7"/>
          </w:tcPr>
          <w:p>
            <w:r/>
            <w:r>
              <w:rPr>
                <w:b/>
                <w:sz w:val="18"/>
              </w:rPr>
              <w:t>Item</w:t>
            </w:r>
          </w:p>
        </w:tc>
        <w:tc>
          <w:tcPr>
            <w:tcW w:type="dxa" w:w="8208"/>
            <w:vAlign w:val="center"/>
            <w:shd w:fill="D9EAF7"/>
          </w:tcPr>
          <w:p>
            <w:r/>
            <w:r>
              <w:rPr>
                <w:b/>
                <w:sz w:val="18"/>
              </w:rPr>
              <w:t>Ringkasan</w:t>
            </w:r>
          </w:p>
        </w:tc>
      </w:tr>
      <w:tr>
        <w:tc>
          <w:tcPr>
            <w:tcW w:type="dxa" w:w="2592"/>
            <w:vAlign w:val="center"/>
          </w:tcPr>
          <w:p>
            <w:r/>
            <w:r>
              <w:rPr>
                <w:b w:val="0"/>
                <w:sz w:val="18"/>
              </w:rPr>
              <w:t>Tujuan dataset</w:t>
            </w:r>
          </w:p>
        </w:tc>
        <w:tc>
          <w:tcPr>
            <w:tcW w:type="dxa" w:w="8208"/>
            <w:vAlign w:val="center"/>
          </w:tcPr>
          <w:p>
            <w:r/>
            <w:r>
              <w:rPr>
                <w:b w:val="0"/>
                <w:sz w:val="18"/>
              </w:rPr>
              <w:t>Menyiapkan panel data CPI/IHK dan inflasi BPS untuk deteksi tekanan inflasi regional bulan berikutnya.</w:t>
            </w:r>
          </w:p>
        </w:tc>
      </w:tr>
      <w:tr>
        <w:tc>
          <w:tcPr>
            <w:tcW w:type="dxa" w:w="2592"/>
            <w:vAlign w:val="center"/>
          </w:tcPr>
          <w:p>
            <w:r/>
            <w:r>
              <w:rPr>
                <w:b w:val="0"/>
                <w:sz w:val="18"/>
              </w:rPr>
              <w:t>Unit observasi</w:t>
            </w:r>
          </w:p>
        </w:tc>
        <w:tc>
          <w:tcPr>
            <w:tcW w:type="dxa" w:w="8208"/>
            <w:vAlign w:val="center"/>
          </w:tcPr>
          <w:p>
            <w:r/>
            <w:r>
              <w:rPr>
                <w:b w:val="0"/>
                <w:sz w:val="18"/>
              </w:rPr>
              <w:t>region-month: satu wilayah amatan IHK BPS pada satu bulan.</w:t>
            </w:r>
          </w:p>
        </w:tc>
      </w:tr>
      <w:tr>
        <w:tc>
          <w:tcPr>
            <w:tcW w:type="dxa" w:w="2592"/>
            <w:vAlign w:val="center"/>
          </w:tcPr>
          <w:p>
            <w:r/>
            <w:r>
              <w:rPr>
                <w:b w:val="0"/>
                <w:sz w:val="18"/>
              </w:rPr>
              <w:t>Cakupan wilayah</w:t>
            </w:r>
          </w:p>
        </w:tc>
        <w:tc>
          <w:tcPr>
            <w:tcW w:type="dxa" w:w="8208"/>
            <w:vAlign w:val="center"/>
          </w:tcPr>
          <w:p>
            <w:r/>
            <w:r>
              <w:rPr>
                <w:b w:val="0"/>
                <w:sz w:val="18"/>
              </w:rPr>
              <w:t>150 CPI observation areas untuk modeling; wide panel juga menyertakan agregat INDONESIA.</w:t>
            </w:r>
          </w:p>
        </w:tc>
      </w:tr>
      <w:tr>
        <w:tc>
          <w:tcPr>
            <w:tcW w:type="dxa" w:w="2592"/>
            <w:vAlign w:val="center"/>
          </w:tcPr>
          <w:p>
            <w:r/>
            <w:r>
              <w:rPr>
                <w:b w:val="0"/>
                <w:sz w:val="18"/>
              </w:rPr>
              <w:t>Periode observasi</w:t>
            </w:r>
          </w:p>
        </w:tc>
        <w:tc>
          <w:tcPr>
            <w:tcW w:type="dxa" w:w="8208"/>
            <w:vAlign w:val="center"/>
          </w:tcPr>
          <w:p>
            <w:r/>
            <w:r>
              <w:rPr>
                <w:b w:val="0"/>
                <w:sz w:val="18"/>
              </w:rPr>
              <w:t>January 2024 sampai May 2026.</w:t>
            </w:r>
          </w:p>
        </w:tc>
      </w:tr>
      <w:tr>
        <w:tc>
          <w:tcPr>
            <w:tcW w:type="dxa" w:w="2592"/>
            <w:vAlign w:val="center"/>
          </w:tcPr>
          <w:p>
            <w:r/>
            <w:r>
              <w:rPr>
                <w:b w:val="0"/>
                <w:sz w:val="18"/>
              </w:rPr>
              <w:t>Sumber teknis</w:t>
            </w:r>
          </w:p>
        </w:tc>
        <w:tc>
          <w:tcPr>
            <w:tcW w:type="dxa" w:w="8208"/>
            <w:vAlign w:val="center"/>
          </w:tcPr>
          <w:p>
            <w:r/>
            <w:r>
              <w:rPr>
                <w:b w:val="0"/>
                <w:sz w:val="18"/>
              </w:rPr>
              <w:t>BPS WebAPI dynamic table: model=data, model=th, var, th/turth, datacontent.</w:t>
            </w:r>
          </w:p>
        </w:tc>
      </w:tr>
      <w:tr>
        <w:tc>
          <w:tcPr>
            <w:tcW w:type="dxa" w:w="2592"/>
            <w:vAlign w:val="center"/>
          </w:tcPr>
          <w:p>
            <w:r/>
            <w:r>
              <w:rPr>
                <w:b w:val="0"/>
                <w:sz w:val="18"/>
              </w:rPr>
              <w:t>Catatan Jakarta</w:t>
            </w:r>
          </w:p>
        </w:tc>
        <w:tc>
          <w:tcPr>
            <w:tcW w:type="dxa" w:w="8208"/>
            <w:vAlign w:val="center"/>
          </w:tcPr>
          <w:p>
            <w:r/>
            <w:r>
              <w:rPr>
                <w:b w:val="0"/>
                <w:sz w:val="18"/>
              </w:rPr>
              <w:t>KOTA JAKARTA dipertahankan sebagai label mentah BPS, namun didokumentasikan sebagai CPI area/agregat khusus, bukan kabupaten/kota administratif biasa.</w:t>
            </w:r>
          </w:p>
        </w:tc>
      </w:tr>
    </w:tbl>
    <w:p/>
    <w:p>
      <w:pPr>
        <w:jc w:val="center"/>
      </w:pPr>
      <w:r>
        <w:rPr>
          <w:i/>
          <w:sz w:val="19"/>
        </w:rPr>
        <w:t>Catatan penggunaan: dokumen ini dapat digunakan sebagai README teknis, lampiran data, atau dasar subbagian Dataset and Reproducibility pada naskah paper.</w:t>
      </w:r>
    </w:p>
    <w:p>
      <w:r>
        <w:br w:type="page"/>
      </w:r>
    </w:p>
    <w:p>
      <w:pPr>
        <w:pStyle w:val="Heading1"/>
      </w:pPr>
      <w:r>
        <w:t>1. Tujuan dan positioning penelitian</w:t>
      </w:r>
    </w:p>
    <w:p>
      <w:r>
        <w:t>Dataset ini disiapkan untuk penelitian Informatika/Data Mining yang memformulasikan pemantauan inflasi regional sebagai masalah supervised learning. Alih-alih hanya memprediksi angka inflasi, dataset ini mendukung tugas deteksi tekanan inflasi bulan berikutnya, yaitu apakah suatu wilayah amatan IHK BPS akan masuk kelompok tekanan inflasi tertinggi secara relatif pada bulan t+1.</w:t>
      </w:r>
    </w:p>
    <w:p>
      <w:r>
        <w:t>Framing yang disarankan untuk paper adalah country-agnostic reproducible protocol: pipeline dapat dipakai di negara lain selama tersedia tabel CPI resmi, informasi periode, wilayah amatan, dan idealnya komponen CPI menurut kelompok pengeluaran.</w:t>
      </w:r>
    </w:p>
    <w:p>
      <w:pPr>
        <w:pStyle w:val="ListBullet"/>
      </w:pPr>
      <w:r>
        <w:t>Bidang kontribusi: machine learning, data mining, spatio-temporal analytics, explainable AI, dan reproducible research.</w:t>
      </w:r>
    </w:p>
    <w:p>
      <w:pPr>
        <w:pStyle w:val="ListBullet"/>
      </w:pPr>
      <w:r>
        <w:t>Objek substantif: CPI/IHK dan inflasi regional, dengan Indonesia sebagai case study.</w:t>
      </w:r>
    </w:p>
    <w:p>
      <w:pPr>
        <w:pStyle w:val="ListBullet"/>
      </w:pPr>
      <w:r>
        <w:t>Output utama: label risiko/tekanan inflasi bulan depan dan fitur historis yang aman dari data leakage.</w:t>
      </w:r>
    </w:p>
    <w:p>
      <w:pPr>
        <w:pStyle w:val="Heading1"/>
      </w:pPr>
      <w:r>
        <w:t>2. Sumber data dan mekanisme pengambilan</w:t>
      </w:r>
    </w:p>
    <w:p>
      <w:r>
        <w:t>Data diambil dari WebAPI BPS. Dokumentasi WebAPI BPS menyatakan bahwa API menyediakan akses programatik ke data BPS, termasuk dynamic tables, menggunakan key token, dan respons tersedia dalam JSON. Untuk dynamic data, model utama yang dipakai adalah model=data, sedangkan daftar periode diambil melalui model=th. Parameter th pada model=data adalah Period Data ID, bukan label tahun kalender.</w:t>
      </w:r>
    </w:p>
    <w:p>
      <w:pPr>
        <w:pStyle w:val="Heading2"/>
      </w:pPr>
      <w:r>
        <w:t>2.1 Variabel BPS yang digunakan</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AF7"/>
          </w:tcPr>
          <w:p>
            <w:r/>
            <w:r>
              <w:rPr>
                <w:b/>
                <w:sz w:val="17"/>
              </w:rPr>
              <w:t>Blok data</w:t>
            </w:r>
          </w:p>
        </w:tc>
        <w:tc>
          <w:tcPr>
            <w:tcW w:type="dxa" w:w="2016"/>
            <w:vAlign w:val="center"/>
            <w:shd w:fill="D9EAF7"/>
          </w:tcPr>
          <w:p>
            <w:r/>
            <w:r>
              <w:rPr>
                <w:b/>
                <w:sz w:val="17"/>
              </w:rPr>
              <w:t>Var ID BPS</w:t>
            </w:r>
          </w:p>
        </w:tc>
        <w:tc>
          <w:tcPr>
            <w:tcW w:type="dxa" w:w="6192"/>
            <w:vAlign w:val="center"/>
            <w:shd w:fill="D9EAF7"/>
          </w:tcPr>
          <w:p>
            <w:r/>
            <w:r>
              <w:rPr>
                <w:b/>
                <w:sz w:val="17"/>
              </w:rPr>
              <w:t>Keterangan</w:t>
            </w:r>
          </w:p>
        </w:tc>
      </w:tr>
      <w:tr>
        <w:tc>
          <w:tcPr>
            <w:tcW w:type="dxa" w:w="2880"/>
            <w:vAlign w:val="center"/>
          </w:tcPr>
          <w:p>
            <w:r/>
            <w:r>
              <w:rPr>
                <w:b w:val="0"/>
                <w:sz w:val="17"/>
              </w:rPr>
              <w:t>IHK umum</w:t>
            </w:r>
          </w:p>
        </w:tc>
        <w:tc>
          <w:tcPr>
            <w:tcW w:type="dxa" w:w="2016"/>
            <w:vAlign w:val="center"/>
          </w:tcPr>
          <w:p>
            <w:r/>
            <w:r>
              <w:rPr>
                <w:b w:val="0"/>
                <w:sz w:val="17"/>
              </w:rPr>
              <w:t>2245</w:t>
            </w:r>
          </w:p>
        </w:tc>
        <w:tc>
          <w:tcPr>
            <w:tcW w:type="dxa" w:w="6192"/>
            <w:vAlign w:val="center"/>
          </w:tcPr>
          <w:p>
            <w:r/>
            <w:r>
              <w:rPr>
                <w:b w:val="0"/>
                <w:sz w:val="17"/>
              </w:rPr>
              <w:t>Indeks Harga Konsumen 150 wilayah amatan IHK, tahun dasar 2022=100.</w:t>
            </w:r>
          </w:p>
        </w:tc>
      </w:tr>
      <w:tr>
        <w:tc>
          <w:tcPr>
            <w:tcW w:type="dxa" w:w="2880"/>
            <w:vAlign w:val="center"/>
          </w:tcPr>
          <w:p>
            <w:r/>
            <w:r>
              <w:rPr>
                <w:b w:val="0"/>
                <w:sz w:val="17"/>
              </w:rPr>
              <w:t>Inflasi m-to-m umum</w:t>
            </w:r>
          </w:p>
        </w:tc>
        <w:tc>
          <w:tcPr>
            <w:tcW w:type="dxa" w:w="2016"/>
            <w:vAlign w:val="center"/>
          </w:tcPr>
          <w:p>
            <w:r/>
            <w:r>
              <w:rPr>
                <w:b w:val="0"/>
                <w:sz w:val="17"/>
              </w:rPr>
              <w:t>1</w:t>
            </w:r>
          </w:p>
        </w:tc>
        <w:tc>
          <w:tcPr>
            <w:tcW w:type="dxa" w:w="6192"/>
            <w:vAlign w:val="center"/>
          </w:tcPr>
          <w:p>
            <w:r/>
            <w:r>
              <w:rPr>
                <w:b w:val="0"/>
                <w:sz w:val="17"/>
              </w:rPr>
              <w:t>Inflasi bulanan month-to-month.</w:t>
            </w:r>
          </w:p>
        </w:tc>
      </w:tr>
      <w:tr>
        <w:tc>
          <w:tcPr>
            <w:tcW w:type="dxa" w:w="2880"/>
            <w:vAlign w:val="center"/>
          </w:tcPr>
          <w:p>
            <w:r/>
            <w:r>
              <w:rPr>
                <w:b w:val="0"/>
                <w:sz w:val="17"/>
              </w:rPr>
              <w:t>Inflasi y-on-y umum</w:t>
            </w:r>
          </w:p>
        </w:tc>
        <w:tc>
          <w:tcPr>
            <w:tcW w:type="dxa" w:w="2016"/>
            <w:vAlign w:val="center"/>
          </w:tcPr>
          <w:p>
            <w:r/>
            <w:r>
              <w:rPr>
                <w:b w:val="0"/>
                <w:sz w:val="17"/>
              </w:rPr>
              <w:t>2249</w:t>
            </w:r>
          </w:p>
        </w:tc>
        <w:tc>
          <w:tcPr>
            <w:tcW w:type="dxa" w:w="6192"/>
            <w:vAlign w:val="center"/>
          </w:tcPr>
          <w:p>
            <w:r/>
            <w:r>
              <w:rPr>
                <w:b w:val="0"/>
                <w:sz w:val="17"/>
              </w:rPr>
              <w:t>Inflasi tahunan year-on-year untuk 150 wilayah amatan IHK.</w:t>
            </w:r>
          </w:p>
        </w:tc>
      </w:tr>
      <w:tr>
        <w:tc>
          <w:tcPr>
            <w:tcW w:type="dxa" w:w="2880"/>
            <w:vAlign w:val="center"/>
          </w:tcPr>
          <w:p>
            <w:r/>
            <w:r>
              <w:rPr>
                <w:b w:val="0"/>
                <w:sz w:val="17"/>
              </w:rPr>
              <w:t>IHK kelompok 01-11</w:t>
            </w:r>
          </w:p>
        </w:tc>
        <w:tc>
          <w:tcPr>
            <w:tcW w:type="dxa" w:w="2016"/>
            <w:vAlign w:val="center"/>
          </w:tcPr>
          <w:p>
            <w:r/>
            <w:r>
              <w:rPr>
                <w:b w:val="0"/>
                <w:sz w:val="17"/>
              </w:rPr>
              <w:t>2212-2222</w:t>
            </w:r>
          </w:p>
        </w:tc>
        <w:tc>
          <w:tcPr>
            <w:tcW w:type="dxa" w:w="6192"/>
            <w:vAlign w:val="center"/>
          </w:tcPr>
          <w:p>
            <w:r/>
            <w:r>
              <w:rPr>
                <w:b w:val="0"/>
                <w:sz w:val="17"/>
              </w:rPr>
              <w:t>IHK menurut 11 kelompok pengeluaran utama.</w:t>
            </w:r>
          </w:p>
        </w:tc>
      </w:tr>
      <w:tr>
        <w:tc>
          <w:tcPr>
            <w:tcW w:type="dxa" w:w="2880"/>
            <w:vAlign w:val="center"/>
          </w:tcPr>
          <w:p>
            <w:r/>
            <w:r>
              <w:rPr>
                <w:b w:val="0"/>
                <w:sz w:val="17"/>
              </w:rPr>
              <w:t>Inflasi m-to-m kelompok 01-11</w:t>
            </w:r>
          </w:p>
        </w:tc>
        <w:tc>
          <w:tcPr>
            <w:tcW w:type="dxa" w:w="2016"/>
            <w:vAlign w:val="center"/>
          </w:tcPr>
          <w:p>
            <w:r/>
            <w:r>
              <w:rPr>
                <w:b w:val="0"/>
                <w:sz w:val="17"/>
              </w:rPr>
              <w:t>2223-2233</w:t>
            </w:r>
          </w:p>
        </w:tc>
        <w:tc>
          <w:tcPr>
            <w:tcW w:type="dxa" w:w="6192"/>
            <w:vAlign w:val="center"/>
          </w:tcPr>
          <w:p>
            <w:r/>
            <w:r>
              <w:rPr>
                <w:b w:val="0"/>
                <w:sz w:val="17"/>
              </w:rPr>
              <w:t>Inflasi m-to-m menurut 11 kelompok pengeluaran utama.</w:t>
            </w:r>
          </w:p>
        </w:tc>
      </w:tr>
      <w:tr>
        <w:tc>
          <w:tcPr>
            <w:tcW w:type="dxa" w:w="2880"/>
            <w:vAlign w:val="center"/>
          </w:tcPr>
          <w:p>
            <w:r/>
            <w:r>
              <w:rPr>
                <w:b w:val="0"/>
                <w:sz w:val="17"/>
              </w:rPr>
              <w:t>Inflasi y-on-y kelompok 01-11</w:t>
            </w:r>
          </w:p>
        </w:tc>
        <w:tc>
          <w:tcPr>
            <w:tcW w:type="dxa" w:w="2016"/>
            <w:vAlign w:val="center"/>
          </w:tcPr>
          <w:p>
            <w:r/>
            <w:r>
              <w:rPr>
                <w:b w:val="0"/>
                <w:sz w:val="17"/>
              </w:rPr>
              <w:t>2250-2260</w:t>
            </w:r>
          </w:p>
        </w:tc>
        <w:tc>
          <w:tcPr>
            <w:tcW w:type="dxa" w:w="6192"/>
            <w:vAlign w:val="center"/>
          </w:tcPr>
          <w:p>
            <w:r/>
            <w:r>
              <w:rPr>
                <w:b w:val="0"/>
                <w:sz w:val="17"/>
              </w:rPr>
              <w:t>Inflasi y-on-y menurut 11 kelompok pengeluaran utama.</w:t>
            </w:r>
          </w:p>
        </w:tc>
      </w:tr>
    </w:tbl>
    <w:p/>
    <w:p>
      <w:pPr/>
      <w:r>
        <w:rPr>
          <w:rFonts w:ascii="Consolas" w:hAnsi="Consolas" w:eastAsia="Consolas"/>
          <w:sz w:val="17"/>
        </w:rPr>
        <w:t># Alur WebAPI yang dipakai</w:t>
        <w:br/>
      </w:r>
      <w:r>
        <w:rPr>
          <w:rFonts w:ascii="Consolas" w:hAnsi="Consolas" w:eastAsia="Consolas"/>
          <w:sz w:val="17"/>
        </w:rPr>
        <w:t>1. Ambil daftar periode: model=th, domain=0000, var=&lt;var_id&gt;, key=&lt;API_KEY&gt;</w:t>
        <w:br/>
      </w:r>
      <w:r>
        <w:rPr>
          <w:rFonts w:ascii="Consolas" w:hAnsi="Consolas" w:eastAsia="Consolas"/>
          <w:sz w:val="17"/>
        </w:rPr>
        <w:t>2. Pilih th_id yang label periodenya berada pada 2024, 2025, 2026</w:t>
        <w:br/>
      </w:r>
      <w:r>
        <w:rPr>
          <w:rFonts w:ascii="Consolas" w:hAnsi="Consolas" w:eastAsia="Consolas"/>
          <w:sz w:val="17"/>
        </w:rPr>
        <w:t>3. Ambil data: model=data, domain=0000, var=&lt;var_id&gt;, th=&lt;th_id&gt;, key=&lt;API_KEY&gt;</w:t>
        <w:br/>
      </w:r>
      <w:r>
        <w:rPr>
          <w:rFonts w:ascii="Consolas" w:hAnsi="Consolas" w:eastAsia="Consolas"/>
          <w:sz w:val="17"/>
        </w:rPr>
        <w:t>4. Parse datacontent menjadi format long, lalu gabungkan menjadi panel region-month</w:t>
        <w:br/>
      </w:r>
    </w:p>
    <w:p>
      <w:pPr>
        <w:pStyle w:val="Heading1"/>
      </w:pPr>
      <w:r>
        <w:t>3. Struktur paket dataset</w:t>
      </w:r>
    </w:p>
    <w:tbl>
      <w:tblPr>
        <w:tblStyle w:val="TableGrid"/>
        <w:tblW w:type="auto" w:w="0"/>
        <w:jc w:val="center"/>
        <w:tblLook w:firstColumn="1" w:firstRow="1" w:lastColumn="0" w:lastRow="0" w:noHBand="0" w:noVBand="1" w:val="04A0"/>
      </w:tblPr>
      <w:tblGrid>
        <w:gridCol w:w="3389"/>
        <w:gridCol w:w="3389"/>
        <w:gridCol w:w="3389"/>
      </w:tblGrid>
      <w:tr>
        <w:tc>
          <w:tcPr>
            <w:tcW w:type="dxa" w:w="3888"/>
            <w:vAlign w:val="center"/>
            <w:shd w:fill="D9EAF7"/>
          </w:tcPr>
          <w:p>
            <w:r/>
            <w:r>
              <w:rPr>
                <w:b/>
                <w:sz w:val="15"/>
              </w:rPr>
              <w:t>Nama file</w:t>
            </w:r>
          </w:p>
        </w:tc>
        <w:tc>
          <w:tcPr>
            <w:tcW w:type="dxa" w:w="3888"/>
            <w:vAlign w:val="center"/>
            <w:shd w:fill="D9EAF7"/>
          </w:tcPr>
          <w:p>
            <w:r/>
            <w:r>
              <w:rPr>
                <w:b/>
                <w:sz w:val="15"/>
              </w:rPr>
              <w:t>Isi</w:t>
            </w:r>
          </w:p>
        </w:tc>
        <w:tc>
          <w:tcPr>
            <w:tcW w:type="dxa" w:w="3456"/>
            <w:vAlign w:val="center"/>
            <w:shd w:fill="D9EAF7"/>
          </w:tcPr>
          <w:p>
            <w:r/>
            <w:r>
              <w:rPr>
                <w:b/>
                <w:sz w:val="15"/>
              </w:rPr>
              <w:t>Kapan digunakan</w:t>
            </w:r>
          </w:p>
        </w:tc>
      </w:tr>
      <w:tr>
        <w:tc>
          <w:tcPr>
            <w:tcW w:type="dxa" w:w="3888"/>
            <w:vAlign w:val="center"/>
          </w:tcPr>
          <w:p>
            <w:r/>
            <w:r>
              <w:rPr>
                <w:b w:val="0"/>
                <w:sz w:val="15"/>
              </w:rPr>
              <w:t>bps_cpi_wide_region_month_2024_2026.csv</w:t>
            </w:r>
          </w:p>
        </w:tc>
        <w:tc>
          <w:tcPr>
            <w:tcW w:type="dxa" w:w="3888"/>
            <w:vAlign w:val="center"/>
          </w:tcPr>
          <w:p>
            <w:r/>
            <w:r>
              <w:rPr>
                <w:b w:val="0"/>
                <w:sz w:val="15"/>
              </w:rPr>
              <w:t>Wide panel 4,379 baris x 43 kolom; berisi CPI/IHK umum, inflasi umum, dan 11 kelompok pengeluaran.</w:t>
            </w:r>
          </w:p>
        </w:tc>
        <w:tc>
          <w:tcPr>
            <w:tcW w:type="dxa" w:w="3456"/>
            <w:vAlign w:val="center"/>
          </w:tcPr>
          <w:p>
            <w:r/>
            <w:r>
              <w:rPr>
                <w:b w:val="0"/>
                <w:sz w:val="15"/>
              </w:rPr>
              <w:t>Eksplorasi data, visualisasi, peta risiko, dan pembentukan fitur tambahan.</w:t>
            </w:r>
          </w:p>
        </w:tc>
      </w:tr>
      <w:tr>
        <w:tc>
          <w:tcPr>
            <w:tcW w:type="dxa" w:w="3888"/>
            <w:vAlign w:val="center"/>
          </w:tcPr>
          <w:p>
            <w:r/>
            <w:r>
              <w:rPr>
                <w:b w:val="0"/>
                <w:sz w:val="15"/>
              </w:rPr>
              <w:t>ml_dataset_next_month_inflation_pressure.csv</w:t>
            </w:r>
          </w:p>
        </w:tc>
        <w:tc>
          <w:tcPr>
            <w:tcW w:type="dxa" w:w="3888"/>
            <w:vAlign w:val="center"/>
          </w:tcPr>
          <w:p>
            <w:r/>
            <w:r>
              <w:rPr>
                <w:b w:val="0"/>
                <w:sz w:val="15"/>
              </w:rPr>
              <w:t>Dataset modeling 4,200 baris x 168 kolom; sudah berisi lag, rolling feature, momentum, target bulan depan, dan split awal.</w:t>
            </w:r>
          </w:p>
        </w:tc>
        <w:tc>
          <w:tcPr>
            <w:tcW w:type="dxa" w:w="3456"/>
            <w:vAlign w:val="center"/>
          </w:tcPr>
          <w:p>
            <w:r/>
            <w:r>
              <w:rPr>
                <w:b w:val="0"/>
                <w:sz w:val="15"/>
              </w:rPr>
              <w:t>Training dan evaluasi model machine learning.</w:t>
            </w:r>
          </w:p>
        </w:tc>
      </w:tr>
      <w:tr>
        <w:tc>
          <w:tcPr>
            <w:tcW w:type="dxa" w:w="3888"/>
            <w:vAlign w:val="center"/>
          </w:tcPr>
          <w:p>
            <w:r/>
            <w:r>
              <w:rPr>
                <w:b w:val="0"/>
                <w:sz w:val="15"/>
              </w:rPr>
              <w:t>region_metadata_from_bps.csv</w:t>
            </w:r>
          </w:p>
        </w:tc>
        <w:tc>
          <w:tcPr>
            <w:tcW w:type="dxa" w:w="3888"/>
            <w:vAlign w:val="center"/>
          </w:tcPr>
          <w:p>
            <w:r/>
            <w:r>
              <w:rPr>
                <w:b w:val="0"/>
                <w:sz w:val="15"/>
              </w:rPr>
              <w:t>Metadata 151 wilayah/agregat, termasuk catatan khusus untuk KOTA JAKARTA.</w:t>
            </w:r>
          </w:p>
        </w:tc>
        <w:tc>
          <w:tcPr>
            <w:tcW w:type="dxa" w:w="3456"/>
            <w:vAlign w:val="center"/>
          </w:tcPr>
          <w:p>
            <w:r/>
            <w:r>
              <w:rPr>
                <w:b w:val="0"/>
                <w:sz w:val="15"/>
              </w:rPr>
              <w:t>Validasi cakupan wilayah dan dokumentasi.</w:t>
            </w:r>
          </w:p>
        </w:tc>
      </w:tr>
      <w:tr>
        <w:tc>
          <w:tcPr>
            <w:tcW w:type="dxa" w:w="3888"/>
            <w:vAlign w:val="center"/>
          </w:tcPr>
          <w:p>
            <w:r/>
            <w:r>
              <w:rPr>
                <w:b w:val="0"/>
                <w:sz w:val="15"/>
              </w:rPr>
              <w:t>data_dictionary.csv</w:t>
            </w:r>
          </w:p>
        </w:tc>
        <w:tc>
          <w:tcPr>
            <w:tcW w:type="dxa" w:w="3888"/>
            <w:vAlign w:val="center"/>
          </w:tcPr>
          <w:p>
            <w:r/>
            <w:r>
              <w:rPr>
                <w:b w:val="0"/>
                <w:sz w:val="15"/>
              </w:rPr>
              <w:t>Kamus 168 kolom.</w:t>
            </w:r>
          </w:p>
        </w:tc>
        <w:tc>
          <w:tcPr>
            <w:tcW w:type="dxa" w:w="3456"/>
            <w:vAlign w:val="center"/>
          </w:tcPr>
          <w:p>
            <w:r/>
            <w:r>
              <w:rPr>
                <w:b w:val="0"/>
                <w:sz w:val="15"/>
              </w:rPr>
              <w:t>Menjelaskan arti variabel dataset.</w:t>
            </w:r>
          </w:p>
        </w:tc>
      </w:tr>
      <w:tr>
        <w:tc>
          <w:tcPr>
            <w:tcW w:type="dxa" w:w="3888"/>
            <w:vAlign w:val="center"/>
          </w:tcPr>
          <w:p>
            <w:r/>
            <w:r>
              <w:rPr>
                <w:b w:val="0"/>
                <w:sz w:val="15"/>
              </w:rPr>
              <w:t>summary.json</w:t>
            </w:r>
          </w:p>
        </w:tc>
        <w:tc>
          <w:tcPr>
            <w:tcW w:type="dxa" w:w="3888"/>
            <w:vAlign w:val="center"/>
          </w:tcPr>
          <w:p>
            <w:r/>
            <w:r>
              <w:rPr>
                <w:b w:val="0"/>
                <w:sz w:val="15"/>
              </w:rPr>
              <w:t>Ringkasan mesin atas jumlah baris, kolom, periode, dan revisi dataset.</w:t>
            </w:r>
          </w:p>
        </w:tc>
        <w:tc>
          <w:tcPr>
            <w:tcW w:type="dxa" w:w="3456"/>
            <w:vAlign w:val="center"/>
          </w:tcPr>
          <w:p>
            <w:r/>
            <w:r>
              <w:rPr>
                <w:b w:val="0"/>
                <w:sz w:val="15"/>
              </w:rPr>
              <w:t>Audit cepat dan reproducibility log.</w:t>
            </w:r>
          </w:p>
        </w:tc>
      </w:tr>
      <w:tr>
        <w:tc>
          <w:tcPr>
            <w:tcW w:type="dxa" w:w="3888"/>
            <w:vAlign w:val="center"/>
          </w:tcPr>
          <w:p>
            <w:r/>
            <w:r>
              <w:rPr>
                <w:b w:val="0"/>
                <w:sz w:val="15"/>
              </w:rPr>
              <w:t>README.md</w:t>
            </w:r>
          </w:p>
        </w:tc>
        <w:tc>
          <w:tcPr>
            <w:tcW w:type="dxa" w:w="3888"/>
            <w:vAlign w:val="center"/>
          </w:tcPr>
          <w:p>
            <w:r/>
            <w:r>
              <w:rPr>
                <w:b w:val="0"/>
                <w:sz w:val="15"/>
              </w:rPr>
              <w:t>Penjelasan singkat paket dataset v2_jakarta_fixed.</w:t>
            </w:r>
          </w:p>
        </w:tc>
        <w:tc>
          <w:tcPr>
            <w:tcW w:type="dxa" w:w="3456"/>
            <w:vAlign w:val="center"/>
          </w:tcPr>
          <w:p>
            <w:r/>
            <w:r>
              <w:rPr>
                <w:b w:val="0"/>
                <w:sz w:val="15"/>
              </w:rPr>
              <w:t>Dokumentasi cepat di repositori.</w:t>
            </w:r>
          </w:p>
        </w:tc>
      </w:tr>
    </w:tbl>
    <w:p/>
    <w:p>
      <w:pPr>
        <w:pStyle w:val="Heading2"/>
      </w:pPr>
      <w:r>
        <w:t>3.1 Ringkasan kuantitatif</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D9EAF7"/>
          </w:tcPr>
          <w:p>
            <w:r/>
            <w:r>
              <w:rPr>
                <w:b/>
                <w:sz w:val="17"/>
              </w:rPr>
              <w:t>Aspek</w:t>
            </w:r>
          </w:p>
        </w:tc>
        <w:tc>
          <w:tcPr>
            <w:tcW w:type="dxa" w:w="7200"/>
            <w:vAlign w:val="center"/>
            <w:shd w:fill="D9EAF7"/>
          </w:tcPr>
          <w:p>
            <w:r/>
            <w:r>
              <w:rPr>
                <w:b/>
                <w:sz w:val="17"/>
              </w:rPr>
              <w:t>Nilai</w:t>
            </w:r>
          </w:p>
        </w:tc>
      </w:tr>
      <w:tr>
        <w:tc>
          <w:tcPr>
            <w:tcW w:type="dxa" w:w="3456"/>
            <w:vAlign w:val="center"/>
          </w:tcPr>
          <w:p>
            <w:r/>
            <w:r>
              <w:rPr>
                <w:b w:val="0"/>
                <w:sz w:val="17"/>
              </w:rPr>
              <w:t>Wide panel</w:t>
            </w:r>
          </w:p>
        </w:tc>
        <w:tc>
          <w:tcPr>
            <w:tcW w:type="dxa" w:w="7200"/>
            <w:vAlign w:val="center"/>
          </w:tcPr>
          <w:p>
            <w:r/>
            <w:r>
              <w:rPr>
                <w:b w:val="0"/>
                <w:sz w:val="17"/>
              </w:rPr>
              <w:t>4,379 baris x 43 kolom</w:t>
            </w:r>
          </w:p>
        </w:tc>
      </w:tr>
      <w:tr>
        <w:tc>
          <w:tcPr>
            <w:tcW w:type="dxa" w:w="3456"/>
            <w:vAlign w:val="center"/>
          </w:tcPr>
          <w:p>
            <w:r/>
            <w:r>
              <w:rPr>
                <w:b w:val="0"/>
                <w:sz w:val="17"/>
              </w:rPr>
              <w:t>Dataset modeling</w:t>
            </w:r>
          </w:p>
        </w:tc>
        <w:tc>
          <w:tcPr>
            <w:tcW w:type="dxa" w:w="7200"/>
            <w:vAlign w:val="center"/>
          </w:tcPr>
          <w:p>
            <w:r/>
            <w:r>
              <w:rPr>
                <w:b w:val="0"/>
                <w:sz w:val="17"/>
              </w:rPr>
              <w:t>4,200 baris x 168 kolom</w:t>
            </w:r>
          </w:p>
        </w:tc>
      </w:tr>
      <w:tr>
        <w:tc>
          <w:tcPr>
            <w:tcW w:type="dxa" w:w="3456"/>
            <w:vAlign w:val="center"/>
          </w:tcPr>
          <w:p>
            <w:r/>
            <w:r>
              <w:rPr>
                <w:b w:val="0"/>
                <w:sz w:val="17"/>
              </w:rPr>
              <w:t>Wilayah pada wide panel</w:t>
            </w:r>
          </w:p>
        </w:tc>
        <w:tc>
          <w:tcPr>
            <w:tcW w:type="dxa" w:w="7200"/>
            <w:vAlign w:val="center"/>
          </w:tcPr>
          <w:p>
            <w:r/>
            <w:r>
              <w:rPr>
                <w:b w:val="0"/>
                <w:sz w:val="17"/>
              </w:rPr>
              <w:t>151 entitas, termasuk agregat INDONESIA</w:t>
            </w:r>
          </w:p>
        </w:tc>
      </w:tr>
      <w:tr>
        <w:tc>
          <w:tcPr>
            <w:tcW w:type="dxa" w:w="3456"/>
            <w:vAlign w:val="center"/>
          </w:tcPr>
          <w:p>
            <w:r/>
            <w:r>
              <w:rPr>
                <w:b w:val="0"/>
                <w:sz w:val="17"/>
              </w:rPr>
              <w:t>Wilayah untuk modeling</w:t>
            </w:r>
          </w:p>
        </w:tc>
        <w:tc>
          <w:tcPr>
            <w:tcW w:type="dxa" w:w="7200"/>
            <w:vAlign w:val="center"/>
          </w:tcPr>
          <w:p>
            <w:r/>
            <w:r>
              <w:rPr>
                <w:b w:val="0"/>
                <w:sz w:val="17"/>
              </w:rPr>
              <w:t>150 CPI areas, tidak termasuk INDONESIA</w:t>
            </w:r>
          </w:p>
        </w:tc>
      </w:tr>
      <w:tr>
        <w:tc>
          <w:tcPr>
            <w:tcW w:type="dxa" w:w="3456"/>
            <w:vAlign w:val="center"/>
          </w:tcPr>
          <w:p>
            <w:r/>
            <w:r>
              <w:rPr>
                <w:b w:val="0"/>
                <w:sz w:val="17"/>
              </w:rPr>
              <w:t>Periode observasi</w:t>
            </w:r>
          </w:p>
        </w:tc>
        <w:tc>
          <w:tcPr>
            <w:tcW w:type="dxa" w:w="7200"/>
            <w:vAlign w:val="center"/>
          </w:tcPr>
          <w:p>
            <w:r/>
            <w:r>
              <w:rPr>
                <w:b w:val="0"/>
                <w:sz w:val="17"/>
              </w:rPr>
              <w:t>2024-01-01 sampai 2026-05-01</w:t>
            </w:r>
          </w:p>
        </w:tc>
      </w:tr>
      <w:tr>
        <w:tc>
          <w:tcPr>
            <w:tcW w:type="dxa" w:w="3456"/>
            <w:vAlign w:val="center"/>
          </w:tcPr>
          <w:p>
            <w:r/>
            <w:r>
              <w:rPr>
                <w:b w:val="0"/>
                <w:sz w:val="17"/>
              </w:rPr>
              <w:t>Split awal</w:t>
            </w:r>
          </w:p>
        </w:tc>
        <w:tc>
          <w:tcPr>
            <w:tcW w:type="dxa" w:w="7200"/>
            <w:vAlign w:val="center"/>
          </w:tcPr>
          <w:p>
            <w:r/>
            <w:r>
              <w:rPr>
                <w:b w:val="0"/>
                <w:sz w:val="17"/>
              </w:rPr>
              <w:t>{'train_valid_2024_2025': 3450, 'test_2026': 750}</w:t>
            </w:r>
          </w:p>
        </w:tc>
      </w:tr>
      <w:tr>
        <w:tc>
          <w:tcPr>
            <w:tcW w:type="dxa" w:w="3456"/>
            <w:vAlign w:val="center"/>
          </w:tcPr>
          <w:p>
            <w:r/>
            <w:r>
              <w:rPr>
                <w:b w:val="0"/>
                <w:sz w:val="17"/>
              </w:rPr>
              <w:t>Missingness ringkas</w:t>
            </w:r>
          </w:p>
        </w:tc>
        <w:tc>
          <w:tcPr>
            <w:tcW w:type="dxa" w:w="7200"/>
            <w:vAlign w:val="center"/>
          </w:tcPr>
          <w:p>
            <w:r/>
            <w:r>
              <w:rPr>
                <w:b w:val="0"/>
                <w:sz w:val="17"/>
              </w:rPr>
              <w:t>Tidak ditemukan missing value pada wide panel untuk kolom utama hasil gabungan.</w:t>
            </w:r>
          </w:p>
        </w:tc>
      </w:tr>
    </w:tbl>
    <w:p/>
    <w:p>
      <w:pPr>
        <w:pStyle w:val="Heading1"/>
      </w:pPr>
      <w:r>
        <w:t>4. Unit observasi dan catatan wilayah</w:t>
      </w:r>
    </w:p>
    <w:p>
      <w:r>
        <w:t>Unit observasi adalah region-month. Dalam naskah, istilah yang paling aman adalah "150 BPS CPI observation areas" atau "150 wilayah amatan IHK BPS". Istilah ini lebih tepat daripada menyebut seluruhnya sebagai kabupaten/kota administratif karena terdapat wilayah khusus seperti Jakarta.</w:t>
      </w:r>
    </w:p>
    <w:p>
      <w:pPr>
        <w:pStyle w:val="Heading2"/>
      </w:pPr>
      <w:r>
        <w:t>4.1 Catatan khusus Jakarta</w:t>
      </w:r>
    </w:p>
    <w:p>
      <w:r>
        <w:t>Label mentah BPS untuk Jakarta pada tabel yang diunduh adalah KOTA JAKARTA. Dataset mempertahankan label tersebut untuk reproducibility. Namun, Jakarta tidak boleh diperlakukan sebagai kota administratif biasa. Dalam metadata, KOTA JAKARTA diberi region_scope=cpi_area dan admin_note khusus.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00"/>
            <w:vAlign w:val="center"/>
            <w:shd w:fill="D9EAF7"/>
          </w:tcPr>
          <w:p>
            <w:r/>
            <w:r>
              <w:rPr>
                <w:b/>
                <w:sz w:val="15"/>
              </w:rPr>
              <w:t>region_key</w:t>
            </w:r>
          </w:p>
        </w:tc>
        <w:tc>
          <w:tcPr>
            <w:tcW w:type="dxa" w:w="1800"/>
            <w:vAlign w:val="center"/>
            <w:shd w:fill="D9EAF7"/>
          </w:tcPr>
          <w:p>
            <w:r/>
            <w:r>
              <w:rPr>
                <w:b/>
                <w:sz w:val="15"/>
              </w:rPr>
              <w:t>region_name</w:t>
            </w:r>
          </w:p>
        </w:tc>
        <w:tc>
          <w:tcPr>
            <w:tcW w:type="dxa" w:w="1440"/>
            <w:vAlign w:val="center"/>
            <w:shd w:fill="D9EAF7"/>
          </w:tcPr>
          <w:p>
            <w:r/>
            <w:r>
              <w:rPr>
                <w:b/>
                <w:sz w:val="15"/>
              </w:rPr>
              <w:t>region_scope</w:t>
            </w:r>
          </w:p>
        </w:tc>
        <w:tc>
          <w:tcPr>
            <w:tcW w:type="dxa" w:w="1296"/>
            <w:vAlign w:val="center"/>
            <w:shd w:fill="D9EAF7"/>
          </w:tcPr>
          <w:p>
            <w:r/>
            <w:r>
              <w:rPr>
                <w:b/>
                <w:sz w:val="15"/>
              </w:rPr>
              <w:t>is_national</w:t>
            </w:r>
          </w:p>
        </w:tc>
        <w:tc>
          <w:tcPr>
            <w:tcW w:type="dxa" w:w="4320"/>
            <w:vAlign w:val="center"/>
            <w:shd w:fill="D9EAF7"/>
          </w:tcPr>
          <w:p>
            <w:r/>
            <w:r>
              <w:rPr>
                <w:b/>
                <w:sz w:val="15"/>
              </w:rPr>
              <w:t>admin_note</w:t>
            </w:r>
          </w:p>
        </w:tc>
      </w:tr>
      <w:tr>
        <w:tc>
          <w:tcPr>
            <w:tcW w:type="dxa" w:w="1800"/>
            <w:vAlign w:val="center"/>
          </w:tcPr>
          <w:p>
            <w:r/>
            <w:r>
              <w:rPr>
                <w:b w:val="0"/>
                <w:sz w:val="15"/>
              </w:rPr>
              <w:t>KOTA JAKARTA</w:t>
            </w:r>
          </w:p>
        </w:tc>
        <w:tc>
          <w:tcPr>
            <w:tcW w:type="dxa" w:w="1800"/>
            <w:vAlign w:val="center"/>
          </w:tcPr>
          <w:p>
            <w:r/>
            <w:r>
              <w:rPr>
                <w:b w:val="0"/>
                <w:sz w:val="15"/>
              </w:rPr>
              <w:t>KOTA JAKARTA</w:t>
            </w:r>
          </w:p>
        </w:tc>
        <w:tc>
          <w:tcPr>
            <w:tcW w:type="dxa" w:w="1440"/>
            <w:vAlign w:val="center"/>
          </w:tcPr>
          <w:p>
            <w:r/>
            <w:r>
              <w:rPr>
                <w:b w:val="0"/>
                <w:sz w:val="15"/>
              </w:rPr>
              <w:t>cpi_area</w:t>
            </w:r>
          </w:p>
        </w:tc>
        <w:tc>
          <w:tcPr>
            <w:tcW w:type="dxa" w:w="1296"/>
            <w:vAlign w:val="center"/>
          </w:tcPr>
          <w:p>
            <w:r/>
            <w:r>
              <w:rPr>
                <w:b w:val="0"/>
                <w:sz w:val="15"/>
              </w:rPr>
              <w:t>False</w:t>
            </w:r>
          </w:p>
        </w:tc>
        <w:tc>
          <w:tcPr>
            <w:tcW w:type="dxa" w:w="4320"/>
            <w:vAlign w:val="center"/>
          </w:tcPr>
          <w:p>
            <w:r/>
            <w:r>
              <w:rPr>
                <w:b w:val="0"/>
                <w:sz w:val="15"/>
              </w:rPr>
              <w:t>Special BPS CPI area label for Jakarta; treat as CPI area/aggregate, not ordinary city/regency administration.</w:t>
            </w:r>
          </w:p>
        </w:tc>
      </w:tr>
    </w:tbl>
    <w:p/>
    <w:p>
      <w:pPr/>
      <w:r>
        <w:rPr>
          <w:rFonts w:ascii="Consolas" w:hAnsi="Consolas" w:eastAsia="Consolas"/>
          <w:sz w:val="17"/>
        </w:rPr>
        <w:t>Rekomendasi kalimat manuscript:</w:t>
        <w:br/>
      </w:r>
      <w:r>
        <w:rPr>
          <w:rFonts w:ascii="Consolas" w:hAnsi="Consolas" w:eastAsia="Consolas"/>
          <w:sz w:val="17"/>
        </w:rPr>
        <w:t>This study uses monthly CPI and inflation data for 150 BPS CPI observation areas in Indonesia, including special CPI areas such as Jakarta, rather than treating all observations strictly as administrative regencies/cities.</w:t>
        <w:br/>
      </w:r>
    </w:p>
    <w:p>
      <w:pPr>
        <w:pStyle w:val="Heading1"/>
      </w:pPr>
      <w:r>
        <w:t>5. Variabel inti dan 11 kelompok pengeluaran</w:t>
      </w:r>
    </w:p>
    <w:p>
      <w:r>
        <w:t>Dataset berisi tiga blok informasi utama: CPI/IHK, inflasi month-to-month, dan inflasi year-on-year. Ketiganya tersedia untuk all-items serta 11 kelompok pengeluaran utama.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648"/>
            <w:vAlign w:val="center"/>
            <w:shd w:fill="D9EAF7"/>
          </w:tcPr>
          <w:p>
            <w:r/>
            <w:r>
              <w:rPr>
                <w:b/>
                <w:sz w:val="14"/>
              </w:rPr>
              <w:t>Kode</w:t>
            </w:r>
          </w:p>
        </w:tc>
        <w:tc>
          <w:tcPr>
            <w:tcW w:type="dxa" w:w="3816"/>
            <w:vAlign w:val="center"/>
            <w:shd w:fill="D9EAF7"/>
          </w:tcPr>
          <w:p>
            <w:r/>
            <w:r>
              <w:rPr>
                <w:b/>
                <w:sz w:val="14"/>
              </w:rPr>
              <w:t>Kelompok pengeluaran</w:t>
            </w:r>
          </w:p>
        </w:tc>
        <w:tc>
          <w:tcPr>
            <w:tcW w:type="dxa" w:w="1440"/>
            <w:vAlign w:val="center"/>
            <w:shd w:fill="D9EAF7"/>
          </w:tcPr>
          <w:p>
            <w:r/>
            <w:r>
              <w:rPr>
                <w:b/>
                <w:sz w:val="14"/>
              </w:rPr>
              <w:t>IHK</w:t>
            </w:r>
          </w:p>
        </w:tc>
        <w:tc>
          <w:tcPr>
            <w:tcW w:type="dxa" w:w="1800"/>
            <w:vAlign w:val="center"/>
            <w:shd w:fill="D9EAF7"/>
          </w:tcPr>
          <w:p>
            <w:r/>
            <w:r>
              <w:rPr>
                <w:b/>
                <w:sz w:val="14"/>
              </w:rPr>
              <w:t>Inflasi m-to-m</w:t>
            </w:r>
          </w:p>
        </w:tc>
        <w:tc>
          <w:tcPr>
            <w:tcW w:type="dxa" w:w="1800"/>
            <w:vAlign w:val="center"/>
            <w:shd w:fill="D9EAF7"/>
          </w:tcPr>
          <w:p>
            <w:r/>
            <w:r>
              <w:rPr>
                <w:b/>
                <w:sz w:val="14"/>
              </w:rPr>
              <w:t>Inflasi y-on-y</w:t>
            </w:r>
          </w:p>
        </w:tc>
      </w:tr>
      <w:tr>
        <w:tc>
          <w:tcPr>
            <w:tcW w:type="dxa" w:w="648"/>
            <w:vAlign w:val="center"/>
          </w:tcPr>
          <w:p>
            <w:r/>
            <w:r>
              <w:rPr>
                <w:b w:val="0"/>
                <w:sz w:val="14"/>
              </w:rPr>
              <w:t>01</w:t>
            </w:r>
          </w:p>
        </w:tc>
        <w:tc>
          <w:tcPr>
            <w:tcW w:type="dxa" w:w="3816"/>
            <w:vAlign w:val="center"/>
          </w:tcPr>
          <w:p>
            <w:r/>
            <w:r>
              <w:rPr>
                <w:b w:val="0"/>
                <w:sz w:val="14"/>
              </w:rPr>
              <w:t>Makanan, Minuman, dan Tembakau</w:t>
            </w:r>
          </w:p>
        </w:tc>
        <w:tc>
          <w:tcPr>
            <w:tcW w:type="dxa" w:w="1440"/>
            <w:vAlign w:val="center"/>
          </w:tcPr>
          <w:p>
            <w:r/>
            <w:r>
              <w:rPr>
                <w:b w:val="0"/>
                <w:sz w:val="14"/>
              </w:rPr>
              <w:t>cpi_g01</w:t>
            </w:r>
          </w:p>
        </w:tc>
        <w:tc>
          <w:tcPr>
            <w:tcW w:type="dxa" w:w="1800"/>
            <w:vAlign w:val="center"/>
          </w:tcPr>
          <w:p>
            <w:r/>
            <w:r>
              <w:rPr>
                <w:b w:val="0"/>
                <w:sz w:val="14"/>
              </w:rPr>
              <w:t>inflation_mtm_g01</w:t>
            </w:r>
          </w:p>
        </w:tc>
        <w:tc>
          <w:tcPr>
            <w:tcW w:type="dxa" w:w="1800"/>
            <w:vAlign w:val="center"/>
          </w:tcPr>
          <w:p>
            <w:r/>
            <w:r>
              <w:rPr>
                <w:b w:val="0"/>
                <w:sz w:val="14"/>
              </w:rPr>
              <w:t>inflation_yoy_g01</w:t>
            </w:r>
          </w:p>
        </w:tc>
      </w:tr>
      <w:tr>
        <w:tc>
          <w:tcPr>
            <w:tcW w:type="dxa" w:w="648"/>
            <w:vAlign w:val="center"/>
          </w:tcPr>
          <w:p>
            <w:r/>
            <w:r>
              <w:rPr>
                <w:b w:val="0"/>
                <w:sz w:val="14"/>
              </w:rPr>
              <w:t>02</w:t>
            </w:r>
          </w:p>
        </w:tc>
        <w:tc>
          <w:tcPr>
            <w:tcW w:type="dxa" w:w="3816"/>
            <w:vAlign w:val="center"/>
          </w:tcPr>
          <w:p>
            <w:r/>
            <w:r>
              <w:rPr>
                <w:b w:val="0"/>
                <w:sz w:val="14"/>
              </w:rPr>
              <w:t>Pakaian dan Alas Kaki</w:t>
            </w:r>
          </w:p>
        </w:tc>
        <w:tc>
          <w:tcPr>
            <w:tcW w:type="dxa" w:w="1440"/>
            <w:vAlign w:val="center"/>
          </w:tcPr>
          <w:p>
            <w:r/>
            <w:r>
              <w:rPr>
                <w:b w:val="0"/>
                <w:sz w:val="14"/>
              </w:rPr>
              <w:t>cpi_g02</w:t>
            </w:r>
          </w:p>
        </w:tc>
        <w:tc>
          <w:tcPr>
            <w:tcW w:type="dxa" w:w="1800"/>
            <w:vAlign w:val="center"/>
          </w:tcPr>
          <w:p>
            <w:r/>
            <w:r>
              <w:rPr>
                <w:b w:val="0"/>
                <w:sz w:val="14"/>
              </w:rPr>
              <w:t>inflation_mtm_g02</w:t>
            </w:r>
          </w:p>
        </w:tc>
        <w:tc>
          <w:tcPr>
            <w:tcW w:type="dxa" w:w="1800"/>
            <w:vAlign w:val="center"/>
          </w:tcPr>
          <w:p>
            <w:r/>
            <w:r>
              <w:rPr>
                <w:b w:val="0"/>
                <w:sz w:val="14"/>
              </w:rPr>
              <w:t>inflation_yoy_g02</w:t>
            </w:r>
          </w:p>
        </w:tc>
      </w:tr>
      <w:tr>
        <w:tc>
          <w:tcPr>
            <w:tcW w:type="dxa" w:w="648"/>
            <w:vAlign w:val="center"/>
          </w:tcPr>
          <w:p>
            <w:r/>
            <w:r>
              <w:rPr>
                <w:b w:val="0"/>
                <w:sz w:val="14"/>
              </w:rPr>
              <w:t>03</w:t>
            </w:r>
          </w:p>
        </w:tc>
        <w:tc>
          <w:tcPr>
            <w:tcW w:type="dxa" w:w="3816"/>
            <w:vAlign w:val="center"/>
          </w:tcPr>
          <w:p>
            <w:r/>
            <w:r>
              <w:rPr>
                <w:b w:val="0"/>
                <w:sz w:val="14"/>
              </w:rPr>
              <w:t>Perumahan, Air, Listrik, dan Bahan Bakar Rumah Tangga</w:t>
            </w:r>
          </w:p>
        </w:tc>
        <w:tc>
          <w:tcPr>
            <w:tcW w:type="dxa" w:w="1440"/>
            <w:vAlign w:val="center"/>
          </w:tcPr>
          <w:p>
            <w:r/>
            <w:r>
              <w:rPr>
                <w:b w:val="0"/>
                <w:sz w:val="14"/>
              </w:rPr>
              <w:t>cpi_g03</w:t>
            </w:r>
          </w:p>
        </w:tc>
        <w:tc>
          <w:tcPr>
            <w:tcW w:type="dxa" w:w="1800"/>
            <w:vAlign w:val="center"/>
          </w:tcPr>
          <w:p>
            <w:r/>
            <w:r>
              <w:rPr>
                <w:b w:val="0"/>
                <w:sz w:val="14"/>
              </w:rPr>
              <w:t>inflation_mtm_g03</w:t>
            </w:r>
          </w:p>
        </w:tc>
        <w:tc>
          <w:tcPr>
            <w:tcW w:type="dxa" w:w="1800"/>
            <w:vAlign w:val="center"/>
          </w:tcPr>
          <w:p>
            <w:r/>
            <w:r>
              <w:rPr>
                <w:b w:val="0"/>
                <w:sz w:val="14"/>
              </w:rPr>
              <w:t>inflation_yoy_g03</w:t>
            </w:r>
          </w:p>
        </w:tc>
      </w:tr>
      <w:tr>
        <w:tc>
          <w:tcPr>
            <w:tcW w:type="dxa" w:w="648"/>
            <w:vAlign w:val="center"/>
          </w:tcPr>
          <w:p>
            <w:r/>
            <w:r>
              <w:rPr>
                <w:b w:val="0"/>
                <w:sz w:val="14"/>
              </w:rPr>
              <w:t>04</w:t>
            </w:r>
          </w:p>
        </w:tc>
        <w:tc>
          <w:tcPr>
            <w:tcW w:type="dxa" w:w="3816"/>
            <w:vAlign w:val="center"/>
          </w:tcPr>
          <w:p>
            <w:r/>
            <w:r>
              <w:rPr>
                <w:b w:val="0"/>
                <w:sz w:val="14"/>
              </w:rPr>
              <w:t>Perlengkapan, Peralatan, dan Pemeliharaan Rutin Rumah Tangga</w:t>
            </w:r>
          </w:p>
        </w:tc>
        <w:tc>
          <w:tcPr>
            <w:tcW w:type="dxa" w:w="1440"/>
            <w:vAlign w:val="center"/>
          </w:tcPr>
          <w:p>
            <w:r/>
            <w:r>
              <w:rPr>
                <w:b w:val="0"/>
                <w:sz w:val="14"/>
              </w:rPr>
              <w:t>cpi_g04</w:t>
            </w:r>
          </w:p>
        </w:tc>
        <w:tc>
          <w:tcPr>
            <w:tcW w:type="dxa" w:w="1800"/>
            <w:vAlign w:val="center"/>
          </w:tcPr>
          <w:p>
            <w:r/>
            <w:r>
              <w:rPr>
                <w:b w:val="0"/>
                <w:sz w:val="14"/>
              </w:rPr>
              <w:t>inflation_mtm_g04</w:t>
            </w:r>
          </w:p>
        </w:tc>
        <w:tc>
          <w:tcPr>
            <w:tcW w:type="dxa" w:w="1800"/>
            <w:vAlign w:val="center"/>
          </w:tcPr>
          <w:p>
            <w:r/>
            <w:r>
              <w:rPr>
                <w:b w:val="0"/>
                <w:sz w:val="14"/>
              </w:rPr>
              <w:t>inflation_yoy_g04</w:t>
            </w:r>
          </w:p>
        </w:tc>
      </w:tr>
      <w:tr>
        <w:tc>
          <w:tcPr>
            <w:tcW w:type="dxa" w:w="648"/>
            <w:vAlign w:val="center"/>
          </w:tcPr>
          <w:p>
            <w:r/>
            <w:r>
              <w:rPr>
                <w:b w:val="0"/>
                <w:sz w:val="14"/>
              </w:rPr>
              <w:t>05</w:t>
            </w:r>
          </w:p>
        </w:tc>
        <w:tc>
          <w:tcPr>
            <w:tcW w:type="dxa" w:w="3816"/>
            <w:vAlign w:val="center"/>
          </w:tcPr>
          <w:p>
            <w:r/>
            <w:r>
              <w:rPr>
                <w:b w:val="0"/>
                <w:sz w:val="14"/>
              </w:rPr>
              <w:t>Kesehatan</w:t>
            </w:r>
          </w:p>
        </w:tc>
        <w:tc>
          <w:tcPr>
            <w:tcW w:type="dxa" w:w="1440"/>
            <w:vAlign w:val="center"/>
          </w:tcPr>
          <w:p>
            <w:r/>
            <w:r>
              <w:rPr>
                <w:b w:val="0"/>
                <w:sz w:val="14"/>
              </w:rPr>
              <w:t>cpi_g05</w:t>
            </w:r>
          </w:p>
        </w:tc>
        <w:tc>
          <w:tcPr>
            <w:tcW w:type="dxa" w:w="1800"/>
            <w:vAlign w:val="center"/>
          </w:tcPr>
          <w:p>
            <w:r/>
            <w:r>
              <w:rPr>
                <w:b w:val="0"/>
                <w:sz w:val="14"/>
              </w:rPr>
              <w:t>inflation_mtm_g05</w:t>
            </w:r>
          </w:p>
        </w:tc>
        <w:tc>
          <w:tcPr>
            <w:tcW w:type="dxa" w:w="1800"/>
            <w:vAlign w:val="center"/>
          </w:tcPr>
          <w:p>
            <w:r/>
            <w:r>
              <w:rPr>
                <w:b w:val="0"/>
                <w:sz w:val="14"/>
              </w:rPr>
              <w:t>inflation_yoy_g05</w:t>
            </w:r>
          </w:p>
        </w:tc>
      </w:tr>
      <w:tr>
        <w:tc>
          <w:tcPr>
            <w:tcW w:type="dxa" w:w="648"/>
            <w:vAlign w:val="center"/>
          </w:tcPr>
          <w:p>
            <w:r/>
            <w:r>
              <w:rPr>
                <w:b w:val="0"/>
                <w:sz w:val="14"/>
              </w:rPr>
              <w:t>06</w:t>
            </w:r>
          </w:p>
        </w:tc>
        <w:tc>
          <w:tcPr>
            <w:tcW w:type="dxa" w:w="3816"/>
            <w:vAlign w:val="center"/>
          </w:tcPr>
          <w:p>
            <w:r/>
            <w:r>
              <w:rPr>
                <w:b w:val="0"/>
                <w:sz w:val="14"/>
              </w:rPr>
              <w:t>Transportasi</w:t>
            </w:r>
          </w:p>
        </w:tc>
        <w:tc>
          <w:tcPr>
            <w:tcW w:type="dxa" w:w="1440"/>
            <w:vAlign w:val="center"/>
          </w:tcPr>
          <w:p>
            <w:r/>
            <w:r>
              <w:rPr>
                <w:b w:val="0"/>
                <w:sz w:val="14"/>
              </w:rPr>
              <w:t>cpi_g06</w:t>
            </w:r>
          </w:p>
        </w:tc>
        <w:tc>
          <w:tcPr>
            <w:tcW w:type="dxa" w:w="1800"/>
            <w:vAlign w:val="center"/>
          </w:tcPr>
          <w:p>
            <w:r/>
            <w:r>
              <w:rPr>
                <w:b w:val="0"/>
                <w:sz w:val="14"/>
              </w:rPr>
              <w:t>inflation_mtm_g06</w:t>
            </w:r>
          </w:p>
        </w:tc>
        <w:tc>
          <w:tcPr>
            <w:tcW w:type="dxa" w:w="1800"/>
            <w:vAlign w:val="center"/>
          </w:tcPr>
          <w:p>
            <w:r/>
            <w:r>
              <w:rPr>
                <w:b w:val="0"/>
                <w:sz w:val="14"/>
              </w:rPr>
              <w:t>inflation_yoy_g06</w:t>
            </w:r>
          </w:p>
        </w:tc>
      </w:tr>
      <w:tr>
        <w:tc>
          <w:tcPr>
            <w:tcW w:type="dxa" w:w="648"/>
            <w:vAlign w:val="center"/>
          </w:tcPr>
          <w:p>
            <w:r/>
            <w:r>
              <w:rPr>
                <w:b w:val="0"/>
                <w:sz w:val="14"/>
              </w:rPr>
              <w:t>07</w:t>
            </w:r>
          </w:p>
        </w:tc>
        <w:tc>
          <w:tcPr>
            <w:tcW w:type="dxa" w:w="3816"/>
            <w:vAlign w:val="center"/>
          </w:tcPr>
          <w:p>
            <w:r/>
            <w:r>
              <w:rPr>
                <w:b w:val="0"/>
                <w:sz w:val="14"/>
              </w:rPr>
              <w:t>Informasi, Komunikasi, dan Jasa Keuangan</w:t>
            </w:r>
          </w:p>
        </w:tc>
        <w:tc>
          <w:tcPr>
            <w:tcW w:type="dxa" w:w="1440"/>
            <w:vAlign w:val="center"/>
          </w:tcPr>
          <w:p>
            <w:r/>
            <w:r>
              <w:rPr>
                <w:b w:val="0"/>
                <w:sz w:val="14"/>
              </w:rPr>
              <w:t>cpi_g07</w:t>
            </w:r>
          </w:p>
        </w:tc>
        <w:tc>
          <w:tcPr>
            <w:tcW w:type="dxa" w:w="1800"/>
            <w:vAlign w:val="center"/>
          </w:tcPr>
          <w:p>
            <w:r/>
            <w:r>
              <w:rPr>
                <w:b w:val="0"/>
                <w:sz w:val="14"/>
              </w:rPr>
              <w:t>inflation_mtm_g07</w:t>
            </w:r>
          </w:p>
        </w:tc>
        <w:tc>
          <w:tcPr>
            <w:tcW w:type="dxa" w:w="1800"/>
            <w:vAlign w:val="center"/>
          </w:tcPr>
          <w:p>
            <w:r/>
            <w:r>
              <w:rPr>
                <w:b w:val="0"/>
                <w:sz w:val="14"/>
              </w:rPr>
              <w:t>inflation_yoy_g07</w:t>
            </w:r>
          </w:p>
        </w:tc>
      </w:tr>
      <w:tr>
        <w:tc>
          <w:tcPr>
            <w:tcW w:type="dxa" w:w="648"/>
            <w:vAlign w:val="center"/>
          </w:tcPr>
          <w:p>
            <w:r/>
            <w:r>
              <w:rPr>
                <w:b w:val="0"/>
                <w:sz w:val="14"/>
              </w:rPr>
              <w:t>08</w:t>
            </w:r>
          </w:p>
        </w:tc>
        <w:tc>
          <w:tcPr>
            <w:tcW w:type="dxa" w:w="3816"/>
            <w:vAlign w:val="center"/>
          </w:tcPr>
          <w:p>
            <w:r/>
            <w:r>
              <w:rPr>
                <w:b w:val="0"/>
                <w:sz w:val="14"/>
              </w:rPr>
              <w:t>Rekreasi, Olahraga, dan Budaya</w:t>
            </w:r>
          </w:p>
        </w:tc>
        <w:tc>
          <w:tcPr>
            <w:tcW w:type="dxa" w:w="1440"/>
            <w:vAlign w:val="center"/>
          </w:tcPr>
          <w:p>
            <w:r/>
            <w:r>
              <w:rPr>
                <w:b w:val="0"/>
                <w:sz w:val="14"/>
              </w:rPr>
              <w:t>cpi_g08</w:t>
            </w:r>
          </w:p>
        </w:tc>
        <w:tc>
          <w:tcPr>
            <w:tcW w:type="dxa" w:w="1800"/>
            <w:vAlign w:val="center"/>
          </w:tcPr>
          <w:p>
            <w:r/>
            <w:r>
              <w:rPr>
                <w:b w:val="0"/>
                <w:sz w:val="14"/>
              </w:rPr>
              <w:t>inflation_mtm_g08</w:t>
            </w:r>
          </w:p>
        </w:tc>
        <w:tc>
          <w:tcPr>
            <w:tcW w:type="dxa" w:w="1800"/>
            <w:vAlign w:val="center"/>
          </w:tcPr>
          <w:p>
            <w:r/>
            <w:r>
              <w:rPr>
                <w:b w:val="0"/>
                <w:sz w:val="14"/>
              </w:rPr>
              <w:t>inflation_yoy_g08</w:t>
            </w:r>
          </w:p>
        </w:tc>
      </w:tr>
      <w:tr>
        <w:tc>
          <w:tcPr>
            <w:tcW w:type="dxa" w:w="648"/>
            <w:vAlign w:val="center"/>
          </w:tcPr>
          <w:p>
            <w:r/>
            <w:r>
              <w:rPr>
                <w:b w:val="0"/>
                <w:sz w:val="14"/>
              </w:rPr>
              <w:t>09</w:t>
            </w:r>
          </w:p>
        </w:tc>
        <w:tc>
          <w:tcPr>
            <w:tcW w:type="dxa" w:w="3816"/>
            <w:vAlign w:val="center"/>
          </w:tcPr>
          <w:p>
            <w:r/>
            <w:r>
              <w:rPr>
                <w:b w:val="0"/>
                <w:sz w:val="14"/>
              </w:rPr>
              <w:t>Pendidikan</w:t>
            </w:r>
          </w:p>
        </w:tc>
        <w:tc>
          <w:tcPr>
            <w:tcW w:type="dxa" w:w="1440"/>
            <w:vAlign w:val="center"/>
          </w:tcPr>
          <w:p>
            <w:r/>
            <w:r>
              <w:rPr>
                <w:b w:val="0"/>
                <w:sz w:val="14"/>
              </w:rPr>
              <w:t>cpi_g09</w:t>
            </w:r>
          </w:p>
        </w:tc>
        <w:tc>
          <w:tcPr>
            <w:tcW w:type="dxa" w:w="1800"/>
            <w:vAlign w:val="center"/>
          </w:tcPr>
          <w:p>
            <w:r/>
            <w:r>
              <w:rPr>
                <w:b w:val="0"/>
                <w:sz w:val="14"/>
              </w:rPr>
              <w:t>inflation_mtm_g09</w:t>
            </w:r>
          </w:p>
        </w:tc>
        <w:tc>
          <w:tcPr>
            <w:tcW w:type="dxa" w:w="1800"/>
            <w:vAlign w:val="center"/>
          </w:tcPr>
          <w:p>
            <w:r/>
            <w:r>
              <w:rPr>
                <w:b w:val="0"/>
                <w:sz w:val="14"/>
              </w:rPr>
              <w:t>inflation_yoy_g09</w:t>
            </w:r>
          </w:p>
        </w:tc>
      </w:tr>
      <w:tr>
        <w:tc>
          <w:tcPr>
            <w:tcW w:type="dxa" w:w="648"/>
            <w:vAlign w:val="center"/>
          </w:tcPr>
          <w:p>
            <w:r/>
            <w:r>
              <w:rPr>
                <w:b w:val="0"/>
                <w:sz w:val="14"/>
              </w:rPr>
              <w:t>10</w:t>
            </w:r>
          </w:p>
        </w:tc>
        <w:tc>
          <w:tcPr>
            <w:tcW w:type="dxa" w:w="3816"/>
            <w:vAlign w:val="center"/>
          </w:tcPr>
          <w:p>
            <w:r/>
            <w:r>
              <w:rPr>
                <w:b w:val="0"/>
                <w:sz w:val="14"/>
              </w:rPr>
              <w:t>Penyediaan Makanan dan Minuman/Restoran</w:t>
            </w:r>
          </w:p>
        </w:tc>
        <w:tc>
          <w:tcPr>
            <w:tcW w:type="dxa" w:w="1440"/>
            <w:vAlign w:val="center"/>
          </w:tcPr>
          <w:p>
            <w:r/>
            <w:r>
              <w:rPr>
                <w:b w:val="0"/>
                <w:sz w:val="14"/>
              </w:rPr>
              <w:t>cpi_g10</w:t>
            </w:r>
          </w:p>
        </w:tc>
        <w:tc>
          <w:tcPr>
            <w:tcW w:type="dxa" w:w="1800"/>
            <w:vAlign w:val="center"/>
          </w:tcPr>
          <w:p>
            <w:r/>
            <w:r>
              <w:rPr>
                <w:b w:val="0"/>
                <w:sz w:val="14"/>
              </w:rPr>
              <w:t>inflation_mtm_g10</w:t>
            </w:r>
          </w:p>
        </w:tc>
        <w:tc>
          <w:tcPr>
            <w:tcW w:type="dxa" w:w="1800"/>
            <w:vAlign w:val="center"/>
          </w:tcPr>
          <w:p>
            <w:r/>
            <w:r>
              <w:rPr>
                <w:b w:val="0"/>
                <w:sz w:val="14"/>
              </w:rPr>
              <w:t>inflation_yoy_g10</w:t>
            </w:r>
          </w:p>
        </w:tc>
      </w:tr>
      <w:tr>
        <w:tc>
          <w:tcPr>
            <w:tcW w:type="dxa" w:w="648"/>
            <w:vAlign w:val="center"/>
          </w:tcPr>
          <w:p>
            <w:r/>
            <w:r>
              <w:rPr>
                <w:b w:val="0"/>
                <w:sz w:val="14"/>
              </w:rPr>
              <w:t>11</w:t>
            </w:r>
          </w:p>
        </w:tc>
        <w:tc>
          <w:tcPr>
            <w:tcW w:type="dxa" w:w="3816"/>
            <w:vAlign w:val="center"/>
          </w:tcPr>
          <w:p>
            <w:r/>
            <w:r>
              <w:rPr>
                <w:b w:val="0"/>
                <w:sz w:val="14"/>
              </w:rPr>
              <w:t>Perawatan Pribadi dan Jasa Lainnya</w:t>
            </w:r>
          </w:p>
        </w:tc>
        <w:tc>
          <w:tcPr>
            <w:tcW w:type="dxa" w:w="1440"/>
            <w:vAlign w:val="center"/>
          </w:tcPr>
          <w:p>
            <w:r/>
            <w:r>
              <w:rPr>
                <w:b w:val="0"/>
                <w:sz w:val="14"/>
              </w:rPr>
              <w:t>cpi_g11</w:t>
            </w:r>
          </w:p>
        </w:tc>
        <w:tc>
          <w:tcPr>
            <w:tcW w:type="dxa" w:w="1800"/>
            <w:vAlign w:val="center"/>
          </w:tcPr>
          <w:p>
            <w:r/>
            <w:r>
              <w:rPr>
                <w:b w:val="0"/>
                <w:sz w:val="14"/>
              </w:rPr>
              <w:t>inflation_mtm_g11</w:t>
            </w:r>
          </w:p>
        </w:tc>
        <w:tc>
          <w:tcPr>
            <w:tcW w:type="dxa" w:w="1800"/>
            <w:vAlign w:val="center"/>
          </w:tcPr>
          <w:p>
            <w:r/>
            <w:r>
              <w:rPr>
                <w:b w:val="0"/>
                <w:sz w:val="14"/>
              </w:rPr>
              <w:t>inflation_yoy_g11</w:t>
            </w:r>
          </w:p>
        </w:tc>
      </w:tr>
    </w:tbl>
    <w:p/>
    <w:p>
      <w:pPr>
        <w:pStyle w:val="Heading1"/>
      </w:pPr>
      <w:r>
        <w:t>6. Dataset modeling dan desain leakage-aware</w:t>
      </w:r>
    </w:p>
    <w:p>
      <w:r>
        <w:t>File ml_dataset_next_month_inflation_pressure.csv dibangun untuk prediksi bulan berikutnya. Untuk setiap wilayah pada bulan t, fitur hanya diambil dari informasi bulan t dan masa lalu. Target berada pada bulan t+1. Desain ini mencegah kebocoran informasi masa depan.</w:t>
      </w:r>
    </w:p>
    <w:p>
      <w:pPr>
        <w:pStyle w:val="ListBullet"/>
      </w:pPr>
      <w:r>
        <w:t>Lag features: lag 1, lag 2, dan lag 3 untuk CPI/IHK dan inflasi per wilayah.</w:t>
      </w:r>
    </w:p>
    <w:p>
      <w:pPr>
        <w:pStyle w:val="ListBullet"/>
      </w:pPr>
      <w:r>
        <w:t>Rolling features: rata-rata dan standar deviasi tiga bulan untuk inflasi umum.</w:t>
      </w:r>
    </w:p>
    <w:p>
      <w:pPr>
        <w:pStyle w:val="ListBullet"/>
      </w:pPr>
      <w:r>
        <w:t>Momentum features: perubahan inflasi saat ini dibanding bulan sebelumnya.</w:t>
      </w:r>
    </w:p>
    <w:p>
      <w:pPr>
        <w:pStyle w:val="ListBullet"/>
      </w:pPr>
      <w:r>
        <w:t>Calendar encoding: month_sin dan month_cos untuk menangkap pola musiman bulanan.</w:t>
      </w:r>
    </w:p>
    <w:p>
      <w:pPr>
        <w:pStyle w:val="ListBullet"/>
      </w:pPr>
      <w:r>
        <w:t>Target next-month: y_next_inflation_mtm dan y_next_inflation_yoy, serta label high pressure top-20/top-10.</w:t>
      </w:r>
    </w:p>
    <w:p>
      <w:pPr/>
      <w:r>
        <w:rPr>
          <w:rFonts w:ascii="Consolas" w:hAnsi="Consolas" w:eastAsia="Consolas"/>
          <w:sz w:val="17"/>
        </w:rPr>
        <w:t>Formulasi prediksi:</w:t>
        <w:br/>
      </w:r>
      <w:r>
        <w:rPr>
          <w:rFonts w:ascii="Consolas" w:hAnsi="Consolas" w:eastAsia="Consolas"/>
          <w:sz w:val="17"/>
        </w:rPr>
        <w:t>Input  : X(i,t) = fitur CPI/inflasi wilayah i yang tersedia sampai bulan t</w:t>
        <w:br/>
      </w:r>
      <w:r>
        <w:rPr>
          <w:rFonts w:ascii="Consolas" w:hAnsi="Consolas" w:eastAsia="Consolas"/>
          <w:sz w:val="17"/>
        </w:rPr>
        <w:t>Output : y(i,t+1) = apakah wilayah i masuk kelompok tekanan inflasi tinggi pada bulan t+1</w:t>
        <w:br/>
      </w:r>
      <w:r>
        <w:rPr>
          <w:rFonts w:ascii="Consolas" w:hAnsi="Consolas" w:eastAsia="Consolas"/>
          <w:sz w:val="17"/>
        </w:rPr>
        <w:br/>
      </w:r>
      <w:r>
        <w:rPr>
          <w:rFonts w:ascii="Consolas" w:hAnsi="Consolas" w:eastAsia="Consolas"/>
          <w:sz w:val="17"/>
        </w:rPr>
        <w:t>Contoh label:</w:t>
        <w:br/>
      </w:r>
      <w:r>
        <w:rPr>
          <w:rFonts w:ascii="Consolas" w:hAnsi="Consolas" w:eastAsia="Consolas"/>
          <w:sz w:val="17"/>
        </w:rPr>
        <w:t>target_high_mtm_top20_next = 1 jika inflasi m-to-m wilayah i pada t+1 berada pada top 20% antar CPI areas pada bulan t+1.</w:t>
        <w:br/>
      </w:r>
    </w:p>
    <w:p>
      <w:pPr>
        <w:pStyle w:val="Heading1"/>
      </w:pPr>
      <w:r>
        <w:t>7. Target klasifikasi</w:t>
      </w:r>
    </w:p>
    <w:p>
      <w:r>
        <w:t>Label dibuat relatif terhadap distribusi antarwilayah pada bulan prediksi. Pendekatan ini lebih country-agnostic daripada ambang inflasi tetap, karena setiap negara dapat memiliki rezim inflasi berbeda.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4320"/>
            <w:vAlign w:val="center"/>
            <w:shd w:fill="D9EAF7"/>
          </w:tcPr>
          <w:p>
            <w:r/>
            <w:r>
              <w:rPr>
                <w:b/>
                <w:sz w:val="16"/>
              </w:rPr>
              <w:t>Target</w:t>
            </w:r>
          </w:p>
        </w:tc>
        <w:tc>
          <w:tcPr>
            <w:tcW w:type="dxa" w:w="1584"/>
            <w:vAlign w:val="center"/>
            <w:shd w:fill="D9EAF7"/>
          </w:tcPr>
          <w:p>
            <w:r/>
            <w:r>
              <w:rPr>
                <w:b/>
                <w:sz w:val="16"/>
              </w:rPr>
              <w:t>Positif (1)</w:t>
            </w:r>
          </w:p>
        </w:tc>
        <w:tc>
          <w:tcPr>
            <w:tcW w:type="dxa" w:w="1584"/>
            <w:vAlign w:val="center"/>
            <w:shd w:fill="D9EAF7"/>
          </w:tcPr>
          <w:p>
            <w:r/>
            <w:r>
              <w:rPr>
                <w:b/>
                <w:sz w:val="16"/>
              </w:rPr>
              <w:t>Negatif (0)</w:t>
            </w:r>
          </w:p>
        </w:tc>
        <w:tc>
          <w:tcPr>
            <w:tcW w:type="dxa" w:w="1584"/>
            <w:vAlign w:val="center"/>
            <w:shd w:fill="D9EAF7"/>
          </w:tcPr>
          <w:p>
            <w:r/>
            <w:r>
              <w:rPr>
                <w:b/>
                <w:sz w:val="16"/>
              </w:rPr>
              <w:t>Rasio positif</w:t>
            </w:r>
          </w:p>
        </w:tc>
      </w:tr>
      <w:tr>
        <w:tc>
          <w:tcPr>
            <w:tcW w:type="dxa" w:w="4320"/>
            <w:vAlign w:val="center"/>
          </w:tcPr>
          <w:p>
            <w:r/>
            <w:r>
              <w:rPr>
                <w:b w:val="0"/>
                <w:sz w:val="16"/>
              </w:rPr>
              <w:t>target_high_mtm_top20_next</w:t>
            </w:r>
          </w:p>
        </w:tc>
        <w:tc>
          <w:tcPr>
            <w:tcW w:type="dxa" w:w="1584"/>
            <w:vAlign w:val="center"/>
          </w:tcPr>
          <w:p>
            <w:r/>
            <w:r>
              <w:rPr>
                <w:b w:val="0"/>
                <w:sz w:val="16"/>
              </w:rPr>
              <w:t>859</w:t>
            </w:r>
          </w:p>
        </w:tc>
        <w:tc>
          <w:tcPr>
            <w:tcW w:type="dxa" w:w="1584"/>
            <w:vAlign w:val="center"/>
          </w:tcPr>
          <w:p>
            <w:r/>
            <w:r>
              <w:rPr>
                <w:b w:val="0"/>
                <w:sz w:val="16"/>
              </w:rPr>
              <w:t>3341</w:t>
            </w:r>
          </w:p>
        </w:tc>
        <w:tc>
          <w:tcPr>
            <w:tcW w:type="dxa" w:w="1584"/>
            <w:vAlign w:val="center"/>
          </w:tcPr>
          <w:p>
            <w:r/>
            <w:r>
              <w:rPr>
                <w:b w:val="0"/>
                <w:sz w:val="16"/>
              </w:rPr>
              <w:t>20.45%</w:t>
            </w:r>
          </w:p>
        </w:tc>
      </w:tr>
      <w:tr>
        <w:tc>
          <w:tcPr>
            <w:tcW w:type="dxa" w:w="4320"/>
            <w:vAlign w:val="center"/>
          </w:tcPr>
          <w:p>
            <w:r/>
            <w:r>
              <w:rPr>
                <w:b w:val="0"/>
                <w:sz w:val="16"/>
              </w:rPr>
              <w:t>target_high_yoy_top20_next</w:t>
            </w:r>
          </w:p>
        </w:tc>
        <w:tc>
          <w:tcPr>
            <w:tcW w:type="dxa" w:w="1584"/>
            <w:vAlign w:val="center"/>
          </w:tcPr>
          <w:p>
            <w:r/>
            <w:r>
              <w:rPr>
                <w:b w:val="0"/>
                <w:sz w:val="16"/>
              </w:rPr>
              <w:t>843</w:t>
            </w:r>
          </w:p>
        </w:tc>
        <w:tc>
          <w:tcPr>
            <w:tcW w:type="dxa" w:w="1584"/>
            <w:vAlign w:val="center"/>
          </w:tcPr>
          <w:p>
            <w:r/>
            <w:r>
              <w:rPr>
                <w:b w:val="0"/>
                <w:sz w:val="16"/>
              </w:rPr>
              <w:t>3357</w:t>
            </w:r>
          </w:p>
        </w:tc>
        <w:tc>
          <w:tcPr>
            <w:tcW w:type="dxa" w:w="1584"/>
            <w:vAlign w:val="center"/>
          </w:tcPr>
          <w:p>
            <w:r/>
            <w:r>
              <w:rPr>
                <w:b w:val="0"/>
                <w:sz w:val="16"/>
              </w:rPr>
              <w:t>20.07%</w:t>
            </w:r>
          </w:p>
        </w:tc>
      </w:tr>
      <w:tr>
        <w:tc>
          <w:tcPr>
            <w:tcW w:type="dxa" w:w="4320"/>
            <w:vAlign w:val="center"/>
          </w:tcPr>
          <w:p>
            <w:r/>
            <w:r>
              <w:rPr>
                <w:b w:val="0"/>
                <w:sz w:val="16"/>
              </w:rPr>
              <w:t>target_high_mtm_top10_next</w:t>
            </w:r>
          </w:p>
        </w:tc>
        <w:tc>
          <w:tcPr>
            <w:tcW w:type="dxa" w:w="1584"/>
            <w:vAlign w:val="center"/>
          </w:tcPr>
          <w:p>
            <w:r/>
            <w:r>
              <w:rPr>
                <w:b w:val="0"/>
                <w:sz w:val="16"/>
              </w:rPr>
              <w:t>429</w:t>
            </w:r>
          </w:p>
        </w:tc>
        <w:tc>
          <w:tcPr>
            <w:tcW w:type="dxa" w:w="1584"/>
            <w:vAlign w:val="center"/>
          </w:tcPr>
          <w:p>
            <w:r/>
            <w:r>
              <w:rPr>
                <w:b w:val="0"/>
                <w:sz w:val="16"/>
              </w:rPr>
              <w:t>3771</w:t>
            </w:r>
          </w:p>
        </w:tc>
        <w:tc>
          <w:tcPr>
            <w:tcW w:type="dxa" w:w="1584"/>
            <w:vAlign w:val="center"/>
          </w:tcPr>
          <w:p>
            <w:r/>
            <w:r>
              <w:rPr>
                <w:b w:val="0"/>
                <w:sz w:val="16"/>
              </w:rPr>
              <w:t>10.21%</w:t>
            </w:r>
          </w:p>
        </w:tc>
      </w:tr>
      <w:tr>
        <w:tc>
          <w:tcPr>
            <w:tcW w:type="dxa" w:w="4320"/>
            <w:vAlign w:val="center"/>
          </w:tcPr>
          <w:p>
            <w:r/>
            <w:r>
              <w:rPr>
                <w:b w:val="0"/>
                <w:sz w:val="16"/>
              </w:rPr>
              <w:t>target_high_yoy_top10_next</w:t>
            </w:r>
          </w:p>
        </w:tc>
        <w:tc>
          <w:tcPr>
            <w:tcW w:type="dxa" w:w="1584"/>
            <w:vAlign w:val="center"/>
          </w:tcPr>
          <w:p>
            <w:r/>
            <w:r>
              <w:rPr>
                <w:b w:val="0"/>
                <w:sz w:val="16"/>
              </w:rPr>
              <w:t>424</w:t>
            </w:r>
          </w:p>
        </w:tc>
        <w:tc>
          <w:tcPr>
            <w:tcW w:type="dxa" w:w="1584"/>
            <w:vAlign w:val="center"/>
          </w:tcPr>
          <w:p>
            <w:r/>
            <w:r>
              <w:rPr>
                <w:b w:val="0"/>
                <w:sz w:val="16"/>
              </w:rPr>
              <w:t>3776</w:t>
            </w:r>
          </w:p>
        </w:tc>
        <w:tc>
          <w:tcPr>
            <w:tcW w:type="dxa" w:w="1584"/>
            <w:vAlign w:val="center"/>
          </w:tcPr>
          <w:p>
            <w:r/>
            <w:r>
              <w:rPr>
                <w:b w:val="0"/>
                <w:sz w:val="16"/>
              </w:rPr>
              <w:t>10.10%</w:t>
            </w:r>
          </w:p>
        </w:tc>
      </w:tr>
    </w:tbl>
    <w:p/>
    <w:p>
      <w:pPr>
        <w:pStyle w:val="Heading1"/>
      </w:pPr>
      <w:r>
        <w:t>8. Rekomendasi split dan evaluasi model</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AF7"/>
          </w:tcPr>
          <w:p>
            <w:r/>
            <w:r>
              <w:rPr>
                <w:b/>
                <w:sz w:val="16"/>
              </w:rPr>
              <w:t>Bagian</w:t>
            </w:r>
          </w:p>
        </w:tc>
        <w:tc>
          <w:tcPr>
            <w:tcW w:type="dxa" w:w="3888"/>
            <w:vAlign w:val="center"/>
            <w:shd w:fill="D9EAF7"/>
          </w:tcPr>
          <w:p>
            <w:r/>
            <w:r>
              <w:rPr>
                <w:b/>
                <w:sz w:val="16"/>
              </w:rPr>
              <w:t>Periode/aturan</w:t>
            </w:r>
          </w:p>
        </w:tc>
        <w:tc>
          <w:tcPr>
            <w:tcW w:type="dxa" w:w="3888"/>
            <w:vAlign w:val="center"/>
            <w:shd w:fill="D9EAF7"/>
          </w:tcPr>
          <w:p>
            <w:r/>
            <w:r>
              <w:rPr>
                <w:b/>
                <w:sz w:val="16"/>
              </w:rPr>
              <w:t>Tujuan</w:t>
            </w:r>
          </w:p>
        </w:tc>
      </w:tr>
      <w:tr>
        <w:tc>
          <w:tcPr>
            <w:tcW w:type="dxa" w:w="2880"/>
            <w:vAlign w:val="center"/>
          </w:tcPr>
          <w:p>
            <w:r/>
            <w:r>
              <w:rPr>
                <w:b w:val="0"/>
                <w:sz w:val="16"/>
              </w:rPr>
              <w:t>Train/validation awal</w:t>
            </w:r>
          </w:p>
        </w:tc>
        <w:tc>
          <w:tcPr>
            <w:tcW w:type="dxa" w:w="3888"/>
            <w:vAlign w:val="center"/>
          </w:tcPr>
          <w:p>
            <w:r/>
            <w:r>
              <w:rPr>
                <w:b w:val="0"/>
                <w:sz w:val="16"/>
              </w:rPr>
              <w:t>2024-2025</w:t>
            </w:r>
          </w:p>
        </w:tc>
        <w:tc>
          <w:tcPr>
            <w:tcW w:type="dxa" w:w="3888"/>
            <w:vAlign w:val="center"/>
          </w:tcPr>
          <w:p>
            <w:r/>
            <w:r>
              <w:rPr>
                <w:b w:val="0"/>
                <w:sz w:val="16"/>
              </w:rPr>
              <w:t>Pelatihan model dan tuning sederhana.</w:t>
            </w:r>
          </w:p>
        </w:tc>
      </w:tr>
      <w:tr>
        <w:tc>
          <w:tcPr>
            <w:tcW w:type="dxa" w:w="2880"/>
            <w:vAlign w:val="center"/>
          </w:tcPr>
          <w:p>
            <w:r/>
            <w:r>
              <w:rPr>
                <w:b w:val="0"/>
                <w:sz w:val="16"/>
              </w:rPr>
              <w:t>Test awal</w:t>
            </w:r>
          </w:p>
        </w:tc>
        <w:tc>
          <w:tcPr>
            <w:tcW w:type="dxa" w:w="3888"/>
            <w:vAlign w:val="center"/>
          </w:tcPr>
          <w:p>
            <w:r/>
            <w:r>
              <w:rPr>
                <w:b w:val="0"/>
                <w:sz w:val="16"/>
              </w:rPr>
              <w:t>2026</w:t>
            </w:r>
          </w:p>
        </w:tc>
        <w:tc>
          <w:tcPr>
            <w:tcW w:type="dxa" w:w="3888"/>
            <w:vAlign w:val="center"/>
          </w:tcPr>
          <w:p>
            <w:r/>
            <w:r>
              <w:rPr>
                <w:b w:val="0"/>
                <w:sz w:val="16"/>
              </w:rPr>
              <w:t>Evaluasi out-of-time tanpa mengacak bulan.</w:t>
            </w:r>
          </w:p>
        </w:tc>
      </w:tr>
      <w:tr>
        <w:tc>
          <w:tcPr>
            <w:tcW w:type="dxa" w:w="2880"/>
            <w:vAlign w:val="center"/>
          </w:tcPr>
          <w:p>
            <w:r/>
            <w:r>
              <w:rPr>
                <w:b w:val="0"/>
                <w:sz w:val="16"/>
              </w:rPr>
              <w:t>Rolling-origin validation</w:t>
            </w:r>
          </w:p>
        </w:tc>
        <w:tc>
          <w:tcPr>
            <w:tcW w:type="dxa" w:w="3888"/>
            <w:vAlign w:val="center"/>
          </w:tcPr>
          <w:p>
            <w:r/>
            <w:r>
              <w:rPr>
                <w:b w:val="0"/>
                <w:sz w:val="16"/>
              </w:rPr>
              <w:t>Train sampai bulan t, prediksi t+1, lalu geser bulan</w:t>
            </w:r>
          </w:p>
        </w:tc>
        <w:tc>
          <w:tcPr>
            <w:tcW w:type="dxa" w:w="3888"/>
            <w:vAlign w:val="center"/>
          </w:tcPr>
          <w:p>
            <w:r/>
            <w:r>
              <w:rPr>
                <w:b w:val="0"/>
                <w:sz w:val="16"/>
              </w:rPr>
              <w:t>Evaluasi utama yang paling kuat untuk paper.</w:t>
            </w:r>
          </w:p>
        </w:tc>
      </w:tr>
      <w:tr>
        <w:tc>
          <w:tcPr>
            <w:tcW w:type="dxa" w:w="2880"/>
            <w:vAlign w:val="center"/>
          </w:tcPr>
          <w:p>
            <w:r/>
            <w:r>
              <w:rPr>
                <w:b w:val="0"/>
                <w:sz w:val="16"/>
              </w:rPr>
              <w:t>Unit evaluasi</w:t>
            </w:r>
          </w:p>
        </w:tc>
        <w:tc>
          <w:tcPr>
            <w:tcW w:type="dxa" w:w="3888"/>
            <w:vAlign w:val="center"/>
          </w:tcPr>
          <w:p>
            <w:r/>
            <w:r>
              <w:rPr>
                <w:b w:val="0"/>
                <w:sz w:val="16"/>
              </w:rPr>
              <w:t>Semua CPI areas pada setiap bulan prediksi</w:t>
            </w:r>
          </w:p>
        </w:tc>
        <w:tc>
          <w:tcPr>
            <w:tcW w:type="dxa" w:w="3888"/>
            <w:vAlign w:val="center"/>
          </w:tcPr>
          <w:p>
            <w:r/>
            <w:r>
              <w:rPr>
                <w:b w:val="0"/>
                <w:sz w:val="16"/>
              </w:rPr>
              <w:t>Menilai kemampuan ranking dan deteksi risiko lintas wilayah.</w:t>
            </w:r>
          </w:p>
        </w:tc>
      </w:tr>
    </w:tbl>
    <w:p/>
    <w:p>
      <w:pPr>
        <w:pStyle w:val="ListBullet"/>
      </w:pPr>
      <w:r>
        <w:t>Metric klasifikasi: Macro-F1, PR-AUC, ROC-AUC, balanced accuracy, recall untuk kelas high-pressure.</w:t>
      </w:r>
    </w:p>
    <w:p>
      <w:pPr>
        <w:pStyle w:val="ListBullet"/>
      </w:pPr>
      <w:r>
        <w:t>Metric ranking kebijakan: Recall@Top-K, Precision@Top-K, dan hit rate wilayah berisiko tertinggi.</w:t>
      </w:r>
    </w:p>
    <w:p>
      <w:pPr>
        <w:pStyle w:val="ListBullet"/>
      </w:pPr>
      <w:r>
        <w:t>Metric probabilistik: Brier score dan calibration curve jika model menghasilkan probabilitas.</w:t>
      </w:r>
    </w:p>
    <w:p>
      <w:pPr>
        <w:pStyle w:val="ListBullet"/>
      </w:pPr>
      <w:r>
        <w:t>Baseline wajib: historical quantile, logistic regression, ridge/logistic with class weight, random forest, gradient boosting.</w:t>
      </w:r>
    </w:p>
    <w:p>
      <w:pPr>
        <w:pStyle w:val="ListBullet"/>
      </w:pPr>
      <w:r>
        <w:t>Model utama yang disarankan: LightGBM/XGBoost atau HistGradientBoosting dengan fitur lag dan komponen kelompok pengeluaran.</w:t>
      </w:r>
    </w:p>
    <w:p>
      <w:pPr>
        <w:pStyle w:val="Heading1"/>
      </w:pPr>
      <w:r>
        <w:t>9. Protokol reproduksi</w:t>
      </w:r>
    </w:p>
    <w:p>
      <w:r>
        <w:t>Langkah reproduksi minimum dari raw WebAPI sampai dataset modeling:</w:t>
      </w:r>
    </w:p>
    <w:p>
      <w:pPr>
        <w:pStyle w:val="ListNumber"/>
      </w:pPr>
      <w:r>
        <w:t>Siapkan BPS API key dari portal WebAPI BPS.</w:t>
      </w:r>
    </w:p>
    <w:p>
      <w:pPr>
        <w:pStyle w:val="ListNumber"/>
      </w:pPr>
      <w:r>
        <w:t>Jalankan downloader v5 untuk variabel CPI/IHK dan inflasi 2024-2026.</w:t>
      </w:r>
    </w:p>
    <w:p>
      <w:pPr>
        <w:pStyle w:val="ListNumber"/>
      </w:pPr>
      <w:r>
        <w:t>Simpan raw JSON sebagai bukti reproducibility dan audit parser.</w:t>
      </w:r>
    </w:p>
    <w:p>
      <w:pPr>
        <w:pStyle w:val="ListNumber"/>
      </w:pPr>
      <w:r>
        <w:t>Parse datacontent berdasarkan kombinasi region, var/turvar, th, dan turth.</w:t>
      </w:r>
    </w:p>
    <w:p>
      <w:pPr>
        <w:pStyle w:val="ListNumber"/>
      </w:pPr>
      <w:r>
        <w:t>Harmonisasi label wilayah tanpa menghilangkan label mentah penting, terutama KOTA JAKARTA.</w:t>
      </w:r>
    </w:p>
    <w:p>
      <w:pPr>
        <w:pStyle w:val="ListNumber"/>
      </w:pPr>
      <w:r>
        <w:t>Bangun wide panel region-month.</w:t>
      </w:r>
    </w:p>
    <w:p>
      <w:pPr>
        <w:pStyle w:val="ListNumber"/>
      </w:pPr>
      <w:r>
        <w:t>Bangun fitur lag, rolling, momentum, calendar encoding, dan target next-month.</w:t>
      </w:r>
    </w:p>
    <w:p>
      <w:pPr>
        <w:pStyle w:val="ListNumber"/>
      </w:pPr>
      <w:r>
        <w:t>Evaluasi model dengan split temporal, bukan random split.</w:t>
      </w:r>
    </w:p>
    <w:p>
      <w:pPr/>
      <w:r>
        <w:rPr>
          <w:rFonts w:ascii="Consolas" w:hAnsi="Consolas" w:eastAsia="Consolas"/>
          <w:sz w:val="17"/>
        </w:rPr>
        <w:t># Contoh command Colab</w:t>
        <w:br/>
      </w:r>
      <w:r>
        <w:rPr>
          <w:rFonts w:ascii="Consolas" w:hAnsi="Consolas" w:eastAsia="Consolas"/>
          <w:sz w:val="17"/>
        </w:rPr>
        <w:t>!python download_bps_cpi_v5.py --years 2024 2025 2026</w:t>
        <w:br/>
      </w:r>
      <w:r>
        <w:rPr>
          <w:rFonts w:ascii="Consolas" w:hAnsi="Consolas" w:eastAsia="Consolas"/>
          <w:sz w:val="17"/>
        </w:rPr>
        <w:br/>
      </w:r>
      <w:r>
        <w:rPr>
          <w:rFonts w:ascii="Consolas" w:hAnsi="Consolas" w:eastAsia="Consolas"/>
          <w:sz w:val="17"/>
        </w:rPr>
        <w:t># Output penting</w:t>
        <w:br/>
      </w:r>
      <w:r>
        <w:rPr>
          <w:rFonts w:ascii="Consolas" w:hAnsi="Consolas" w:eastAsia="Consolas"/>
          <w:sz w:val="17"/>
        </w:rPr>
        <w:t>raw_json/                         # respons WebAPI asli</w:t>
        <w:br/>
      </w:r>
      <w:r>
        <w:rPr>
          <w:rFonts w:ascii="Consolas" w:hAnsi="Consolas" w:eastAsia="Consolas"/>
          <w:sz w:val="17"/>
        </w:rPr>
        <w:t>combined/bps_cpi_inflation_all_tidy.csv</w:t>
        <w:br/>
      </w:r>
      <w:r>
        <w:rPr>
          <w:rFonts w:ascii="Consolas" w:hAnsi="Consolas" w:eastAsia="Consolas"/>
          <w:sz w:val="17"/>
        </w:rPr>
        <w:t>bps_cpi_wide_region_month_2024_2026.csv</w:t>
        <w:br/>
      </w:r>
      <w:r>
        <w:rPr>
          <w:rFonts w:ascii="Consolas" w:hAnsi="Consolas" w:eastAsia="Consolas"/>
          <w:sz w:val="17"/>
        </w:rPr>
        <w:t>ml_dataset_next_month_inflation_pressure.csv</w:t>
        <w:br/>
      </w:r>
    </w:p>
    <w:p>
      <w:pPr>
        <w:pStyle w:val="Heading1"/>
      </w:pPr>
      <w:r>
        <w:t>10. Replikasi lintas negara</w:t>
      </w:r>
    </w:p>
    <w:p>
      <w:r>
        <w:t>Agar protokol dapat dipakai negara lain, dataset menggunakan skema minimum yang tidak bergantung pada variabel lokal Indonesia. Negara lain hanya perlu menyediakan tabel CPI resmi dengan kolom equivalent sebagai berikut.</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D9EAF7"/>
          </w:tcPr>
          <w:p>
            <w:r/>
            <w:r>
              <w:rPr>
                <w:b/>
                <w:sz w:val="16"/>
              </w:rPr>
              <w:t>Kolom generik</w:t>
            </w:r>
          </w:p>
        </w:tc>
        <w:tc>
          <w:tcPr>
            <w:tcW w:type="dxa" w:w="2592"/>
            <w:vAlign w:val="center"/>
            <w:shd w:fill="D9EAF7"/>
          </w:tcPr>
          <w:p>
            <w:r/>
            <w:r>
              <w:rPr>
                <w:b/>
                <w:sz w:val="16"/>
              </w:rPr>
              <w:t>Padanan pada dataset ini</w:t>
            </w:r>
          </w:p>
        </w:tc>
        <w:tc>
          <w:tcPr>
            <w:tcW w:type="dxa" w:w="5328"/>
            <w:vAlign w:val="center"/>
            <w:shd w:fill="D9EAF7"/>
          </w:tcPr>
          <w:p>
            <w:r/>
            <w:r>
              <w:rPr>
                <w:b/>
                <w:sz w:val="16"/>
              </w:rPr>
              <w:t>Catatan portabilitas</w:t>
            </w:r>
          </w:p>
        </w:tc>
      </w:tr>
      <w:tr>
        <w:tc>
          <w:tcPr>
            <w:tcW w:type="dxa" w:w="2304"/>
            <w:vAlign w:val="center"/>
          </w:tcPr>
          <w:p>
            <w:r/>
            <w:r>
              <w:rPr>
                <w:b w:val="0"/>
                <w:sz w:val="16"/>
              </w:rPr>
              <w:t>country</w:t>
            </w:r>
          </w:p>
        </w:tc>
        <w:tc>
          <w:tcPr>
            <w:tcW w:type="dxa" w:w="2592"/>
            <w:vAlign w:val="center"/>
          </w:tcPr>
          <w:p>
            <w:r/>
            <w:r>
              <w:rPr>
                <w:b w:val="0"/>
                <w:sz w:val="16"/>
              </w:rPr>
              <w:t>Indonesia</w:t>
            </w:r>
          </w:p>
        </w:tc>
        <w:tc>
          <w:tcPr>
            <w:tcW w:type="dxa" w:w="5328"/>
            <w:vAlign w:val="center"/>
          </w:tcPr>
          <w:p>
            <w:r/>
            <w:r>
              <w:rPr>
                <w:b w:val="0"/>
                <w:sz w:val="16"/>
              </w:rPr>
              <w:t>Dapat diganti negara lain.</w:t>
            </w:r>
          </w:p>
        </w:tc>
      </w:tr>
      <w:tr>
        <w:tc>
          <w:tcPr>
            <w:tcW w:type="dxa" w:w="2304"/>
            <w:vAlign w:val="center"/>
          </w:tcPr>
          <w:p>
            <w:r/>
            <w:r>
              <w:rPr>
                <w:b w:val="0"/>
                <w:sz w:val="16"/>
              </w:rPr>
              <w:t>region_id / region_name</w:t>
            </w:r>
          </w:p>
        </w:tc>
        <w:tc>
          <w:tcPr>
            <w:tcW w:type="dxa" w:w="2592"/>
            <w:vAlign w:val="center"/>
          </w:tcPr>
          <w:p>
            <w:r/>
            <w:r>
              <w:rPr>
                <w:b w:val="0"/>
                <w:sz w:val="16"/>
              </w:rPr>
              <w:t>region_key / region_name</w:t>
            </w:r>
          </w:p>
        </w:tc>
        <w:tc>
          <w:tcPr>
            <w:tcW w:type="dxa" w:w="5328"/>
            <w:vAlign w:val="center"/>
          </w:tcPr>
          <w:p>
            <w:r/>
            <w:r>
              <w:rPr>
                <w:b w:val="0"/>
                <w:sz w:val="16"/>
              </w:rPr>
              <w:t>Bisa berupa provinsi, state, city, CPI area, atau nasional.</w:t>
            </w:r>
          </w:p>
        </w:tc>
      </w:tr>
      <w:tr>
        <w:tc>
          <w:tcPr>
            <w:tcW w:type="dxa" w:w="2304"/>
            <w:vAlign w:val="center"/>
          </w:tcPr>
          <w:p>
            <w:r/>
            <w:r>
              <w:rPr>
                <w:b w:val="0"/>
                <w:sz w:val="16"/>
              </w:rPr>
              <w:t>month</w:t>
            </w:r>
          </w:p>
        </w:tc>
        <w:tc>
          <w:tcPr>
            <w:tcW w:type="dxa" w:w="2592"/>
            <w:vAlign w:val="center"/>
          </w:tcPr>
          <w:p>
            <w:r/>
            <w:r>
              <w:rPr>
                <w:b w:val="0"/>
                <w:sz w:val="16"/>
              </w:rPr>
              <w:t>date</w:t>
            </w:r>
          </w:p>
        </w:tc>
        <w:tc>
          <w:tcPr>
            <w:tcW w:type="dxa" w:w="5328"/>
            <w:vAlign w:val="center"/>
          </w:tcPr>
          <w:p>
            <w:r/>
            <w:r>
              <w:rPr>
                <w:b w:val="0"/>
                <w:sz w:val="16"/>
              </w:rPr>
              <w:t>Harus memiliki urutan kalender.</w:t>
            </w:r>
          </w:p>
        </w:tc>
      </w:tr>
      <w:tr>
        <w:tc>
          <w:tcPr>
            <w:tcW w:type="dxa" w:w="2304"/>
            <w:vAlign w:val="center"/>
          </w:tcPr>
          <w:p>
            <w:r/>
            <w:r>
              <w:rPr>
                <w:b w:val="0"/>
                <w:sz w:val="16"/>
              </w:rPr>
              <w:t>cpi_all_items</w:t>
            </w:r>
          </w:p>
        </w:tc>
        <w:tc>
          <w:tcPr>
            <w:tcW w:type="dxa" w:w="2592"/>
            <w:vAlign w:val="center"/>
          </w:tcPr>
          <w:p>
            <w:r/>
            <w:r>
              <w:rPr>
                <w:b w:val="0"/>
                <w:sz w:val="16"/>
              </w:rPr>
              <w:t>cpi_all_items</w:t>
            </w:r>
          </w:p>
        </w:tc>
        <w:tc>
          <w:tcPr>
            <w:tcW w:type="dxa" w:w="5328"/>
            <w:vAlign w:val="center"/>
          </w:tcPr>
          <w:p>
            <w:r/>
            <w:r>
              <w:rPr>
                <w:b w:val="0"/>
                <w:sz w:val="16"/>
              </w:rPr>
              <w:t>Headline/all-items CPI.</w:t>
            </w:r>
          </w:p>
        </w:tc>
      </w:tr>
      <w:tr>
        <w:tc>
          <w:tcPr>
            <w:tcW w:type="dxa" w:w="2304"/>
            <w:vAlign w:val="center"/>
          </w:tcPr>
          <w:p>
            <w:r/>
            <w:r>
              <w:rPr>
                <w:b w:val="0"/>
                <w:sz w:val="16"/>
              </w:rPr>
              <w:t>cpi_group_01..11</w:t>
            </w:r>
          </w:p>
        </w:tc>
        <w:tc>
          <w:tcPr>
            <w:tcW w:type="dxa" w:w="2592"/>
            <w:vAlign w:val="center"/>
          </w:tcPr>
          <w:p>
            <w:r/>
            <w:r>
              <w:rPr>
                <w:b w:val="0"/>
                <w:sz w:val="16"/>
              </w:rPr>
              <w:t>cpi_g01..cpi_g11</w:t>
            </w:r>
          </w:p>
        </w:tc>
        <w:tc>
          <w:tcPr>
            <w:tcW w:type="dxa" w:w="5328"/>
            <w:vAlign w:val="center"/>
          </w:tcPr>
          <w:p>
            <w:r/>
            <w:r>
              <w:rPr>
                <w:b w:val="0"/>
                <w:sz w:val="16"/>
              </w:rPr>
              <w:t>Komponen CPI; dapat dipetakan ke COICOP atau klasifikasi nasional.</w:t>
            </w:r>
          </w:p>
        </w:tc>
      </w:tr>
      <w:tr>
        <w:tc>
          <w:tcPr>
            <w:tcW w:type="dxa" w:w="2304"/>
            <w:vAlign w:val="center"/>
          </w:tcPr>
          <w:p>
            <w:r/>
            <w:r>
              <w:rPr>
                <w:b w:val="0"/>
                <w:sz w:val="16"/>
              </w:rPr>
              <w:t>inflation_mtm</w:t>
            </w:r>
          </w:p>
        </w:tc>
        <w:tc>
          <w:tcPr>
            <w:tcW w:type="dxa" w:w="2592"/>
            <w:vAlign w:val="center"/>
          </w:tcPr>
          <w:p>
            <w:r/>
            <w:r>
              <w:rPr>
                <w:b w:val="0"/>
                <w:sz w:val="16"/>
              </w:rPr>
              <w:t>inflation_mtm</w:t>
            </w:r>
          </w:p>
        </w:tc>
        <w:tc>
          <w:tcPr>
            <w:tcW w:type="dxa" w:w="5328"/>
            <w:vAlign w:val="center"/>
          </w:tcPr>
          <w:p>
            <w:r/>
            <w:r>
              <w:rPr>
                <w:b w:val="0"/>
                <w:sz w:val="16"/>
              </w:rPr>
              <w:t>Opsional jika dapat dihitung dari CPI.</w:t>
            </w:r>
          </w:p>
        </w:tc>
      </w:tr>
      <w:tr>
        <w:tc>
          <w:tcPr>
            <w:tcW w:type="dxa" w:w="2304"/>
            <w:vAlign w:val="center"/>
          </w:tcPr>
          <w:p>
            <w:r/>
            <w:r>
              <w:rPr>
                <w:b w:val="0"/>
                <w:sz w:val="16"/>
              </w:rPr>
              <w:t>inflation_yoy</w:t>
            </w:r>
          </w:p>
        </w:tc>
        <w:tc>
          <w:tcPr>
            <w:tcW w:type="dxa" w:w="2592"/>
            <w:vAlign w:val="center"/>
          </w:tcPr>
          <w:p>
            <w:r/>
            <w:r>
              <w:rPr>
                <w:b w:val="0"/>
                <w:sz w:val="16"/>
              </w:rPr>
              <w:t>inflation_yoy</w:t>
            </w:r>
          </w:p>
        </w:tc>
        <w:tc>
          <w:tcPr>
            <w:tcW w:type="dxa" w:w="5328"/>
            <w:vAlign w:val="center"/>
          </w:tcPr>
          <w:p>
            <w:r/>
            <w:r>
              <w:rPr>
                <w:b w:val="0"/>
                <w:sz w:val="16"/>
              </w:rPr>
              <w:t>Opsional jika dapat dihitung dari CPI.</w:t>
            </w:r>
          </w:p>
        </w:tc>
      </w:tr>
    </w:tbl>
    <w:p/>
    <w:p>
      <w:pPr/>
      <w:r>
        <w:rPr>
          <w:rFonts w:ascii="Consolas" w:hAnsi="Consolas" w:eastAsia="Consolas"/>
          <w:sz w:val="17"/>
        </w:rPr>
        <w:t>Country-agnostic target principle:</w:t>
        <w:br/>
      </w:r>
      <w:r>
        <w:rPr>
          <w:rFonts w:ascii="Consolas" w:hAnsi="Consolas" w:eastAsia="Consolas"/>
          <w:sz w:val="17"/>
        </w:rPr>
        <w:t>Do not use a fixed threshold such as inflation &gt; 3%.</w:t>
        <w:br/>
      </w:r>
      <w:r>
        <w:rPr>
          <w:rFonts w:ascii="Consolas" w:hAnsi="Consolas" w:eastAsia="Consolas"/>
          <w:sz w:val="17"/>
        </w:rPr>
        <w:t>Use relative within-country labels, e.g. top 20% inflation pressure among available regions in the prediction month.</w:t>
        <w:br/>
      </w:r>
    </w:p>
    <w:p>
      <w:pPr>
        <w:pStyle w:val="Heading1"/>
      </w:pPr>
      <w:r>
        <w:t>11. Batasan dan kehati-hatian metodologis</w:t>
      </w:r>
    </w:p>
    <w:p>
      <w:pPr>
        <w:pStyle w:val="ListBullet"/>
      </w:pPr>
      <w:r>
        <w:t>Data tersedia mulai basis 2022=100 dan periode efektif dalam paket ini adalah Jan 2024-Mei 2026, sehingga horizon historis masih pendek untuk deep learning berat.</w:t>
      </w:r>
    </w:p>
    <w:p>
      <w:pPr>
        <w:pStyle w:val="ListBullet"/>
      </w:pPr>
      <w:r>
        <w:t>Dataset memuat 150 wilayah amatan IHK BPS, bukan seluruh kabupaten/kota di Indonesia.</w:t>
      </w:r>
    </w:p>
    <w:p>
      <w:pPr>
        <w:pStyle w:val="ListBullet"/>
      </w:pPr>
      <w:r>
        <w:t>KOTA JAKARTA adalah label CPI area/agregat khusus; jangan diperlakukan sebagai kabupaten/kota administratif biasa.</w:t>
      </w:r>
    </w:p>
    <w:p>
      <w:pPr>
        <w:pStyle w:val="ListBullet"/>
      </w:pPr>
      <w:r>
        <w:t>Target top-20/top-10 adalah label relatif untuk early warning, bukan klaim kausal bahwa suatu kelompok pengeluaran menyebabkan inflasi.</w:t>
      </w:r>
    </w:p>
    <w:p>
      <w:pPr>
        <w:pStyle w:val="ListBullet"/>
      </w:pPr>
      <w:r>
        <w:t>Model tidak boleh menggunakan data nasional bulan t+1 atau ranking bulan t+1 sebagai fitur; ranking bulan t+1 hanya boleh dipakai untuk membentuk label evaluasi.</w:t>
      </w:r>
    </w:p>
    <w:p>
      <w:pPr>
        <w:pStyle w:val="ListBullet"/>
      </w:pPr>
      <w:r>
        <w:t>Jika menambahkan fitur eksternal seperti cuaca, harga komoditas, PDRB, atau kemiskinan, pastikan timestamp-nya tersedia sebelum bulan prediksi.</w:t>
      </w:r>
    </w:p>
    <w:p>
      <w:pPr>
        <w:pStyle w:val="Heading1"/>
      </w:pPr>
      <w:r>
        <w:t>12. Teks siap pakai untuk paper</w:t>
      </w:r>
    </w:p>
    <w:p>
      <w:r>
        <w:t>Berikut narasi singkat yang dapat langsung diadaptasi ke bagian Dataset and Preprocessing:</w:t>
      </w:r>
    </w:p>
    <w:p>
      <w:pPr/>
      <w:r>
        <w:rPr>
          <w:rFonts w:ascii="Consolas" w:hAnsi="Consolas" w:eastAsia="Consolas"/>
          <w:sz w:val="17"/>
        </w:rPr>
        <w:t>This study constructs a monthly region-level panel from official BPS CPI and inflation dynamic tables. The dataset covers 150 BPS CPI observation areas in Indonesia from January 2024 to May 2026 under the 2022=100 CPI base. For each CPI area and month, the panel includes all-items CPI, month-to-month inflation, year-on-year inflation, and 11 major expenditure-group CPI/inflation components. Indonesia's national aggregate is retained in the wide panel for reference but excluded from the supervised modeling dataset.</w:t>
        <w:br/>
      </w:r>
      <w:r>
        <w:rPr>
          <w:rFonts w:ascii="Consolas" w:hAnsi="Consolas" w:eastAsia="Consolas"/>
          <w:sz w:val="17"/>
        </w:rPr>
        <w:br/>
      </w:r>
      <w:r>
        <w:rPr>
          <w:rFonts w:ascii="Consolas" w:hAnsi="Consolas" w:eastAsia="Consolas"/>
          <w:sz w:val="17"/>
        </w:rPr>
        <w:t>The prediction task is formulated as next-month regional inflation pressure detection. For each CPI area i and month t, the model uses only information available up to month t to predict whether area i will enter the top inflation-pressure group in month t+1. High-pressure labels are defined using within-month cross-sectional thresholds, namely top-20% and top-10% inflation pressure, for both month-to-month and year-on-year inflation. This relative labeling strategy makes the protocol portable across countries with different inflation regimes.</w:t>
        <w:br/>
      </w:r>
      <w:r>
        <w:rPr>
          <w:rFonts w:ascii="Consolas" w:hAnsi="Consolas" w:eastAsia="Consolas"/>
          <w:sz w:val="17"/>
        </w:rPr>
        <w:br/>
      </w:r>
      <w:r>
        <w:rPr>
          <w:rFonts w:ascii="Consolas" w:hAnsi="Consolas" w:eastAsia="Consolas"/>
          <w:sz w:val="17"/>
        </w:rPr>
        <w:t>To reduce temporal leakage, feature construction uses lagged, rolling, momentum, and calendar features by CPI area. The recommended evaluation design is rolling-origin or out-of-time validation rather than random splitting. The year 2026 is reserved as an initial out-of-time test period, while 2024-2025 can be used for model development.</w:t>
        <w:br/>
      </w:r>
    </w:p>
    <w:p>
      <w:pPr>
        <w:pStyle w:val="Heading1"/>
      </w:pPr>
      <w:r>
        <w:t>13. Ringkasan kolom utama</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D9EAF7"/>
          </w:tcPr>
          <w:p>
            <w:r/>
            <w:r>
              <w:rPr>
                <w:b/>
                <w:sz w:val="16"/>
              </w:rPr>
              <w:t>Kolom</w:t>
            </w:r>
          </w:p>
        </w:tc>
        <w:tc>
          <w:tcPr>
            <w:tcW w:type="dxa" w:w="6912"/>
            <w:vAlign w:val="center"/>
            <w:shd w:fill="D9EAF7"/>
          </w:tcPr>
          <w:p>
            <w:r/>
            <w:r>
              <w:rPr>
                <w:b/>
                <w:sz w:val="16"/>
              </w:rPr>
              <w:t>Keterangan</w:t>
            </w:r>
          </w:p>
        </w:tc>
      </w:tr>
      <w:tr>
        <w:tc>
          <w:tcPr>
            <w:tcW w:type="dxa" w:w="3600"/>
            <w:vAlign w:val="center"/>
          </w:tcPr>
          <w:p>
            <w:r/>
            <w:r>
              <w:rPr>
                <w:b w:val="0"/>
                <w:sz w:val="16"/>
              </w:rPr>
              <w:t>region_key</w:t>
            </w:r>
          </w:p>
        </w:tc>
        <w:tc>
          <w:tcPr>
            <w:tcW w:type="dxa" w:w="6912"/>
            <w:vAlign w:val="center"/>
          </w:tcPr>
          <w:p>
            <w:r/>
            <w:r>
              <w:rPr>
                <w:b w:val="0"/>
                <w:sz w:val="16"/>
              </w:rPr>
              <w:t>Kunci label wilayah yang telah diharmonisasi.</w:t>
            </w:r>
          </w:p>
        </w:tc>
      </w:tr>
      <w:tr>
        <w:tc>
          <w:tcPr>
            <w:tcW w:type="dxa" w:w="3600"/>
            <w:vAlign w:val="center"/>
          </w:tcPr>
          <w:p>
            <w:r/>
            <w:r>
              <w:rPr>
                <w:b w:val="0"/>
                <w:sz w:val="16"/>
              </w:rPr>
              <w:t>region_name</w:t>
            </w:r>
          </w:p>
        </w:tc>
        <w:tc>
          <w:tcPr>
            <w:tcW w:type="dxa" w:w="6912"/>
            <w:vAlign w:val="center"/>
          </w:tcPr>
          <w:p>
            <w:r/>
            <w:r>
              <w:rPr>
                <w:b w:val="0"/>
                <w:sz w:val="16"/>
              </w:rPr>
              <w:t>Nama wilayah amatan IHK/agregat.</w:t>
            </w:r>
          </w:p>
        </w:tc>
      </w:tr>
      <w:tr>
        <w:tc>
          <w:tcPr>
            <w:tcW w:type="dxa" w:w="3600"/>
            <w:vAlign w:val="center"/>
          </w:tcPr>
          <w:p>
            <w:r/>
            <w:r>
              <w:rPr>
                <w:b w:val="0"/>
                <w:sz w:val="16"/>
              </w:rPr>
              <w:t>region_scope</w:t>
            </w:r>
          </w:p>
        </w:tc>
        <w:tc>
          <w:tcPr>
            <w:tcW w:type="dxa" w:w="6912"/>
            <w:vAlign w:val="center"/>
          </w:tcPr>
          <w:p>
            <w:r/>
            <w:r>
              <w:rPr>
                <w:b w:val="0"/>
                <w:sz w:val="16"/>
              </w:rPr>
              <w:t>national atau cpi_area.</w:t>
            </w:r>
          </w:p>
        </w:tc>
      </w:tr>
      <w:tr>
        <w:tc>
          <w:tcPr>
            <w:tcW w:type="dxa" w:w="3600"/>
            <w:vAlign w:val="center"/>
          </w:tcPr>
          <w:p>
            <w:r/>
            <w:r>
              <w:rPr>
                <w:b w:val="0"/>
                <w:sz w:val="16"/>
              </w:rPr>
              <w:t>is_national</w:t>
            </w:r>
          </w:p>
        </w:tc>
        <w:tc>
          <w:tcPr>
            <w:tcW w:type="dxa" w:w="6912"/>
            <w:vAlign w:val="center"/>
          </w:tcPr>
          <w:p>
            <w:r/>
            <w:r>
              <w:rPr>
                <w:b w:val="0"/>
                <w:sz w:val="16"/>
              </w:rPr>
              <w:t>True untuk INDONESIA, False untuk 150 CPI areas.</w:t>
            </w:r>
          </w:p>
        </w:tc>
      </w:tr>
      <w:tr>
        <w:tc>
          <w:tcPr>
            <w:tcW w:type="dxa" w:w="3600"/>
            <w:vAlign w:val="center"/>
          </w:tcPr>
          <w:p>
            <w:r/>
            <w:r>
              <w:rPr>
                <w:b w:val="0"/>
                <w:sz w:val="16"/>
              </w:rPr>
              <w:t>date</w:t>
            </w:r>
          </w:p>
        </w:tc>
        <w:tc>
          <w:tcPr>
            <w:tcW w:type="dxa" w:w="6912"/>
            <w:vAlign w:val="center"/>
          </w:tcPr>
          <w:p>
            <w:r/>
            <w:r>
              <w:rPr>
                <w:b w:val="0"/>
                <w:sz w:val="16"/>
              </w:rPr>
              <w:t>Bulan observasi t.</w:t>
            </w:r>
          </w:p>
        </w:tc>
      </w:tr>
      <w:tr>
        <w:tc>
          <w:tcPr>
            <w:tcW w:type="dxa" w:w="3600"/>
            <w:vAlign w:val="center"/>
          </w:tcPr>
          <w:p>
            <w:r/>
            <w:r>
              <w:rPr>
                <w:b w:val="0"/>
                <w:sz w:val="16"/>
              </w:rPr>
              <w:t>calendar_year / calendar_month</w:t>
            </w:r>
          </w:p>
        </w:tc>
        <w:tc>
          <w:tcPr>
            <w:tcW w:type="dxa" w:w="6912"/>
            <w:vAlign w:val="center"/>
          </w:tcPr>
          <w:p>
            <w:r/>
            <w:r>
              <w:rPr>
                <w:b w:val="0"/>
                <w:sz w:val="16"/>
              </w:rPr>
              <w:t>Tahun dan bulan kalender.</w:t>
            </w:r>
          </w:p>
        </w:tc>
      </w:tr>
      <w:tr>
        <w:tc>
          <w:tcPr>
            <w:tcW w:type="dxa" w:w="3600"/>
            <w:vAlign w:val="center"/>
          </w:tcPr>
          <w:p>
            <w:r/>
            <w:r>
              <w:rPr>
                <w:b w:val="0"/>
                <w:sz w:val="16"/>
              </w:rPr>
              <w:t>cpi_all_items</w:t>
            </w:r>
          </w:p>
        </w:tc>
        <w:tc>
          <w:tcPr>
            <w:tcW w:type="dxa" w:w="6912"/>
            <w:vAlign w:val="center"/>
          </w:tcPr>
          <w:p>
            <w:r/>
            <w:r>
              <w:rPr>
                <w:b w:val="0"/>
                <w:sz w:val="16"/>
              </w:rPr>
              <w:t>IHK all-items.</w:t>
            </w:r>
          </w:p>
        </w:tc>
      </w:tr>
      <w:tr>
        <w:tc>
          <w:tcPr>
            <w:tcW w:type="dxa" w:w="3600"/>
            <w:vAlign w:val="center"/>
          </w:tcPr>
          <w:p>
            <w:r/>
            <w:r>
              <w:rPr>
                <w:b w:val="0"/>
                <w:sz w:val="16"/>
              </w:rPr>
              <w:t>inflation_mtm</w:t>
            </w:r>
          </w:p>
        </w:tc>
        <w:tc>
          <w:tcPr>
            <w:tcW w:type="dxa" w:w="6912"/>
            <w:vAlign w:val="center"/>
          </w:tcPr>
          <w:p>
            <w:r/>
            <w:r>
              <w:rPr>
                <w:b w:val="0"/>
                <w:sz w:val="16"/>
              </w:rPr>
              <w:t>Inflasi month-to-month all-items.</w:t>
            </w:r>
          </w:p>
        </w:tc>
      </w:tr>
      <w:tr>
        <w:tc>
          <w:tcPr>
            <w:tcW w:type="dxa" w:w="3600"/>
            <w:vAlign w:val="center"/>
          </w:tcPr>
          <w:p>
            <w:r/>
            <w:r>
              <w:rPr>
                <w:b w:val="0"/>
                <w:sz w:val="16"/>
              </w:rPr>
              <w:t>inflation_yoy</w:t>
            </w:r>
          </w:p>
        </w:tc>
        <w:tc>
          <w:tcPr>
            <w:tcW w:type="dxa" w:w="6912"/>
            <w:vAlign w:val="center"/>
          </w:tcPr>
          <w:p>
            <w:r/>
            <w:r>
              <w:rPr>
                <w:b w:val="0"/>
                <w:sz w:val="16"/>
              </w:rPr>
              <w:t>Inflasi year-on-year all-items.</w:t>
            </w:r>
          </w:p>
        </w:tc>
      </w:tr>
      <w:tr>
        <w:tc>
          <w:tcPr>
            <w:tcW w:type="dxa" w:w="3600"/>
            <w:vAlign w:val="center"/>
          </w:tcPr>
          <w:p>
            <w:r/>
            <w:r>
              <w:rPr>
                <w:b w:val="0"/>
                <w:sz w:val="16"/>
              </w:rPr>
              <w:t>cpi_g01..cpi_g11</w:t>
            </w:r>
          </w:p>
        </w:tc>
        <w:tc>
          <w:tcPr>
            <w:tcW w:type="dxa" w:w="6912"/>
            <w:vAlign w:val="center"/>
          </w:tcPr>
          <w:p>
            <w:r/>
            <w:r>
              <w:rPr>
                <w:b w:val="0"/>
                <w:sz w:val="16"/>
              </w:rPr>
              <w:t>IHK menurut 11 kelompok pengeluaran.</w:t>
            </w:r>
          </w:p>
        </w:tc>
      </w:tr>
      <w:tr>
        <w:tc>
          <w:tcPr>
            <w:tcW w:type="dxa" w:w="3600"/>
            <w:vAlign w:val="center"/>
          </w:tcPr>
          <w:p>
            <w:r/>
            <w:r>
              <w:rPr>
                <w:b w:val="0"/>
                <w:sz w:val="16"/>
              </w:rPr>
              <w:t>inflation_mtm_g01..g11</w:t>
            </w:r>
          </w:p>
        </w:tc>
        <w:tc>
          <w:tcPr>
            <w:tcW w:type="dxa" w:w="6912"/>
            <w:vAlign w:val="center"/>
          </w:tcPr>
          <w:p>
            <w:r/>
            <w:r>
              <w:rPr>
                <w:b w:val="0"/>
                <w:sz w:val="16"/>
              </w:rPr>
              <w:t>Inflasi m-to-m menurut 11 kelompok pengeluaran.</w:t>
            </w:r>
          </w:p>
        </w:tc>
      </w:tr>
      <w:tr>
        <w:tc>
          <w:tcPr>
            <w:tcW w:type="dxa" w:w="3600"/>
            <w:vAlign w:val="center"/>
          </w:tcPr>
          <w:p>
            <w:r/>
            <w:r>
              <w:rPr>
                <w:b w:val="0"/>
                <w:sz w:val="16"/>
              </w:rPr>
              <w:t>inflation_yoy_g01..g11</w:t>
            </w:r>
          </w:p>
        </w:tc>
        <w:tc>
          <w:tcPr>
            <w:tcW w:type="dxa" w:w="6912"/>
            <w:vAlign w:val="center"/>
          </w:tcPr>
          <w:p>
            <w:r/>
            <w:r>
              <w:rPr>
                <w:b w:val="0"/>
                <w:sz w:val="16"/>
              </w:rPr>
              <w:t>Inflasi y-on-y menurut 11 kelompok pengeluaran.</w:t>
            </w:r>
          </w:p>
        </w:tc>
      </w:tr>
      <w:tr>
        <w:tc>
          <w:tcPr>
            <w:tcW w:type="dxa" w:w="3600"/>
            <w:vAlign w:val="center"/>
          </w:tcPr>
          <w:p>
            <w:r/>
            <w:r>
              <w:rPr>
                <w:b w:val="0"/>
                <w:sz w:val="16"/>
              </w:rPr>
              <w:t>*_lag1, *_lag2, *_lag3</w:t>
            </w:r>
          </w:p>
        </w:tc>
        <w:tc>
          <w:tcPr>
            <w:tcW w:type="dxa" w:w="6912"/>
            <w:vAlign w:val="center"/>
          </w:tcPr>
          <w:p>
            <w:r/>
            <w:r>
              <w:rPr>
                <w:b w:val="0"/>
                <w:sz w:val="16"/>
              </w:rPr>
              <w:t>Fitur historis per wilayah.</w:t>
            </w:r>
          </w:p>
        </w:tc>
      </w:tr>
      <w:tr>
        <w:tc>
          <w:tcPr>
            <w:tcW w:type="dxa" w:w="3600"/>
            <w:vAlign w:val="center"/>
          </w:tcPr>
          <w:p>
            <w:r/>
            <w:r>
              <w:rPr>
                <w:b w:val="0"/>
                <w:sz w:val="16"/>
              </w:rPr>
              <w:t>*_roll3_mean, *_roll3_std</w:t>
            </w:r>
          </w:p>
        </w:tc>
        <w:tc>
          <w:tcPr>
            <w:tcW w:type="dxa" w:w="6912"/>
            <w:vAlign w:val="center"/>
          </w:tcPr>
          <w:p>
            <w:r/>
            <w:r>
              <w:rPr>
                <w:b w:val="0"/>
                <w:sz w:val="16"/>
              </w:rPr>
              <w:t>Fitur rolling tiga bulan per wilayah.</w:t>
            </w:r>
          </w:p>
        </w:tc>
      </w:tr>
      <w:tr>
        <w:tc>
          <w:tcPr>
            <w:tcW w:type="dxa" w:w="3600"/>
            <w:vAlign w:val="center"/>
          </w:tcPr>
          <w:p>
            <w:r/>
            <w:r>
              <w:rPr>
                <w:b w:val="0"/>
                <w:sz w:val="16"/>
              </w:rPr>
              <w:t>month_sin, month_cos</w:t>
            </w:r>
          </w:p>
        </w:tc>
        <w:tc>
          <w:tcPr>
            <w:tcW w:type="dxa" w:w="6912"/>
            <w:vAlign w:val="center"/>
          </w:tcPr>
          <w:p>
            <w:r/>
            <w:r>
              <w:rPr>
                <w:b w:val="0"/>
                <w:sz w:val="16"/>
              </w:rPr>
              <w:t>Encoding siklik bulan.</w:t>
            </w:r>
          </w:p>
        </w:tc>
      </w:tr>
      <w:tr>
        <w:tc>
          <w:tcPr>
            <w:tcW w:type="dxa" w:w="3600"/>
            <w:vAlign w:val="center"/>
          </w:tcPr>
          <w:p>
            <w:r/>
            <w:r>
              <w:rPr>
                <w:b w:val="0"/>
                <w:sz w:val="16"/>
              </w:rPr>
              <w:t>next_date</w:t>
            </w:r>
          </w:p>
        </w:tc>
        <w:tc>
          <w:tcPr>
            <w:tcW w:type="dxa" w:w="6912"/>
            <w:vAlign w:val="center"/>
          </w:tcPr>
          <w:p>
            <w:r/>
            <w:r>
              <w:rPr>
                <w:b w:val="0"/>
                <w:sz w:val="16"/>
              </w:rPr>
              <w:t>Bulan target yang diprediksi.</w:t>
            </w:r>
          </w:p>
        </w:tc>
      </w:tr>
      <w:tr>
        <w:tc>
          <w:tcPr>
            <w:tcW w:type="dxa" w:w="3600"/>
            <w:vAlign w:val="center"/>
          </w:tcPr>
          <w:p>
            <w:r/>
            <w:r>
              <w:rPr>
                <w:b w:val="0"/>
                <w:sz w:val="16"/>
              </w:rPr>
              <w:t>y_next_inflation_mtm / yoy</w:t>
            </w:r>
          </w:p>
        </w:tc>
        <w:tc>
          <w:tcPr>
            <w:tcW w:type="dxa" w:w="6912"/>
            <w:vAlign w:val="center"/>
          </w:tcPr>
          <w:p>
            <w:r/>
            <w:r>
              <w:rPr>
                <w:b w:val="0"/>
                <w:sz w:val="16"/>
              </w:rPr>
              <w:t>Nilai inflasi bulan berikutnya.</w:t>
            </w:r>
          </w:p>
        </w:tc>
      </w:tr>
      <w:tr>
        <w:tc>
          <w:tcPr>
            <w:tcW w:type="dxa" w:w="3600"/>
            <w:vAlign w:val="center"/>
          </w:tcPr>
          <w:p>
            <w:r/>
            <w:r>
              <w:rPr>
                <w:b w:val="0"/>
                <w:sz w:val="16"/>
              </w:rPr>
              <w:t>target_high_*_next</w:t>
            </w:r>
          </w:p>
        </w:tc>
        <w:tc>
          <w:tcPr>
            <w:tcW w:type="dxa" w:w="6912"/>
            <w:vAlign w:val="center"/>
          </w:tcPr>
          <w:p>
            <w:r/>
            <w:r>
              <w:rPr>
                <w:b w:val="0"/>
                <w:sz w:val="16"/>
              </w:rPr>
              <w:t>Label klasifikasi tekanan inflasi bulan berikutnya.</w:t>
            </w:r>
          </w:p>
        </w:tc>
      </w:tr>
      <w:tr>
        <w:tc>
          <w:tcPr>
            <w:tcW w:type="dxa" w:w="3600"/>
            <w:vAlign w:val="center"/>
          </w:tcPr>
          <w:p>
            <w:r/>
            <w:r>
              <w:rPr>
                <w:b w:val="0"/>
                <w:sz w:val="16"/>
              </w:rPr>
              <w:t>split_suggested</w:t>
            </w:r>
          </w:p>
        </w:tc>
        <w:tc>
          <w:tcPr>
            <w:tcW w:type="dxa" w:w="6912"/>
            <w:vAlign w:val="center"/>
          </w:tcPr>
          <w:p>
            <w:r/>
            <w:r>
              <w:rPr>
                <w:b w:val="0"/>
                <w:sz w:val="16"/>
              </w:rPr>
              <w:t>Split temporal awal: 2024-2025 vs 2026.</w:t>
            </w:r>
          </w:p>
        </w:tc>
      </w:tr>
    </w:tbl>
    <w:p/>
    <w:p>
      <w:pPr>
        <w:pStyle w:val="Heading1"/>
      </w:pPr>
      <w:r>
        <w:t>14. Referensi teknis</w:t>
      </w:r>
    </w:p>
    <w:p>
      <w:pPr>
        <w:pStyle w:val="ListBullet"/>
      </w:pPr>
      <w:r>
        <w:t>Badan Pusat Statistik. Documentation - WEB API BPS. Dokumen HTML diunggah pengguna pada 24 Juni 2026.</w:t>
      </w:r>
    </w:p>
    <w:p>
      <w:pPr>
        <w:pStyle w:val="ListBullet"/>
      </w:pPr>
      <w:r>
        <w:t>Badan Pusat Statistik. Dynamic tables: CPI/IHK 150 wilayah amatan, inflasi m-to-m, inflasi y-on-y, dan 11 kelompok pengeluaran, diakses melalui WebAPI BPS.</w:t>
      </w:r>
    </w:p>
    <w:p>
      <w:pPr>
        <w:pStyle w:val="ListBullet"/>
      </w:pPr>
      <w:r>
        <w:t>Dataset final: bps_cpi_final_dataset_v2_jakarta_fixed.zip, dibuat dari hasil download WebAPI BPS dan pembersihan metadata wilayah.</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Dokumentasi Dataset BPS CPI Inflation Pressure - v2_jakarta_fixed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