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DA88231" w14:textId="4ED4823A" w:rsidR="009527B0" w:rsidRDefault="009527B0">
      <w:pPr>
        <w:jc w:val="center"/>
        <w:rPr>
          <w:b/>
          <w:bCs/>
          <w:color w:val="10305C"/>
          <w:sz w:val="19"/>
          <w:szCs w:val="19"/>
        </w:rPr>
      </w:pPr>
      <w:r>
        <w:rPr>
          <w:b/>
          <w:bCs/>
          <w:noProof/>
          <w:color w:val="10305C"/>
          <w:sz w:val="19"/>
          <w:szCs w:val="19"/>
        </w:rPr>
        <w:drawing>
          <wp:anchor distT="0" distB="0" distL="114300" distR="114300" simplePos="0" relativeHeight="251658240" behindDoc="0" locked="0" layoutInCell="1" allowOverlap="1" wp14:anchorId="731A1704" wp14:editId="0B2D63C7">
            <wp:simplePos x="0" y="0"/>
            <wp:positionH relativeFrom="column">
              <wp:posOffset>2762210</wp:posOffset>
            </wp:positionH>
            <wp:positionV relativeFrom="paragraph">
              <wp:posOffset>8354</wp:posOffset>
            </wp:positionV>
            <wp:extent cx="583200" cy="515760"/>
            <wp:effectExtent l="0" t="0" r="1270" b="5080"/>
            <wp:wrapNone/>
            <wp:docPr id="102800808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008088" name="Image 102800808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83200" cy="515760"/>
                    </a:xfrm>
                    <a:prstGeom prst="rect">
                      <a:avLst/>
                    </a:prstGeom>
                  </pic:spPr>
                </pic:pic>
              </a:graphicData>
            </a:graphic>
            <wp14:sizeRelH relativeFrom="page">
              <wp14:pctWidth>0</wp14:pctWidth>
            </wp14:sizeRelH>
            <wp14:sizeRelV relativeFrom="page">
              <wp14:pctHeight>0</wp14:pctHeight>
            </wp14:sizeRelV>
          </wp:anchor>
        </w:drawing>
      </w:r>
    </w:p>
    <w:p w14:paraId="6259699B" w14:textId="41521342" w:rsidR="009527B0" w:rsidRDefault="009527B0">
      <w:pPr>
        <w:jc w:val="center"/>
        <w:rPr>
          <w:b/>
          <w:bCs/>
          <w:color w:val="10305C"/>
          <w:sz w:val="19"/>
          <w:szCs w:val="19"/>
        </w:rPr>
      </w:pPr>
    </w:p>
    <w:p w14:paraId="57C7798D" w14:textId="05091128" w:rsidR="009527B0" w:rsidRDefault="009527B0">
      <w:pPr>
        <w:jc w:val="center"/>
        <w:rPr>
          <w:b/>
          <w:bCs/>
          <w:color w:val="10305C"/>
          <w:sz w:val="19"/>
          <w:szCs w:val="19"/>
        </w:rPr>
      </w:pPr>
    </w:p>
    <w:p w14:paraId="7F6C4E6E" w14:textId="77777777" w:rsidR="009527B0" w:rsidRDefault="009527B0">
      <w:pPr>
        <w:jc w:val="center"/>
        <w:rPr>
          <w:b/>
          <w:bCs/>
          <w:color w:val="10305C"/>
          <w:sz w:val="19"/>
          <w:szCs w:val="19"/>
        </w:rPr>
      </w:pPr>
    </w:p>
    <w:p w14:paraId="5F70D956" w14:textId="53A07C7C" w:rsidR="007D3C38" w:rsidRDefault="00000000">
      <w:pPr>
        <w:jc w:val="center"/>
      </w:pPr>
      <w:r>
        <w:rPr>
          <w:b/>
          <w:bCs/>
          <w:color w:val="10305C"/>
          <w:sz w:val="19"/>
          <w:szCs w:val="19"/>
        </w:rPr>
        <w:t>RÉPUBLIQUE DE CÔTE D’IVOIRE</w:t>
      </w:r>
    </w:p>
    <w:p w14:paraId="074EA006" w14:textId="7C3A340A" w:rsidR="007D3C38" w:rsidRDefault="00000000">
      <w:pPr>
        <w:spacing w:after="240"/>
        <w:jc w:val="center"/>
      </w:pPr>
      <w:r>
        <w:rPr>
          <w:i/>
          <w:iCs/>
          <w:color w:val="5A5A5A"/>
          <w:sz w:val="17"/>
          <w:szCs w:val="17"/>
        </w:rPr>
        <w:t>Union – Discipline – Travail</w:t>
      </w:r>
    </w:p>
    <w:p w14:paraId="1A4BCC37" w14:textId="0947B08C" w:rsidR="009527B0" w:rsidRDefault="009527B0" w:rsidP="009527B0">
      <w:pPr>
        <w:rPr>
          <w:b/>
          <w:bCs/>
          <w:sz w:val="18"/>
          <w:szCs w:val="18"/>
        </w:rPr>
      </w:pPr>
    </w:p>
    <w:p w14:paraId="612E1EAB" w14:textId="402E7A4A" w:rsidR="009527B0" w:rsidRDefault="009527B0">
      <w:pPr>
        <w:jc w:val="center"/>
        <w:rPr>
          <w:b/>
          <w:bCs/>
          <w:sz w:val="18"/>
          <w:szCs w:val="18"/>
        </w:rPr>
      </w:pPr>
    </w:p>
    <w:p w14:paraId="6BA51935" w14:textId="05B3B906" w:rsidR="009527B0" w:rsidRDefault="009527B0">
      <w:pPr>
        <w:jc w:val="center"/>
        <w:rPr>
          <w:b/>
          <w:bCs/>
          <w:sz w:val="18"/>
          <w:szCs w:val="18"/>
        </w:rPr>
      </w:pPr>
    </w:p>
    <w:p w14:paraId="283A2A82" w14:textId="557B7D81" w:rsidR="009527B0" w:rsidRDefault="009527B0">
      <w:pPr>
        <w:jc w:val="center"/>
        <w:rPr>
          <w:b/>
          <w:bCs/>
          <w:sz w:val="18"/>
          <w:szCs w:val="18"/>
        </w:rPr>
      </w:pPr>
    </w:p>
    <w:p w14:paraId="6E5DA93E" w14:textId="5A6F068B" w:rsidR="007D3C38" w:rsidRDefault="00000000">
      <w:pPr>
        <w:jc w:val="center"/>
      </w:pPr>
      <w:r>
        <w:rPr>
          <w:b/>
          <w:bCs/>
          <w:sz w:val="18"/>
          <w:szCs w:val="18"/>
        </w:rPr>
        <w:t>DIRECTION GÉNÉRALE DES IVOIRIENS DE L’EXTÉRIEUR</w:t>
      </w:r>
    </w:p>
    <w:p w14:paraId="1A32B007" w14:textId="77777777" w:rsidR="007D3C38" w:rsidRDefault="00000000">
      <w:pPr>
        <w:pBdr>
          <w:bottom w:val="single" w:sz="10" w:space="8" w:color="B8860B"/>
        </w:pBdr>
        <w:spacing w:after="420"/>
        <w:jc w:val="center"/>
      </w:pPr>
      <w:r>
        <w:rPr>
          <w:b/>
          <w:bCs/>
          <w:color w:val="10305C"/>
          <w:sz w:val="18"/>
          <w:szCs w:val="18"/>
        </w:rPr>
        <w:t>Cellule de Transformation Digitale</w:t>
      </w:r>
    </w:p>
    <w:p w14:paraId="2597C3CD" w14:textId="77777777" w:rsidR="007D3C38" w:rsidRPr="009527B0" w:rsidRDefault="00000000">
      <w:pPr>
        <w:spacing w:before="120" w:after="40"/>
        <w:jc w:val="center"/>
        <w:rPr>
          <w:sz w:val="48"/>
          <w:szCs w:val="48"/>
        </w:rPr>
      </w:pPr>
      <w:r w:rsidRPr="009527B0">
        <w:rPr>
          <w:color w:val="5A5A5A"/>
          <w:sz w:val="52"/>
          <w:szCs w:val="52"/>
        </w:rPr>
        <w:t>NOTE À L’ATTENTION DU</w:t>
      </w:r>
    </w:p>
    <w:p w14:paraId="4A3F5F59" w14:textId="77777777" w:rsidR="007D3C38" w:rsidRDefault="00000000">
      <w:pPr>
        <w:spacing w:after="100"/>
        <w:jc w:val="center"/>
      </w:pPr>
      <w:r>
        <w:rPr>
          <w:b/>
          <w:bCs/>
          <w:color w:val="10305C"/>
          <w:sz w:val="40"/>
          <w:szCs w:val="40"/>
        </w:rPr>
        <w:t>DIRECTEUR DE CABINET</w:t>
      </w:r>
    </w:p>
    <w:p w14:paraId="6BB24806" w14:textId="77777777" w:rsidR="009527B0" w:rsidRDefault="009527B0">
      <w:pPr>
        <w:spacing w:after="300"/>
        <w:jc w:val="center"/>
        <w:rPr>
          <w:b/>
          <w:bCs/>
          <w:color w:val="B8860B"/>
          <w:sz w:val="24"/>
          <w:szCs w:val="24"/>
        </w:rPr>
      </w:pPr>
    </w:p>
    <w:p w14:paraId="6B5D5A5C" w14:textId="77777777" w:rsidR="009527B0" w:rsidRDefault="009527B0">
      <w:pPr>
        <w:spacing w:after="300"/>
        <w:jc w:val="center"/>
        <w:rPr>
          <w:b/>
          <w:bCs/>
          <w:color w:val="B8860B"/>
          <w:sz w:val="24"/>
          <w:szCs w:val="24"/>
        </w:rPr>
      </w:pPr>
    </w:p>
    <w:p w14:paraId="4B9E98DB" w14:textId="220038A4" w:rsidR="009527B0" w:rsidRDefault="009527B0">
      <w:pPr>
        <w:spacing w:after="300"/>
        <w:jc w:val="center"/>
        <w:rPr>
          <w:b/>
          <w:bCs/>
          <w:color w:val="B8860B"/>
          <w:sz w:val="24"/>
          <w:szCs w:val="24"/>
        </w:rPr>
      </w:pPr>
      <w:r>
        <w:rPr>
          <w:b/>
          <w:bCs/>
          <w:noProof/>
          <w:color w:val="B8860B"/>
          <w:sz w:val="24"/>
          <w:szCs w:val="24"/>
        </w:rPr>
        <w:drawing>
          <wp:inline distT="0" distB="0" distL="0" distR="0" wp14:anchorId="7D89A4BF" wp14:editId="61B58147">
            <wp:extent cx="3643200" cy="771928"/>
            <wp:effectExtent l="0" t="0" r="1905" b="3175"/>
            <wp:docPr id="1748953291"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953291" name="Image 174895329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798797" cy="804896"/>
                    </a:xfrm>
                    <a:prstGeom prst="rect">
                      <a:avLst/>
                    </a:prstGeom>
                  </pic:spPr>
                </pic:pic>
              </a:graphicData>
            </a:graphic>
          </wp:inline>
        </w:drawing>
      </w:r>
    </w:p>
    <w:p w14:paraId="7C39A4EE" w14:textId="39F9EAA4" w:rsidR="007D3C38" w:rsidRDefault="00000000">
      <w:pPr>
        <w:spacing w:after="300"/>
        <w:jc w:val="center"/>
        <w:rPr>
          <w:b/>
          <w:bCs/>
          <w:color w:val="B8860B"/>
          <w:sz w:val="24"/>
          <w:szCs w:val="24"/>
        </w:rPr>
      </w:pPr>
      <w:r>
        <w:rPr>
          <w:b/>
          <w:bCs/>
          <w:color w:val="B8860B"/>
          <w:sz w:val="24"/>
          <w:szCs w:val="24"/>
        </w:rPr>
        <w:t>Plateforme CARIVEX : constats et solution proposée</w:t>
      </w:r>
    </w:p>
    <w:p w14:paraId="4146BE21" w14:textId="77777777" w:rsidR="009527B0" w:rsidRDefault="009527B0">
      <w:pPr>
        <w:spacing w:after="300"/>
        <w:jc w:val="center"/>
        <w:rPr>
          <w:color w:val="B8860B"/>
          <w:sz w:val="24"/>
          <w:szCs w:val="24"/>
        </w:rPr>
      </w:pPr>
    </w:p>
    <w:p w14:paraId="2E9F5F55" w14:textId="77777777" w:rsidR="009527B0" w:rsidRDefault="009527B0">
      <w:pPr>
        <w:spacing w:after="300"/>
        <w:jc w:val="center"/>
        <w:rPr>
          <w:color w:val="B8860B"/>
          <w:sz w:val="24"/>
          <w:szCs w:val="24"/>
        </w:rPr>
      </w:pPr>
    </w:p>
    <w:p w14:paraId="3D916C54" w14:textId="77777777" w:rsidR="009527B0" w:rsidRDefault="009527B0">
      <w:pPr>
        <w:spacing w:after="300"/>
        <w:jc w:val="center"/>
        <w:rPr>
          <w:color w:val="B8860B"/>
          <w:sz w:val="24"/>
          <w:szCs w:val="24"/>
        </w:rPr>
      </w:pPr>
    </w:p>
    <w:p w14:paraId="7F1ED08B" w14:textId="77777777" w:rsidR="009527B0" w:rsidRDefault="009527B0">
      <w:pPr>
        <w:spacing w:after="300"/>
        <w:jc w:val="center"/>
        <w:rPr>
          <w:color w:val="B8860B"/>
          <w:sz w:val="24"/>
          <w:szCs w:val="24"/>
        </w:rPr>
      </w:pPr>
    </w:p>
    <w:p w14:paraId="6CC111B0" w14:textId="77777777" w:rsidR="009527B0" w:rsidRDefault="009527B0">
      <w:pPr>
        <w:spacing w:after="300"/>
        <w:jc w:val="center"/>
        <w:rPr>
          <w:color w:val="B8860B"/>
          <w:sz w:val="24"/>
          <w:szCs w:val="24"/>
        </w:rPr>
      </w:pPr>
    </w:p>
    <w:p w14:paraId="374C9F93" w14:textId="77777777" w:rsidR="009527B0" w:rsidRDefault="009527B0">
      <w:pPr>
        <w:spacing w:after="300"/>
        <w:jc w:val="center"/>
      </w:pPr>
    </w:p>
    <w:tbl>
      <w:tblPr>
        <w:tblW w:w="9360" w:type="dxa"/>
        <w:tblBorders>
          <w:top w:val="single" w:sz="4" w:space="0" w:color="B0B0B0"/>
          <w:bottom w:val="single" w:sz="4" w:space="0" w:color="B0B0B0"/>
          <w:insideH w:val="single" w:sz="2" w:space="0" w:color="DADADA"/>
          <w:insideV w:val="single" w:sz="2" w:space="0" w:color="DADADA"/>
        </w:tblBorders>
        <w:tblCellMar>
          <w:left w:w="10" w:type="dxa"/>
          <w:right w:w="10" w:type="dxa"/>
        </w:tblCellMar>
        <w:tblLook w:val="04A0" w:firstRow="1" w:lastRow="0" w:firstColumn="1" w:lastColumn="0" w:noHBand="0" w:noVBand="1"/>
      </w:tblPr>
      <w:tblGrid>
        <w:gridCol w:w="1843"/>
        <w:gridCol w:w="7517"/>
      </w:tblGrid>
      <w:tr w:rsidR="007D3C38" w14:paraId="21E894F0" w14:textId="77777777" w:rsidTr="009527B0">
        <w:tblPrEx>
          <w:tblCellMar>
            <w:top w:w="0" w:type="dxa"/>
            <w:bottom w:w="0" w:type="dxa"/>
          </w:tblCellMar>
        </w:tblPrEx>
        <w:trPr>
          <w:tblHeader/>
        </w:trPr>
        <w:tc>
          <w:tcPr>
            <w:tcW w:w="1843" w:type="dxa"/>
            <w:shd w:val="clear" w:color="auto" w:fill="10305C"/>
            <w:tcMar>
              <w:top w:w="85" w:type="dxa"/>
              <w:left w:w="115" w:type="dxa"/>
              <w:bottom w:w="85" w:type="dxa"/>
              <w:right w:w="115" w:type="dxa"/>
            </w:tcMar>
          </w:tcPr>
          <w:p w14:paraId="4A79493A" w14:textId="77777777" w:rsidR="007D3C38" w:rsidRDefault="00000000">
            <w:pPr>
              <w:spacing w:line="250" w:lineRule="auto"/>
            </w:pPr>
            <w:r>
              <w:rPr>
                <w:b/>
                <w:bCs/>
                <w:color w:val="FFFFFF"/>
                <w:sz w:val="18"/>
                <w:szCs w:val="18"/>
              </w:rPr>
              <w:t>Rubrique</w:t>
            </w:r>
          </w:p>
        </w:tc>
        <w:tc>
          <w:tcPr>
            <w:tcW w:w="7517" w:type="dxa"/>
            <w:shd w:val="clear" w:color="auto" w:fill="10305C"/>
            <w:tcMar>
              <w:top w:w="85" w:type="dxa"/>
              <w:left w:w="115" w:type="dxa"/>
              <w:bottom w:w="85" w:type="dxa"/>
              <w:right w:w="115" w:type="dxa"/>
            </w:tcMar>
          </w:tcPr>
          <w:p w14:paraId="29FB1F32" w14:textId="4D6AF0A3" w:rsidR="007D3C38" w:rsidRDefault="00000000">
            <w:pPr>
              <w:spacing w:line="250" w:lineRule="auto"/>
            </w:pPr>
            <w:r>
              <w:rPr>
                <w:b/>
                <w:bCs/>
                <w:color w:val="FFFFFF"/>
                <w:sz w:val="18"/>
                <w:szCs w:val="18"/>
              </w:rPr>
              <w:t>Contenu</w:t>
            </w:r>
          </w:p>
        </w:tc>
      </w:tr>
      <w:tr w:rsidR="007D3C38" w14:paraId="7B7EAA31" w14:textId="77777777" w:rsidTr="009527B0">
        <w:tblPrEx>
          <w:tblCellMar>
            <w:top w:w="0" w:type="dxa"/>
            <w:bottom w:w="0" w:type="dxa"/>
          </w:tblCellMar>
        </w:tblPrEx>
        <w:tc>
          <w:tcPr>
            <w:tcW w:w="1843" w:type="dxa"/>
            <w:tcMar>
              <w:top w:w="85" w:type="dxa"/>
              <w:left w:w="115" w:type="dxa"/>
              <w:bottom w:w="85" w:type="dxa"/>
              <w:right w:w="115" w:type="dxa"/>
            </w:tcMar>
          </w:tcPr>
          <w:p w14:paraId="72A67182" w14:textId="77777777" w:rsidR="007D3C38" w:rsidRDefault="00000000">
            <w:pPr>
              <w:spacing w:line="250" w:lineRule="auto"/>
            </w:pPr>
            <w:r>
              <w:rPr>
                <w:b/>
                <w:bCs/>
                <w:color w:val="000000"/>
                <w:sz w:val="18"/>
                <w:szCs w:val="18"/>
              </w:rPr>
              <w:t>Objet</w:t>
            </w:r>
          </w:p>
        </w:tc>
        <w:tc>
          <w:tcPr>
            <w:tcW w:w="7517" w:type="dxa"/>
            <w:tcMar>
              <w:top w:w="85" w:type="dxa"/>
              <w:left w:w="115" w:type="dxa"/>
              <w:bottom w:w="85" w:type="dxa"/>
              <w:right w:w="115" w:type="dxa"/>
            </w:tcMar>
          </w:tcPr>
          <w:p w14:paraId="765D7C83" w14:textId="7B4B2FBA" w:rsidR="007D3C38" w:rsidRDefault="00000000">
            <w:pPr>
              <w:spacing w:line="250" w:lineRule="auto"/>
            </w:pPr>
            <w:r>
              <w:rPr>
                <w:color w:val="000000"/>
                <w:sz w:val="18"/>
                <w:szCs w:val="18"/>
              </w:rPr>
              <w:t>Présenter en une lecture la plateforme CARIVEX et proposer une issue : son absorption dans le Guichet Unique Digital des Ivoiriens de l’Extérieur (GUDIE)</w:t>
            </w:r>
          </w:p>
        </w:tc>
      </w:tr>
      <w:tr w:rsidR="007D3C38" w14:paraId="49B87898" w14:textId="77777777" w:rsidTr="009527B0">
        <w:tblPrEx>
          <w:tblCellMar>
            <w:top w:w="0" w:type="dxa"/>
            <w:bottom w:w="0" w:type="dxa"/>
          </w:tblCellMar>
        </w:tblPrEx>
        <w:tc>
          <w:tcPr>
            <w:tcW w:w="1843" w:type="dxa"/>
            <w:shd w:val="clear" w:color="auto" w:fill="F0F2F5"/>
            <w:tcMar>
              <w:top w:w="85" w:type="dxa"/>
              <w:left w:w="115" w:type="dxa"/>
              <w:bottom w:w="85" w:type="dxa"/>
              <w:right w:w="115" w:type="dxa"/>
            </w:tcMar>
          </w:tcPr>
          <w:p w14:paraId="45541CB3" w14:textId="77777777" w:rsidR="007D3C38" w:rsidRDefault="00000000">
            <w:pPr>
              <w:spacing w:line="250" w:lineRule="auto"/>
            </w:pPr>
            <w:r>
              <w:rPr>
                <w:b/>
                <w:bCs/>
                <w:color w:val="000000"/>
                <w:sz w:val="18"/>
                <w:szCs w:val="18"/>
              </w:rPr>
              <w:t>Finalité</w:t>
            </w:r>
          </w:p>
        </w:tc>
        <w:tc>
          <w:tcPr>
            <w:tcW w:w="7517" w:type="dxa"/>
            <w:shd w:val="clear" w:color="auto" w:fill="F0F2F5"/>
            <w:tcMar>
              <w:top w:w="85" w:type="dxa"/>
              <w:left w:w="115" w:type="dxa"/>
              <w:bottom w:w="85" w:type="dxa"/>
              <w:right w:w="115" w:type="dxa"/>
            </w:tcMar>
          </w:tcPr>
          <w:p w14:paraId="46DDE574" w14:textId="77777777" w:rsidR="007D3C38" w:rsidRDefault="00000000">
            <w:pPr>
              <w:spacing w:line="250" w:lineRule="auto"/>
            </w:pPr>
            <w:r>
              <w:rPr>
                <w:color w:val="000000"/>
                <w:sz w:val="18"/>
                <w:szCs w:val="18"/>
              </w:rPr>
              <w:t>Support de présentation à Monsieur le Ministre délégué</w:t>
            </w:r>
          </w:p>
        </w:tc>
      </w:tr>
      <w:tr w:rsidR="007D3C38" w14:paraId="720103EE" w14:textId="77777777" w:rsidTr="009527B0">
        <w:tblPrEx>
          <w:tblCellMar>
            <w:top w:w="0" w:type="dxa"/>
            <w:bottom w:w="0" w:type="dxa"/>
          </w:tblCellMar>
        </w:tblPrEx>
        <w:tc>
          <w:tcPr>
            <w:tcW w:w="1843" w:type="dxa"/>
            <w:tcMar>
              <w:top w:w="85" w:type="dxa"/>
              <w:left w:w="115" w:type="dxa"/>
              <w:bottom w:w="85" w:type="dxa"/>
              <w:right w:w="115" w:type="dxa"/>
            </w:tcMar>
          </w:tcPr>
          <w:p w14:paraId="44F736CF" w14:textId="77777777" w:rsidR="007D3C38" w:rsidRDefault="00000000">
            <w:pPr>
              <w:spacing w:line="250" w:lineRule="auto"/>
            </w:pPr>
            <w:r>
              <w:rPr>
                <w:b/>
                <w:bCs/>
                <w:color w:val="000000"/>
                <w:sz w:val="18"/>
                <w:szCs w:val="18"/>
              </w:rPr>
              <w:t>Décisions attendues</w:t>
            </w:r>
          </w:p>
        </w:tc>
        <w:tc>
          <w:tcPr>
            <w:tcW w:w="7517" w:type="dxa"/>
            <w:tcMar>
              <w:top w:w="85" w:type="dxa"/>
              <w:left w:w="115" w:type="dxa"/>
              <w:bottom w:w="85" w:type="dxa"/>
              <w:right w:w="115" w:type="dxa"/>
            </w:tcMar>
          </w:tcPr>
          <w:p w14:paraId="5AFE8A00" w14:textId="2CDA8FCE" w:rsidR="007D3C38" w:rsidRDefault="00E337FF">
            <w:pPr>
              <w:spacing w:line="250" w:lineRule="auto"/>
            </w:pPr>
            <w:r>
              <w:rPr>
                <w:color w:val="000000"/>
                <w:sz w:val="18"/>
                <w:szCs w:val="18"/>
              </w:rPr>
              <w:t>Trois</w:t>
            </w:r>
            <w:r w:rsidR="00000000">
              <w:rPr>
                <w:color w:val="000000"/>
                <w:sz w:val="18"/>
                <w:szCs w:val="18"/>
              </w:rPr>
              <w:t xml:space="preserve"> — énumérées en page 6</w:t>
            </w:r>
          </w:p>
        </w:tc>
      </w:tr>
      <w:tr w:rsidR="007D3C38" w14:paraId="5F58F4B2" w14:textId="77777777" w:rsidTr="009527B0">
        <w:tblPrEx>
          <w:tblCellMar>
            <w:top w:w="0" w:type="dxa"/>
            <w:bottom w:w="0" w:type="dxa"/>
          </w:tblCellMar>
        </w:tblPrEx>
        <w:tc>
          <w:tcPr>
            <w:tcW w:w="1843" w:type="dxa"/>
            <w:shd w:val="clear" w:color="auto" w:fill="F0F2F5"/>
            <w:tcMar>
              <w:top w:w="85" w:type="dxa"/>
              <w:left w:w="115" w:type="dxa"/>
              <w:bottom w:w="85" w:type="dxa"/>
              <w:right w:w="115" w:type="dxa"/>
            </w:tcMar>
          </w:tcPr>
          <w:p w14:paraId="2C00AAD0" w14:textId="77777777" w:rsidR="007D3C38" w:rsidRDefault="00000000">
            <w:pPr>
              <w:spacing w:line="250" w:lineRule="auto"/>
            </w:pPr>
            <w:r>
              <w:rPr>
                <w:b/>
                <w:bCs/>
                <w:color w:val="000000"/>
                <w:sz w:val="18"/>
                <w:szCs w:val="18"/>
              </w:rPr>
              <w:t>Documents de fond</w:t>
            </w:r>
          </w:p>
        </w:tc>
        <w:tc>
          <w:tcPr>
            <w:tcW w:w="7517" w:type="dxa"/>
            <w:shd w:val="clear" w:color="auto" w:fill="F0F2F5"/>
            <w:tcMar>
              <w:top w:w="85" w:type="dxa"/>
              <w:left w:w="115" w:type="dxa"/>
              <w:bottom w:w="85" w:type="dxa"/>
              <w:right w:w="115" w:type="dxa"/>
            </w:tcMar>
          </w:tcPr>
          <w:p w14:paraId="30A5AFE0" w14:textId="6C3C55D3" w:rsidR="007D3C38" w:rsidRDefault="00000000">
            <w:pPr>
              <w:spacing w:line="250" w:lineRule="auto"/>
            </w:pPr>
            <w:r>
              <w:rPr>
                <w:color w:val="000000"/>
                <w:sz w:val="18"/>
                <w:szCs w:val="18"/>
              </w:rPr>
              <w:t>Avis technique CTD et Note d’analyse complémentaire du 1</w:t>
            </w:r>
            <w:r w:rsidR="009527B0">
              <w:rPr>
                <w:color w:val="000000"/>
                <w:sz w:val="18"/>
                <w:szCs w:val="18"/>
              </w:rPr>
              <w:t>4</w:t>
            </w:r>
            <w:r>
              <w:rPr>
                <w:color w:val="000000"/>
                <w:sz w:val="18"/>
                <w:szCs w:val="18"/>
              </w:rPr>
              <w:t xml:space="preserve"> août 2026, disponibles sur demande</w:t>
            </w:r>
          </w:p>
        </w:tc>
      </w:tr>
      <w:tr w:rsidR="007D3C38" w14:paraId="31FE60ED" w14:textId="77777777" w:rsidTr="009527B0">
        <w:tblPrEx>
          <w:tblCellMar>
            <w:top w:w="0" w:type="dxa"/>
            <w:bottom w:w="0" w:type="dxa"/>
          </w:tblCellMar>
        </w:tblPrEx>
        <w:tc>
          <w:tcPr>
            <w:tcW w:w="1843" w:type="dxa"/>
            <w:tcMar>
              <w:top w:w="85" w:type="dxa"/>
              <w:left w:w="115" w:type="dxa"/>
              <w:bottom w:w="85" w:type="dxa"/>
              <w:right w:w="115" w:type="dxa"/>
            </w:tcMar>
          </w:tcPr>
          <w:p w14:paraId="72B04613" w14:textId="77777777" w:rsidR="007D3C38" w:rsidRDefault="00000000">
            <w:pPr>
              <w:spacing w:line="250" w:lineRule="auto"/>
            </w:pPr>
            <w:r>
              <w:rPr>
                <w:b/>
                <w:bCs/>
                <w:color w:val="000000"/>
                <w:sz w:val="18"/>
                <w:szCs w:val="18"/>
              </w:rPr>
              <w:t>Date</w:t>
            </w:r>
          </w:p>
        </w:tc>
        <w:tc>
          <w:tcPr>
            <w:tcW w:w="7517" w:type="dxa"/>
            <w:tcMar>
              <w:top w:w="85" w:type="dxa"/>
              <w:left w:w="115" w:type="dxa"/>
              <w:bottom w:w="85" w:type="dxa"/>
              <w:right w:w="115" w:type="dxa"/>
            </w:tcMar>
          </w:tcPr>
          <w:p w14:paraId="6F7D38F1" w14:textId="3E3B7828" w:rsidR="007D3C38" w:rsidRDefault="00000000">
            <w:pPr>
              <w:spacing w:line="250" w:lineRule="auto"/>
            </w:pPr>
            <w:r>
              <w:rPr>
                <w:color w:val="000000"/>
                <w:sz w:val="18"/>
                <w:szCs w:val="18"/>
              </w:rPr>
              <w:t>1</w:t>
            </w:r>
            <w:r w:rsidR="009527B0">
              <w:rPr>
                <w:color w:val="000000"/>
                <w:sz w:val="18"/>
                <w:szCs w:val="18"/>
              </w:rPr>
              <w:t>4</w:t>
            </w:r>
            <w:r>
              <w:rPr>
                <w:color w:val="000000"/>
                <w:sz w:val="18"/>
                <w:szCs w:val="18"/>
              </w:rPr>
              <w:t xml:space="preserve"> août 2026</w:t>
            </w:r>
          </w:p>
        </w:tc>
      </w:tr>
    </w:tbl>
    <w:p w14:paraId="06D922D1" w14:textId="77777777" w:rsidR="007D3C38" w:rsidRDefault="00000000">
      <w:r>
        <w:br w:type="page"/>
      </w:r>
    </w:p>
    <w:p w14:paraId="531960AD" w14:textId="77777777" w:rsidR="007D3C38" w:rsidRDefault="00000000">
      <w:pPr>
        <w:pStyle w:val="Titre1"/>
        <w:pBdr>
          <w:bottom w:val="single" w:sz="8" w:space="5" w:color="B8860B"/>
        </w:pBdr>
        <w:spacing w:before="360" w:after="170"/>
      </w:pPr>
      <w:r>
        <w:rPr>
          <w:b/>
          <w:bCs/>
          <w:color w:val="10305C"/>
          <w:sz w:val="28"/>
          <w:szCs w:val="28"/>
        </w:rPr>
        <w:lastRenderedPageBreak/>
        <w:t>1. L’essentiel en une page</w:t>
      </w:r>
    </w:p>
    <w:tbl>
      <w:tblPr>
        <w:tblW w:w="9360" w:type="dxa"/>
        <w:tblBorders>
          <w:top w:val="single" w:sz="2" w:space="0" w:color="DDDDDD"/>
          <w:left w:val="single" w:sz="20" w:space="0" w:color="B8860B"/>
          <w:bottom w:val="single" w:sz="2" w:space="0" w:color="DDDDDD"/>
          <w:right w:val="single" w:sz="2" w:space="0" w:color="DDDDDD"/>
        </w:tblBorders>
        <w:tblCellMar>
          <w:left w:w="10" w:type="dxa"/>
          <w:right w:w="10" w:type="dxa"/>
        </w:tblCellMar>
        <w:tblLook w:val="04A0" w:firstRow="1" w:lastRow="0" w:firstColumn="1" w:lastColumn="0" w:noHBand="0" w:noVBand="1"/>
      </w:tblPr>
      <w:tblGrid>
        <w:gridCol w:w="9360"/>
      </w:tblGrid>
      <w:tr w:rsidR="007D3C38" w14:paraId="2E00458D" w14:textId="77777777">
        <w:tblPrEx>
          <w:tblCellMar>
            <w:top w:w="0" w:type="dxa"/>
            <w:bottom w:w="0" w:type="dxa"/>
          </w:tblCellMar>
        </w:tblPrEx>
        <w:tc>
          <w:tcPr>
            <w:tcW w:w="9360" w:type="dxa"/>
            <w:shd w:val="clear" w:color="auto" w:fill="FBF6EA"/>
            <w:tcMar>
              <w:top w:w="160" w:type="dxa"/>
              <w:left w:w="200" w:type="dxa"/>
              <w:bottom w:w="160" w:type="dxa"/>
              <w:right w:w="200" w:type="dxa"/>
            </w:tcMar>
          </w:tcPr>
          <w:p w14:paraId="0F9EA1E5" w14:textId="77777777" w:rsidR="007D3C38" w:rsidRDefault="00000000">
            <w:pPr>
              <w:spacing w:after="120" w:line="280" w:lineRule="auto"/>
              <w:jc w:val="both"/>
            </w:pPr>
            <w:r>
              <w:rPr>
                <w:b/>
                <w:bCs/>
                <w:color w:val="10305C"/>
                <w:sz w:val="23"/>
                <w:szCs w:val="23"/>
              </w:rPr>
              <w:t>La situation</w:t>
            </w:r>
          </w:p>
          <w:p w14:paraId="53B587E3" w14:textId="77777777" w:rsidR="007D3C38" w:rsidRDefault="00000000" w:rsidP="004C6E70">
            <w:pPr>
              <w:spacing w:after="140" w:line="280" w:lineRule="auto"/>
              <w:jc w:val="both"/>
            </w:pPr>
            <w:r>
              <w:rPr>
                <w:color w:val="000000"/>
              </w:rPr>
              <w:t xml:space="preserve">CARIVEX est une plateforme de recensement et de mise en relation de la diaspora ivoirienne, développée par la société </w:t>
            </w:r>
            <w:r>
              <w:rPr>
                <w:b/>
                <w:bCs/>
                <w:color w:val="000000"/>
              </w:rPr>
              <w:t xml:space="preserve">Global </w:t>
            </w:r>
            <w:proofErr w:type="spellStart"/>
            <w:r>
              <w:rPr>
                <w:b/>
                <w:bCs/>
                <w:color w:val="000000"/>
              </w:rPr>
              <w:t>View</w:t>
            </w:r>
            <w:proofErr w:type="spellEnd"/>
            <w:r>
              <w:rPr>
                <w:b/>
                <w:bCs/>
                <w:color w:val="000000"/>
              </w:rPr>
              <w:t xml:space="preserve"> </w:t>
            </w:r>
            <w:proofErr w:type="spellStart"/>
            <w:r>
              <w:rPr>
                <w:b/>
                <w:bCs/>
                <w:color w:val="000000"/>
              </w:rPr>
              <w:t>Africa</w:t>
            </w:r>
            <w:proofErr w:type="spellEnd"/>
            <w:r>
              <w:rPr>
                <w:color w:val="000000"/>
              </w:rPr>
              <w:t>, présentée à Monsieur le Ministre le 6 août 2026 et ouverte au public. Elle fonctionne, elle est de bonne facture, et elle a rencontré son public : le webinaire de lancement a réuni 82 participants et suscité de vraies demandes.</w:t>
            </w:r>
          </w:p>
          <w:p w14:paraId="762AE40E" w14:textId="66EC7B8F" w:rsidR="007D3C38" w:rsidRDefault="004F0419" w:rsidP="004C6E70">
            <w:pPr>
              <w:spacing w:after="100" w:line="280" w:lineRule="auto"/>
              <w:jc w:val="both"/>
            </w:pPr>
            <w:r>
              <w:rPr>
                <w:b/>
                <w:bCs/>
                <w:color w:val="000000"/>
              </w:rPr>
              <w:t xml:space="preserve">Deux </w:t>
            </w:r>
            <w:r w:rsidR="00000000">
              <w:rPr>
                <w:b/>
                <w:bCs/>
                <w:color w:val="000000"/>
              </w:rPr>
              <w:t>faits, cependant, imposent une décision.</w:t>
            </w:r>
          </w:p>
          <w:p w14:paraId="3BB55CC5" w14:textId="544F7464" w:rsidR="007D3C38" w:rsidRDefault="00000000" w:rsidP="004C6E70">
            <w:pPr>
              <w:spacing w:after="60" w:line="280" w:lineRule="auto"/>
              <w:jc w:val="both"/>
            </w:pPr>
            <w:r>
              <w:rPr>
                <w:color w:val="000000"/>
              </w:rPr>
              <w:t>• Elle recouvre le périmètre du G</w:t>
            </w:r>
            <w:r w:rsidR="00432603">
              <w:rPr>
                <w:color w:val="000000"/>
              </w:rPr>
              <w:t xml:space="preserve">uichet </w:t>
            </w:r>
            <w:r>
              <w:rPr>
                <w:color w:val="000000"/>
              </w:rPr>
              <w:t>U</w:t>
            </w:r>
            <w:r w:rsidR="00432603">
              <w:rPr>
                <w:color w:val="000000"/>
              </w:rPr>
              <w:t xml:space="preserve">nique </w:t>
            </w:r>
            <w:r>
              <w:rPr>
                <w:color w:val="000000"/>
              </w:rPr>
              <w:t>D</w:t>
            </w:r>
            <w:r w:rsidR="00432603">
              <w:rPr>
                <w:color w:val="000000"/>
              </w:rPr>
              <w:t xml:space="preserve">igitale des </w:t>
            </w:r>
            <w:r>
              <w:rPr>
                <w:color w:val="000000"/>
              </w:rPr>
              <w:t>I</w:t>
            </w:r>
            <w:r w:rsidR="00432603">
              <w:rPr>
                <w:color w:val="000000"/>
              </w:rPr>
              <w:t>voiriens de l’</w:t>
            </w:r>
            <w:r>
              <w:rPr>
                <w:color w:val="000000"/>
              </w:rPr>
              <w:t>E</w:t>
            </w:r>
            <w:r w:rsidR="00432603">
              <w:rPr>
                <w:color w:val="000000"/>
              </w:rPr>
              <w:t>xtérieur (GUDIE)</w:t>
            </w:r>
            <w:r>
              <w:rPr>
                <w:color w:val="000000"/>
              </w:rPr>
              <w:t>, projet d’État financé par la Banque Africaine de Développement</w:t>
            </w:r>
            <w:r w:rsidR="004F0419">
              <w:rPr>
                <w:color w:val="000000"/>
              </w:rPr>
              <w:t xml:space="preserve"> et soutenu techniquement par BNETD et le Ministère de la Transition Numérique par le biais du Programme d’Appui au Renforcement de l’Administration Ivoirienne (PARAE)</w:t>
            </w:r>
            <w:r>
              <w:rPr>
                <w:color w:val="000000"/>
              </w:rPr>
              <w:t>.</w:t>
            </w:r>
          </w:p>
          <w:p w14:paraId="37B4CBEE" w14:textId="01FF1524" w:rsidR="007D3C38" w:rsidRDefault="00000000" w:rsidP="004C6E70">
            <w:pPr>
              <w:spacing w:line="280" w:lineRule="auto"/>
              <w:jc w:val="both"/>
            </w:pPr>
            <w:r>
              <w:rPr>
                <w:color w:val="000000"/>
              </w:rPr>
              <w:t xml:space="preserve">• </w:t>
            </w:r>
            <w:r w:rsidR="004F0419">
              <w:rPr>
                <w:color w:val="000000"/>
              </w:rPr>
              <w:t>La</w:t>
            </w:r>
            <w:r>
              <w:rPr>
                <w:color w:val="000000"/>
              </w:rPr>
              <w:t xml:space="preserve"> localisation des données de nos ressortissants.</w:t>
            </w:r>
          </w:p>
        </w:tc>
      </w:tr>
    </w:tbl>
    <w:p w14:paraId="5B78EEC3" w14:textId="77777777" w:rsidR="007D3C38" w:rsidRDefault="007D3C38">
      <w:pPr>
        <w:spacing w:after="170"/>
      </w:pPr>
    </w:p>
    <w:tbl>
      <w:tblPr>
        <w:tblW w:w="9360" w:type="dxa"/>
        <w:tblBorders>
          <w:top w:val="single" w:sz="2" w:space="0" w:color="DDDDDD"/>
          <w:left w:val="single" w:sz="20" w:space="0" w:color="10305C"/>
          <w:bottom w:val="single" w:sz="2" w:space="0" w:color="DDDDDD"/>
          <w:right w:val="single" w:sz="2" w:space="0" w:color="DDDDDD"/>
        </w:tblBorders>
        <w:tblCellMar>
          <w:left w:w="10" w:type="dxa"/>
          <w:right w:w="10" w:type="dxa"/>
        </w:tblCellMar>
        <w:tblLook w:val="04A0" w:firstRow="1" w:lastRow="0" w:firstColumn="1" w:lastColumn="0" w:noHBand="0" w:noVBand="1"/>
      </w:tblPr>
      <w:tblGrid>
        <w:gridCol w:w="9360"/>
      </w:tblGrid>
      <w:tr w:rsidR="007D3C38" w14:paraId="6C58A67B" w14:textId="77777777">
        <w:tblPrEx>
          <w:tblCellMar>
            <w:top w:w="0" w:type="dxa"/>
            <w:bottom w:w="0" w:type="dxa"/>
          </w:tblCellMar>
        </w:tblPrEx>
        <w:tc>
          <w:tcPr>
            <w:tcW w:w="9360" w:type="dxa"/>
            <w:shd w:val="clear" w:color="auto" w:fill="F2F6FA"/>
            <w:tcMar>
              <w:top w:w="160" w:type="dxa"/>
              <w:left w:w="200" w:type="dxa"/>
              <w:bottom w:w="160" w:type="dxa"/>
              <w:right w:w="200" w:type="dxa"/>
            </w:tcMar>
          </w:tcPr>
          <w:p w14:paraId="496CA60D" w14:textId="77777777" w:rsidR="007D3C38" w:rsidRDefault="00000000">
            <w:pPr>
              <w:spacing w:after="120" w:line="280" w:lineRule="auto"/>
              <w:jc w:val="both"/>
            </w:pPr>
            <w:r>
              <w:rPr>
                <w:b/>
                <w:bCs/>
                <w:color w:val="10305C"/>
                <w:sz w:val="23"/>
                <w:szCs w:val="23"/>
              </w:rPr>
              <w:t>La solution proposée</w:t>
            </w:r>
          </w:p>
          <w:p w14:paraId="682B1A2F" w14:textId="77777777" w:rsidR="007D3C38" w:rsidRDefault="00000000">
            <w:pPr>
              <w:spacing w:after="140" w:line="280" w:lineRule="auto"/>
              <w:jc w:val="both"/>
            </w:pPr>
            <w:r>
              <w:rPr>
                <w:b/>
                <w:bCs/>
                <w:color w:val="000000"/>
              </w:rPr>
              <w:t>Absorber les fonctionnalités de CARIVEX dans le GUDIE.</w:t>
            </w:r>
            <w:r>
              <w:rPr>
                <w:color w:val="000000"/>
              </w:rPr>
              <w:t xml:space="preserve"> Le cahier des charges du GUDIE est rédigé mais </w:t>
            </w:r>
            <w:r>
              <w:rPr>
                <w:b/>
                <w:bCs/>
                <w:color w:val="000000"/>
              </w:rPr>
              <w:t>n’est pas encore lancé en appel d’offres</w:t>
            </w:r>
            <w:r>
              <w:rPr>
                <w:color w:val="000000"/>
              </w:rPr>
              <w:t>. Il peut donc être enrichi maintenant, sans surcoût et sans retard.</w:t>
            </w:r>
          </w:p>
          <w:p w14:paraId="589878A1" w14:textId="77777777" w:rsidR="007D3C38" w:rsidRDefault="00000000">
            <w:pPr>
              <w:spacing w:line="280" w:lineRule="auto"/>
              <w:jc w:val="both"/>
            </w:pPr>
            <w:r>
              <w:rPr>
                <w:color w:val="000000"/>
              </w:rPr>
              <w:t xml:space="preserve">Le travail est réduit, car le recouvrement est déjà très large : </w:t>
            </w:r>
            <w:r>
              <w:rPr>
                <w:b/>
                <w:bCs/>
                <w:color w:val="000000"/>
              </w:rPr>
              <w:t>le cahier des charges du GUDIE couvre déjà l’essentiel de ce que fait CARIVEX</w:t>
            </w:r>
            <w:r>
              <w:rPr>
                <w:color w:val="000000"/>
              </w:rPr>
              <w:t xml:space="preserve"> — espace personnel, profil diaspora, déclaration des compétences, vivier national avec catégorisation sectorielle, mise en relation profil/opportunité, recherche multicritère, annuaires, dépôt de projets, tableaux de bord. La Cellule a recensé </w:t>
            </w:r>
            <w:r>
              <w:rPr>
                <w:b/>
                <w:bCs/>
                <w:color w:val="000000"/>
              </w:rPr>
              <w:t>douze fonctionnalités</w:t>
            </w:r>
            <w:r>
              <w:rPr>
                <w:color w:val="000000"/>
              </w:rPr>
              <w:t xml:space="preserve"> à ajouter, listées en annexe.</w:t>
            </w:r>
          </w:p>
        </w:tc>
      </w:tr>
    </w:tbl>
    <w:p w14:paraId="1FF7AF67" w14:textId="77777777" w:rsidR="007D3C38" w:rsidRDefault="007D3C38">
      <w:pPr>
        <w:spacing w:after="170"/>
      </w:pPr>
    </w:p>
    <w:p w14:paraId="7C10B97D" w14:textId="65BC3AB8" w:rsidR="007D3C38" w:rsidRDefault="00000000">
      <w:pPr>
        <w:spacing w:after="130" w:line="288" w:lineRule="auto"/>
        <w:jc w:val="both"/>
      </w:pPr>
      <w:r>
        <w:rPr>
          <w:b/>
          <w:bCs/>
          <w:color w:val="000000"/>
        </w:rPr>
        <w:t xml:space="preserve">Un point mérite l’attention particulière de </w:t>
      </w:r>
      <w:r w:rsidR="002C2789">
        <w:rPr>
          <w:b/>
          <w:bCs/>
          <w:color w:val="000000"/>
        </w:rPr>
        <w:t>S.E.M le</w:t>
      </w:r>
      <w:r>
        <w:rPr>
          <w:b/>
          <w:bCs/>
          <w:color w:val="000000"/>
        </w:rPr>
        <w:t xml:space="preserve"> Ministre. </w:t>
      </w:r>
      <w:r>
        <w:rPr>
          <w:color w:val="000000"/>
        </w:rPr>
        <w:t xml:space="preserve">Le cahier des charges du GUDIE prévoit déjà un </w:t>
      </w:r>
      <w:r>
        <w:rPr>
          <w:i/>
          <w:iCs/>
          <w:color w:val="000000"/>
        </w:rPr>
        <w:t>« Module Gestion des entités externes »</w:t>
      </w:r>
      <w:r>
        <w:rPr>
          <w:color w:val="000000"/>
        </w:rPr>
        <w:t xml:space="preserve"> destiné aux employeurs, structures d’appui à l’entrepreneuriat, banques et partenaires — c’est-à-dire exactement le public que la plateforme privée envisagerait de faire payer. L’État a donc déjà prévu de servir ces acteurs, gratuitement, sur financement de la Banque Africaine de Développement. La question d’une tarification se trouve ainsi réglée par le fond, sans qu’il soit nécessaire d’ouvrir un débat.</w:t>
      </w:r>
    </w:p>
    <w:p w14:paraId="28A8DDA8" w14:textId="77777777" w:rsidR="007D3C38" w:rsidRDefault="00000000">
      <w:r>
        <w:br w:type="page"/>
      </w:r>
    </w:p>
    <w:p w14:paraId="714C496C" w14:textId="77777777" w:rsidR="007D3C38" w:rsidRDefault="00000000">
      <w:pPr>
        <w:pStyle w:val="Titre1"/>
        <w:pBdr>
          <w:bottom w:val="single" w:sz="8" w:space="5" w:color="B8860B"/>
        </w:pBdr>
        <w:spacing w:before="360" w:after="170"/>
      </w:pPr>
      <w:r>
        <w:rPr>
          <w:b/>
          <w:bCs/>
          <w:color w:val="10305C"/>
          <w:sz w:val="28"/>
          <w:szCs w:val="28"/>
        </w:rPr>
        <w:lastRenderedPageBreak/>
        <w:t>2. Les incohérences relevées</w:t>
      </w:r>
    </w:p>
    <w:p w14:paraId="16A9BACF" w14:textId="77777777" w:rsidR="007D3C38" w:rsidRDefault="00000000">
      <w:pPr>
        <w:spacing w:after="130" w:line="288" w:lineRule="auto"/>
        <w:jc w:val="both"/>
      </w:pPr>
      <w:r>
        <w:rPr>
          <w:color w:val="000000"/>
        </w:rPr>
        <w:t>Le tableau ci-après confronte ce que l’éditeur a écrit dans les documents remis au Ministère et ce que la Cellule a constaté. Aucune intention ne lui est prêtée : seuls les écarts sont relevés.</w:t>
      </w:r>
    </w:p>
    <w:p w14:paraId="0870535F" w14:textId="77777777" w:rsidR="007D3C38" w:rsidRDefault="007D3C38">
      <w:pPr>
        <w:spacing w:after="120"/>
      </w:pPr>
    </w:p>
    <w:tbl>
      <w:tblPr>
        <w:tblW w:w="9360" w:type="dxa"/>
        <w:tblBorders>
          <w:top w:val="single" w:sz="4" w:space="0" w:color="B0B0B0"/>
          <w:bottom w:val="single" w:sz="4" w:space="0" w:color="B0B0B0"/>
          <w:insideH w:val="single" w:sz="2" w:space="0" w:color="DADADA"/>
          <w:insideV w:val="single" w:sz="2" w:space="0" w:color="DADADA"/>
        </w:tblBorders>
        <w:tblCellMar>
          <w:left w:w="10" w:type="dxa"/>
          <w:right w:w="10" w:type="dxa"/>
        </w:tblCellMar>
        <w:tblLook w:val="04A0" w:firstRow="1" w:lastRow="0" w:firstColumn="1" w:lastColumn="0" w:noHBand="0" w:noVBand="1"/>
      </w:tblPr>
      <w:tblGrid>
        <w:gridCol w:w="500"/>
        <w:gridCol w:w="4430"/>
        <w:gridCol w:w="4430"/>
      </w:tblGrid>
      <w:tr w:rsidR="007D3C38" w14:paraId="170E77BE" w14:textId="77777777">
        <w:tblPrEx>
          <w:tblCellMar>
            <w:top w:w="0" w:type="dxa"/>
            <w:bottom w:w="0" w:type="dxa"/>
          </w:tblCellMar>
        </w:tblPrEx>
        <w:trPr>
          <w:tblHeader/>
        </w:trPr>
        <w:tc>
          <w:tcPr>
            <w:tcW w:w="500" w:type="dxa"/>
            <w:shd w:val="clear" w:color="auto" w:fill="10305C"/>
            <w:tcMar>
              <w:top w:w="85" w:type="dxa"/>
              <w:left w:w="115" w:type="dxa"/>
              <w:bottom w:w="85" w:type="dxa"/>
              <w:right w:w="115" w:type="dxa"/>
            </w:tcMar>
          </w:tcPr>
          <w:p w14:paraId="583B1184" w14:textId="77777777" w:rsidR="007D3C38" w:rsidRDefault="007D3C38">
            <w:pPr>
              <w:spacing w:line="250" w:lineRule="auto"/>
            </w:pPr>
          </w:p>
        </w:tc>
        <w:tc>
          <w:tcPr>
            <w:tcW w:w="4430" w:type="dxa"/>
            <w:shd w:val="clear" w:color="auto" w:fill="10305C"/>
            <w:tcMar>
              <w:top w:w="85" w:type="dxa"/>
              <w:left w:w="115" w:type="dxa"/>
              <w:bottom w:w="85" w:type="dxa"/>
              <w:right w:w="115" w:type="dxa"/>
            </w:tcMar>
          </w:tcPr>
          <w:p w14:paraId="6D1BE305" w14:textId="77777777" w:rsidR="007D3C38" w:rsidRDefault="00000000">
            <w:pPr>
              <w:spacing w:line="250" w:lineRule="auto"/>
            </w:pPr>
            <w:r>
              <w:rPr>
                <w:b/>
                <w:bCs/>
                <w:color w:val="FFFFFF"/>
                <w:sz w:val="18"/>
                <w:szCs w:val="18"/>
              </w:rPr>
              <w:t>Ce qui a été indiqué au Ministère</w:t>
            </w:r>
          </w:p>
        </w:tc>
        <w:tc>
          <w:tcPr>
            <w:tcW w:w="4430" w:type="dxa"/>
            <w:shd w:val="clear" w:color="auto" w:fill="10305C"/>
            <w:tcMar>
              <w:top w:w="85" w:type="dxa"/>
              <w:left w:w="115" w:type="dxa"/>
              <w:bottom w:w="85" w:type="dxa"/>
              <w:right w:w="115" w:type="dxa"/>
            </w:tcMar>
          </w:tcPr>
          <w:p w14:paraId="61E13080" w14:textId="77777777" w:rsidR="007D3C38" w:rsidRDefault="00000000">
            <w:pPr>
              <w:spacing w:line="250" w:lineRule="auto"/>
            </w:pPr>
            <w:r>
              <w:rPr>
                <w:b/>
                <w:bCs/>
                <w:color w:val="FFFFFF"/>
                <w:sz w:val="18"/>
                <w:szCs w:val="18"/>
              </w:rPr>
              <w:t>Ce qui est constaté</w:t>
            </w:r>
          </w:p>
        </w:tc>
      </w:tr>
      <w:tr w:rsidR="007D3C38" w14:paraId="6EE8D3C5" w14:textId="77777777">
        <w:tblPrEx>
          <w:tblCellMar>
            <w:top w:w="0" w:type="dxa"/>
            <w:bottom w:w="0" w:type="dxa"/>
          </w:tblCellMar>
        </w:tblPrEx>
        <w:tc>
          <w:tcPr>
            <w:tcW w:w="500" w:type="dxa"/>
            <w:tcMar>
              <w:top w:w="85" w:type="dxa"/>
              <w:left w:w="115" w:type="dxa"/>
              <w:bottom w:w="85" w:type="dxa"/>
              <w:right w:w="115" w:type="dxa"/>
            </w:tcMar>
          </w:tcPr>
          <w:p w14:paraId="21147450" w14:textId="77777777" w:rsidR="007D3C38" w:rsidRDefault="00000000">
            <w:pPr>
              <w:spacing w:line="250" w:lineRule="auto"/>
            </w:pPr>
            <w:r>
              <w:rPr>
                <w:b/>
                <w:bCs/>
                <w:color w:val="000000"/>
                <w:sz w:val="18"/>
                <w:szCs w:val="18"/>
              </w:rPr>
              <w:t>1</w:t>
            </w:r>
          </w:p>
        </w:tc>
        <w:tc>
          <w:tcPr>
            <w:tcW w:w="4430" w:type="dxa"/>
            <w:tcMar>
              <w:top w:w="85" w:type="dxa"/>
              <w:left w:w="115" w:type="dxa"/>
              <w:bottom w:w="85" w:type="dxa"/>
              <w:right w:w="115" w:type="dxa"/>
            </w:tcMar>
          </w:tcPr>
          <w:p w14:paraId="28BEF50F" w14:textId="77777777" w:rsidR="007D3C38" w:rsidRDefault="00000000" w:rsidP="002C2789">
            <w:pPr>
              <w:spacing w:line="250" w:lineRule="auto"/>
              <w:jc w:val="both"/>
            </w:pPr>
            <w:r>
              <w:rPr>
                <w:color w:val="000000"/>
                <w:sz w:val="18"/>
                <w:szCs w:val="18"/>
              </w:rPr>
              <w:t>Les données sont hébergées chez Orange Côte d’Ivoire, sur le territoire ivoirien.</w:t>
            </w:r>
          </w:p>
        </w:tc>
        <w:tc>
          <w:tcPr>
            <w:tcW w:w="4430" w:type="dxa"/>
            <w:tcMar>
              <w:top w:w="85" w:type="dxa"/>
              <w:left w:w="115" w:type="dxa"/>
              <w:bottom w:w="85" w:type="dxa"/>
              <w:right w:w="115" w:type="dxa"/>
            </w:tcMar>
          </w:tcPr>
          <w:p w14:paraId="40CC0BAD" w14:textId="77777777" w:rsidR="007D3C38" w:rsidRDefault="00000000" w:rsidP="002C2789">
            <w:pPr>
              <w:spacing w:line="250" w:lineRule="auto"/>
              <w:jc w:val="both"/>
            </w:pPr>
            <w:r>
              <w:rPr>
                <w:color w:val="000000"/>
                <w:sz w:val="18"/>
                <w:szCs w:val="18"/>
              </w:rPr>
              <w:t>L’application est servie par l’infrastructure d’une société suédoise, adossée à Google Cloud, derrière un réseau américain avec points de présence en Europe. Le domaine et la messagerie sont gérés depuis la France. Aucun élément ivoirien observable.</w:t>
            </w:r>
          </w:p>
        </w:tc>
      </w:tr>
      <w:tr w:rsidR="007D3C38" w14:paraId="40088CA1" w14:textId="77777777">
        <w:tblPrEx>
          <w:tblCellMar>
            <w:top w:w="0" w:type="dxa"/>
            <w:bottom w:w="0" w:type="dxa"/>
          </w:tblCellMar>
        </w:tblPrEx>
        <w:tc>
          <w:tcPr>
            <w:tcW w:w="500" w:type="dxa"/>
            <w:shd w:val="clear" w:color="auto" w:fill="F0F2F5"/>
            <w:tcMar>
              <w:top w:w="85" w:type="dxa"/>
              <w:left w:w="115" w:type="dxa"/>
              <w:bottom w:w="85" w:type="dxa"/>
              <w:right w:w="115" w:type="dxa"/>
            </w:tcMar>
          </w:tcPr>
          <w:p w14:paraId="75112A4B" w14:textId="77777777" w:rsidR="007D3C38" w:rsidRDefault="00000000">
            <w:pPr>
              <w:spacing w:line="250" w:lineRule="auto"/>
            </w:pPr>
            <w:r>
              <w:rPr>
                <w:b/>
                <w:bCs/>
                <w:color w:val="000000"/>
                <w:sz w:val="18"/>
                <w:szCs w:val="18"/>
              </w:rPr>
              <w:t>2</w:t>
            </w:r>
          </w:p>
        </w:tc>
        <w:tc>
          <w:tcPr>
            <w:tcW w:w="4430" w:type="dxa"/>
            <w:shd w:val="clear" w:color="auto" w:fill="F0F2F5"/>
            <w:tcMar>
              <w:top w:w="85" w:type="dxa"/>
              <w:left w:w="115" w:type="dxa"/>
              <w:bottom w:w="85" w:type="dxa"/>
              <w:right w:w="115" w:type="dxa"/>
            </w:tcMar>
          </w:tcPr>
          <w:p w14:paraId="2E907782" w14:textId="77777777" w:rsidR="007D3C38" w:rsidRDefault="00000000" w:rsidP="002C2789">
            <w:pPr>
              <w:spacing w:line="250" w:lineRule="auto"/>
              <w:jc w:val="both"/>
            </w:pPr>
            <w:r>
              <w:rPr>
                <w:color w:val="000000"/>
                <w:sz w:val="18"/>
                <w:szCs w:val="18"/>
              </w:rPr>
              <w:t>Le site annonce une « infrastructure souveraine ».</w:t>
            </w:r>
          </w:p>
        </w:tc>
        <w:tc>
          <w:tcPr>
            <w:tcW w:w="4430" w:type="dxa"/>
            <w:shd w:val="clear" w:color="auto" w:fill="F0F2F5"/>
            <w:tcMar>
              <w:top w:w="85" w:type="dxa"/>
              <w:left w:w="115" w:type="dxa"/>
              <w:bottom w:w="85" w:type="dxa"/>
              <w:right w:w="115" w:type="dxa"/>
            </w:tcMar>
          </w:tcPr>
          <w:p w14:paraId="77457E3B" w14:textId="77777777" w:rsidR="007D3C38" w:rsidRDefault="00000000" w:rsidP="002C2789">
            <w:pPr>
              <w:spacing w:line="250" w:lineRule="auto"/>
              <w:jc w:val="both"/>
            </w:pPr>
            <w:r>
              <w:rPr>
                <w:color w:val="000000"/>
                <w:sz w:val="18"/>
                <w:szCs w:val="18"/>
              </w:rPr>
              <w:t>Cette mention n’est pas vérifiable au vu de ce qui précède. Elle est publiée sous une signalétique indiquant « République de Côte d’Ivoire ».</w:t>
            </w:r>
          </w:p>
        </w:tc>
      </w:tr>
      <w:tr w:rsidR="007D3C38" w14:paraId="4C0A9D16" w14:textId="77777777">
        <w:tblPrEx>
          <w:tblCellMar>
            <w:top w:w="0" w:type="dxa"/>
            <w:bottom w:w="0" w:type="dxa"/>
          </w:tblCellMar>
        </w:tblPrEx>
        <w:tc>
          <w:tcPr>
            <w:tcW w:w="500" w:type="dxa"/>
            <w:tcMar>
              <w:top w:w="85" w:type="dxa"/>
              <w:left w:w="115" w:type="dxa"/>
              <w:bottom w:w="85" w:type="dxa"/>
              <w:right w:w="115" w:type="dxa"/>
            </w:tcMar>
          </w:tcPr>
          <w:p w14:paraId="2307C53F" w14:textId="77777777" w:rsidR="007D3C38" w:rsidRDefault="00000000">
            <w:pPr>
              <w:spacing w:line="250" w:lineRule="auto"/>
            </w:pPr>
            <w:r>
              <w:rPr>
                <w:b/>
                <w:bCs/>
                <w:color w:val="000000"/>
                <w:sz w:val="18"/>
                <w:szCs w:val="18"/>
              </w:rPr>
              <w:t>3</w:t>
            </w:r>
          </w:p>
        </w:tc>
        <w:tc>
          <w:tcPr>
            <w:tcW w:w="4430" w:type="dxa"/>
            <w:tcMar>
              <w:top w:w="85" w:type="dxa"/>
              <w:left w:w="115" w:type="dxa"/>
              <w:bottom w:w="85" w:type="dxa"/>
              <w:right w:w="115" w:type="dxa"/>
            </w:tcMar>
          </w:tcPr>
          <w:p w14:paraId="7C26C3AC" w14:textId="77777777" w:rsidR="007D3C38" w:rsidRDefault="00000000" w:rsidP="002C2789">
            <w:pPr>
              <w:spacing w:line="250" w:lineRule="auto"/>
              <w:jc w:val="both"/>
            </w:pPr>
            <w:r>
              <w:rPr>
                <w:color w:val="000000"/>
                <w:sz w:val="18"/>
                <w:szCs w:val="18"/>
              </w:rPr>
              <w:t>L’ordre du jour de la réunion présente la certification IVEX comme « l’identité officielle de l’Ivoirien de l’Extérieur ».</w:t>
            </w:r>
          </w:p>
        </w:tc>
        <w:tc>
          <w:tcPr>
            <w:tcW w:w="4430" w:type="dxa"/>
            <w:tcMar>
              <w:top w:w="85" w:type="dxa"/>
              <w:left w:w="115" w:type="dxa"/>
              <w:bottom w:w="85" w:type="dxa"/>
              <w:right w:w="115" w:type="dxa"/>
            </w:tcMar>
          </w:tcPr>
          <w:p w14:paraId="762D89C1" w14:textId="77777777" w:rsidR="007D3C38" w:rsidRDefault="00000000" w:rsidP="002C2789">
            <w:pPr>
              <w:spacing w:line="250" w:lineRule="auto"/>
              <w:jc w:val="both"/>
            </w:pPr>
            <w:r>
              <w:rPr>
                <w:color w:val="000000"/>
                <w:sz w:val="18"/>
                <w:szCs w:val="18"/>
              </w:rPr>
              <w:t>Le même dossier indique deux pages plus loin que ce n’est « pas un titre officiel » et qu’il « n’ouvre aucun droit administratif », et que « l’ONECI reste seule autorité compétente ».</w:t>
            </w:r>
          </w:p>
        </w:tc>
      </w:tr>
      <w:tr w:rsidR="007D3C38" w14:paraId="72AFD366" w14:textId="77777777">
        <w:tblPrEx>
          <w:tblCellMar>
            <w:top w:w="0" w:type="dxa"/>
            <w:bottom w:w="0" w:type="dxa"/>
          </w:tblCellMar>
        </w:tblPrEx>
        <w:tc>
          <w:tcPr>
            <w:tcW w:w="500" w:type="dxa"/>
            <w:shd w:val="clear" w:color="auto" w:fill="F0F2F5"/>
            <w:tcMar>
              <w:top w:w="85" w:type="dxa"/>
              <w:left w:w="115" w:type="dxa"/>
              <w:bottom w:w="85" w:type="dxa"/>
              <w:right w:w="115" w:type="dxa"/>
            </w:tcMar>
          </w:tcPr>
          <w:p w14:paraId="4E392517" w14:textId="77777777" w:rsidR="007D3C38" w:rsidRDefault="00000000">
            <w:pPr>
              <w:spacing w:line="250" w:lineRule="auto"/>
            </w:pPr>
            <w:r>
              <w:rPr>
                <w:b/>
                <w:bCs/>
                <w:color w:val="000000"/>
                <w:sz w:val="18"/>
                <w:szCs w:val="18"/>
              </w:rPr>
              <w:t>4</w:t>
            </w:r>
          </w:p>
        </w:tc>
        <w:tc>
          <w:tcPr>
            <w:tcW w:w="4430" w:type="dxa"/>
            <w:shd w:val="clear" w:color="auto" w:fill="F0F2F5"/>
            <w:tcMar>
              <w:top w:w="85" w:type="dxa"/>
              <w:left w:w="115" w:type="dxa"/>
              <w:bottom w:w="85" w:type="dxa"/>
              <w:right w:w="115" w:type="dxa"/>
            </w:tcMar>
          </w:tcPr>
          <w:p w14:paraId="0150C3DE" w14:textId="77777777" w:rsidR="007D3C38" w:rsidRDefault="00000000" w:rsidP="002C2789">
            <w:pPr>
              <w:spacing w:line="250" w:lineRule="auto"/>
              <w:jc w:val="both"/>
            </w:pPr>
            <w:r>
              <w:rPr>
                <w:color w:val="000000"/>
                <w:sz w:val="18"/>
                <w:szCs w:val="18"/>
              </w:rPr>
              <w:t xml:space="preserve">Les conditions d’utilisation remises font de Global </w:t>
            </w:r>
            <w:proofErr w:type="spellStart"/>
            <w:r>
              <w:rPr>
                <w:color w:val="000000"/>
                <w:sz w:val="18"/>
                <w:szCs w:val="18"/>
              </w:rPr>
              <w:t>View</w:t>
            </w:r>
            <w:proofErr w:type="spellEnd"/>
            <w:r>
              <w:rPr>
                <w:color w:val="000000"/>
                <w:sz w:val="18"/>
                <w:szCs w:val="18"/>
              </w:rPr>
              <w:t xml:space="preserve"> </w:t>
            </w:r>
            <w:proofErr w:type="spellStart"/>
            <w:r>
              <w:rPr>
                <w:color w:val="000000"/>
                <w:sz w:val="18"/>
                <w:szCs w:val="18"/>
              </w:rPr>
              <w:t>Africa</w:t>
            </w:r>
            <w:proofErr w:type="spellEnd"/>
            <w:r>
              <w:rPr>
                <w:color w:val="000000"/>
                <w:sz w:val="18"/>
                <w:szCs w:val="18"/>
              </w:rPr>
              <w:t xml:space="preserve"> l’éditeur, bénéficiaire d’une licence sur les contenus des membres, avec le pouvoir de suspendre un compte et de modifier le contrat.</w:t>
            </w:r>
          </w:p>
        </w:tc>
        <w:tc>
          <w:tcPr>
            <w:tcW w:w="4430" w:type="dxa"/>
            <w:shd w:val="clear" w:color="auto" w:fill="F0F2F5"/>
            <w:tcMar>
              <w:top w:w="85" w:type="dxa"/>
              <w:left w:w="115" w:type="dxa"/>
              <w:bottom w:w="85" w:type="dxa"/>
              <w:right w:w="115" w:type="dxa"/>
            </w:tcMar>
          </w:tcPr>
          <w:p w14:paraId="1276CD54" w14:textId="77777777" w:rsidR="007D3C38" w:rsidRDefault="00000000" w:rsidP="002C2789">
            <w:pPr>
              <w:spacing w:line="250" w:lineRule="auto"/>
              <w:jc w:val="both"/>
            </w:pPr>
            <w:r>
              <w:rPr>
                <w:color w:val="000000"/>
                <w:sz w:val="18"/>
                <w:szCs w:val="18"/>
              </w:rPr>
              <w:t>Les conditions publiées en ligne rattachent la plateforme à la République de Côte d’Ivoire. Deux textes différents coexistent sur les points les plus structurants.</w:t>
            </w:r>
          </w:p>
        </w:tc>
      </w:tr>
      <w:tr w:rsidR="007D3C38" w14:paraId="56BDD20E" w14:textId="77777777">
        <w:tblPrEx>
          <w:tblCellMar>
            <w:top w:w="0" w:type="dxa"/>
            <w:bottom w:w="0" w:type="dxa"/>
          </w:tblCellMar>
        </w:tblPrEx>
        <w:tc>
          <w:tcPr>
            <w:tcW w:w="500" w:type="dxa"/>
            <w:tcMar>
              <w:top w:w="85" w:type="dxa"/>
              <w:left w:w="115" w:type="dxa"/>
              <w:bottom w:w="85" w:type="dxa"/>
              <w:right w:w="115" w:type="dxa"/>
            </w:tcMar>
          </w:tcPr>
          <w:p w14:paraId="5E4DEB1F" w14:textId="77777777" w:rsidR="007D3C38" w:rsidRDefault="00000000">
            <w:pPr>
              <w:spacing w:line="250" w:lineRule="auto"/>
            </w:pPr>
            <w:r>
              <w:rPr>
                <w:b/>
                <w:bCs/>
                <w:color w:val="000000"/>
                <w:sz w:val="18"/>
                <w:szCs w:val="18"/>
              </w:rPr>
              <w:t>5</w:t>
            </w:r>
          </w:p>
        </w:tc>
        <w:tc>
          <w:tcPr>
            <w:tcW w:w="4430" w:type="dxa"/>
            <w:tcMar>
              <w:top w:w="85" w:type="dxa"/>
              <w:left w:w="115" w:type="dxa"/>
              <w:bottom w:w="85" w:type="dxa"/>
              <w:right w:w="115" w:type="dxa"/>
            </w:tcMar>
          </w:tcPr>
          <w:p w14:paraId="6E41FE78" w14:textId="77777777" w:rsidR="007D3C38" w:rsidRDefault="00000000" w:rsidP="002C2789">
            <w:pPr>
              <w:spacing w:line="250" w:lineRule="auto"/>
              <w:jc w:val="both"/>
            </w:pPr>
            <w:r>
              <w:rPr>
                <w:color w:val="000000"/>
                <w:sz w:val="18"/>
                <w:szCs w:val="18"/>
              </w:rPr>
              <w:t>Une durée de conservation des données « peut être fixée avec le Ministère ».</w:t>
            </w:r>
          </w:p>
        </w:tc>
        <w:tc>
          <w:tcPr>
            <w:tcW w:w="4430" w:type="dxa"/>
            <w:tcMar>
              <w:top w:w="85" w:type="dxa"/>
              <w:left w:w="115" w:type="dxa"/>
              <w:bottom w:w="85" w:type="dxa"/>
              <w:right w:w="115" w:type="dxa"/>
            </w:tcMar>
          </w:tcPr>
          <w:p w14:paraId="74CC253F" w14:textId="77777777" w:rsidR="007D3C38" w:rsidRDefault="00000000" w:rsidP="002C2789">
            <w:pPr>
              <w:spacing w:line="250" w:lineRule="auto"/>
              <w:jc w:val="both"/>
            </w:pPr>
            <w:r>
              <w:rPr>
                <w:color w:val="000000"/>
                <w:sz w:val="18"/>
                <w:szCs w:val="18"/>
              </w:rPr>
              <w:t>Une durée de cinq ans après la dernière connexion est déjà publiée et opposable aux membres inscrits.</w:t>
            </w:r>
          </w:p>
        </w:tc>
      </w:tr>
      <w:tr w:rsidR="007D3C38" w14:paraId="46896BB6" w14:textId="77777777">
        <w:tblPrEx>
          <w:tblCellMar>
            <w:top w:w="0" w:type="dxa"/>
            <w:bottom w:w="0" w:type="dxa"/>
          </w:tblCellMar>
        </w:tblPrEx>
        <w:tc>
          <w:tcPr>
            <w:tcW w:w="500" w:type="dxa"/>
            <w:shd w:val="clear" w:color="auto" w:fill="F0F2F5"/>
            <w:tcMar>
              <w:top w:w="85" w:type="dxa"/>
              <w:left w:w="115" w:type="dxa"/>
              <w:bottom w:w="85" w:type="dxa"/>
              <w:right w:w="115" w:type="dxa"/>
            </w:tcMar>
          </w:tcPr>
          <w:p w14:paraId="4B3039C7" w14:textId="77777777" w:rsidR="007D3C38" w:rsidRDefault="00000000">
            <w:pPr>
              <w:spacing w:line="250" w:lineRule="auto"/>
            </w:pPr>
            <w:r>
              <w:rPr>
                <w:b/>
                <w:bCs/>
                <w:color w:val="000000"/>
                <w:sz w:val="18"/>
                <w:szCs w:val="18"/>
              </w:rPr>
              <w:t>6</w:t>
            </w:r>
          </w:p>
        </w:tc>
        <w:tc>
          <w:tcPr>
            <w:tcW w:w="4430" w:type="dxa"/>
            <w:shd w:val="clear" w:color="auto" w:fill="F0F2F5"/>
            <w:tcMar>
              <w:top w:w="85" w:type="dxa"/>
              <w:left w:w="115" w:type="dxa"/>
              <w:bottom w:w="85" w:type="dxa"/>
              <w:right w:w="115" w:type="dxa"/>
            </w:tcMar>
          </w:tcPr>
          <w:p w14:paraId="14256734" w14:textId="77777777" w:rsidR="007D3C38" w:rsidRDefault="00000000" w:rsidP="002C2789">
            <w:pPr>
              <w:spacing w:line="250" w:lineRule="auto"/>
              <w:jc w:val="both"/>
            </w:pPr>
            <w:r>
              <w:rPr>
                <w:color w:val="000000"/>
                <w:sz w:val="18"/>
                <w:szCs w:val="18"/>
              </w:rPr>
              <w:t>Les démarches de déclaration auprès de l’ARTCI « sont en cours ».</w:t>
            </w:r>
          </w:p>
        </w:tc>
        <w:tc>
          <w:tcPr>
            <w:tcW w:w="4430" w:type="dxa"/>
            <w:shd w:val="clear" w:color="auto" w:fill="F0F2F5"/>
            <w:tcMar>
              <w:top w:w="85" w:type="dxa"/>
              <w:left w:w="115" w:type="dxa"/>
              <w:bottom w:w="85" w:type="dxa"/>
              <w:right w:w="115" w:type="dxa"/>
            </w:tcMar>
          </w:tcPr>
          <w:p w14:paraId="79F4FC8B" w14:textId="77777777" w:rsidR="007D3C38" w:rsidRDefault="00000000" w:rsidP="002C2789">
            <w:pPr>
              <w:spacing w:line="250" w:lineRule="auto"/>
              <w:jc w:val="both"/>
            </w:pPr>
            <w:r>
              <w:rPr>
                <w:color w:val="000000"/>
                <w:sz w:val="18"/>
                <w:szCs w:val="18"/>
              </w:rPr>
              <w:t>La plateforme est ouverte et collecte des pièces d’identité. La formalité prévue par la loi n° 2013-450 n’est donc pas accomplie.</w:t>
            </w:r>
          </w:p>
        </w:tc>
      </w:tr>
      <w:tr w:rsidR="007D3C38" w14:paraId="029FF115" w14:textId="77777777">
        <w:tblPrEx>
          <w:tblCellMar>
            <w:top w:w="0" w:type="dxa"/>
            <w:bottom w:w="0" w:type="dxa"/>
          </w:tblCellMar>
        </w:tblPrEx>
        <w:tc>
          <w:tcPr>
            <w:tcW w:w="500" w:type="dxa"/>
            <w:tcMar>
              <w:top w:w="85" w:type="dxa"/>
              <w:left w:w="115" w:type="dxa"/>
              <w:bottom w:w="85" w:type="dxa"/>
              <w:right w:w="115" w:type="dxa"/>
            </w:tcMar>
          </w:tcPr>
          <w:p w14:paraId="20F611B1" w14:textId="77777777" w:rsidR="007D3C38" w:rsidRDefault="00000000">
            <w:pPr>
              <w:spacing w:line="250" w:lineRule="auto"/>
            </w:pPr>
            <w:r>
              <w:rPr>
                <w:b/>
                <w:bCs/>
                <w:color w:val="000000"/>
                <w:sz w:val="18"/>
                <w:szCs w:val="18"/>
              </w:rPr>
              <w:t>7</w:t>
            </w:r>
          </w:p>
        </w:tc>
        <w:tc>
          <w:tcPr>
            <w:tcW w:w="4430" w:type="dxa"/>
            <w:tcMar>
              <w:top w:w="85" w:type="dxa"/>
              <w:left w:w="115" w:type="dxa"/>
              <w:bottom w:w="85" w:type="dxa"/>
              <w:right w:w="115" w:type="dxa"/>
            </w:tcMar>
          </w:tcPr>
          <w:p w14:paraId="1B116E59" w14:textId="77777777" w:rsidR="007D3C38" w:rsidRDefault="00000000" w:rsidP="002C2789">
            <w:pPr>
              <w:spacing w:line="250" w:lineRule="auto"/>
              <w:jc w:val="both"/>
            </w:pPr>
            <w:r>
              <w:rPr>
                <w:color w:val="000000"/>
                <w:sz w:val="18"/>
                <w:szCs w:val="18"/>
              </w:rPr>
              <w:t>La politique en ligne désigne le Ministère comme responsable du traitement.</w:t>
            </w:r>
          </w:p>
        </w:tc>
        <w:tc>
          <w:tcPr>
            <w:tcW w:w="4430" w:type="dxa"/>
            <w:tcMar>
              <w:top w:w="85" w:type="dxa"/>
              <w:left w:w="115" w:type="dxa"/>
              <w:bottom w:w="85" w:type="dxa"/>
              <w:right w:w="115" w:type="dxa"/>
            </w:tcMar>
          </w:tcPr>
          <w:p w14:paraId="06C304E8" w14:textId="77777777" w:rsidR="007D3C38" w:rsidRDefault="00000000" w:rsidP="002C2789">
            <w:pPr>
              <w:spacing w:line="250" w:lineRule="auto"/>
              <w:jc w:val="both"/>
            </w:pPr>
            <w:r>
              <w:rPr>
                <w:color w:val="000000"/>
                <w:sz w:val="18"/>
                <w:szCs w:val="18"/>
              </w:rPr>
              <w:t>Aucune pièce ne reconnaît au Ministère la propriété du code ni de la base, ni le pouvoir de modifier les conditions opposables aux usagers.</w:t>
            </w:r>
          </w:p>
        </w:tc>
      </w:tr>
      <w:tr w:rsidR="007D3C38" w14:paraId="000D0995" w14:textId="77777777">
        <w:tblPrEx>
          <w:tblCellMar>
            <w:top w:w="0" w:type="dxa"/>
            <w:bottom w:w="0" w:type="dxa"/>
          </w:tblCellMar>
        </w:tblPrEx>
        <w:tc>
          <w:tcPr>
            <w:tcW w:w="500" w:type="dxa"/>
            <w:shd w:val="clear" w:color="auto" w:fill="F0F2F5"/>
            <w:tcMar>
              <w:top w:w="85" w:type="dxa"/>
              <w:left w:w="115" w:type="dxa"/>
              <w:bottom w:w="85" w:type="dxa"/>
              <w:right w:w="115" w:type="dxa"/>
            </w:tcMar>
          </w:tcPr>
          <w:p w14:paraId="4CF059F7" w14:textId="77777777" w:rsidR="007D3C38" w:rsidRDefault="00000000">
            <w:pPr>
              <w:spacing w:line="250" w:lineRule="auto"/>
            </w:pPr>
            <w:r>
              <w:rPr>
                <w:b/>
                <w:bCs/>
                <w:color w:val="000000"/>
                <w:sz w:val="18"/>
                <w:szCs w:val="18"/>
              </w:rPr>
              <w:t>8</w:t>
            </w:r>
          </w:p>
        </w:tc>
        <w:tc>
          <w:tcPr>
            <w:tcW w:w="4430" w:type="dxa"/>
            <w:shd w:val="clear" w:color="auto" w:fill="F0F2F5"/>
            <w:tcMar>
              <w:top w:w="85" w:type="dxa"/>
              <w:left w:w="115" w:type="dxa"/>
              <w:bottom w:w="85" w:type="dxa"/>
              <w:right w:w="115" w:type="dxa"/>
            </w:tcMar>
          </w:tcPr>
          <w:p w14:paraId="3BB8406F" w14:textId="77777777" w:rsidR="007D3C38" w:rsidRDefault="00000000" w:rsidP="002C2789">
            <w:pPr>
              <w:spacing w:line="250" w:lineRule="auto"/>
              <w:jc w:val="both"/>
            </w:pPr>
            <w:r>
              <w:rPr>
                <w:color w:val="000000"/>
                <w:sz w:val="18"/>
                <w:szCs w:val="18"/>
              </w:rPr>
              <w:t>L’ordre du jour annonce une fonctionnalité future dénommée « IVEX Passeport ».</w:t>
            </w:r>
          </w:p>
        </w:tc>
        <w:tc>
          <w:tcPr>
            <w:tcW w:w="4430" w:type="dxa"/>
            <w:shd w:val="clear" w:color="auto" w:fill="F0F2F5"/>
            <w:tcMar>
              <w:top w:w="85" w:type="dxa"/>
              <w:left w:w="115" w:type="dxa"/>
              <w:bottom w:w="85" w:type="dxa"/>
              <w:right w:w="115" w:type="dxa"/>
            </w:tcMar>
          </w:tcPr>
          <w:p w14:paraId="268CBBCA" w14:textId="77777777" w:rsidR="007D3C38" w:rsidRDefault="00000000" w:rsidP="002C2789">
            <w:pPr>
              <w:spacing w:line="250" w:lineRule="auto"/>
              <w:jc w:val="both"/>
            </w:pPr>
            <w:r>
              <w:rPr>
                <w:color w:val="000000"/>
                <w:sz w:val="18"/>
                <w:szCs w:val="18"/>
              </w:rPr>
              <w:t>Aucun opérateur privé ne peut employer cette dénomination à l’égard de ressortissants ivoiriens.</w:t>
            </w:r>
          </w:p>
        </w:tc>
      </w:tr>
      <w:tr w:rsidR="007D3C38" w14:paraId="0E6D91CA" w14:textId="77777777">
        <w:tblPrEx>
          <w:tblCellMar>
            <w:top w:w="0" w:type="dxa"/>
            <w:bottom w:w="0" w:type="dxa"/>
          </w:tblCellMar>
        </w:tblPrEx>
        <w:tc>
          <w:tcPr>
            <w:tcW w:w="500" w:type="dxa"/>
            <w:tcMar>
              <w:top w:w="85" w:type="dxa"/>
              <w:left w:w="115" w:type="dxa"/>
              <w:bottom w:w="85" w:type="dxa"/>
              <w:right w:w="115" w:type="dxa"/>
            </w:tcMar>
          </w:tcPr>
          <w:p w14:paraId="0F353A66" w14:textId="77777777" w:rsidR="007D3C38" w:rsidRDefault="00000000">
            <w:pPr>
              <w:spacing w:line="250" w:lineRule="auto"/>
            </w:pPr>
            <w:r>
              <w:rPr>
                <w:b/>
                <w:bCs/>
                <w:color w:val="000000"/>
                <w:sz w:val="18"/>
                <w:szCs w:val="18"/>
              </w:rPr>
              <w:t>9</w:t>
            </w:r>
          </w:p>
        </w:tc>
        <w:tc>
          <w:tcPr>
            <w:tcW w:w="4430" w:type="dxa"/>
            <w:tcMar>
              <w:top w:w="85" w:type="dxa"/>
              <w:left w:w="115" w:type="dxa"/>
              <w:bottom w:w="85" w:type="dxa"/>
              <w:right w:w="115" w:type="dxa"/>
            </w:tcMar>
          </w:tcPr>
          <w:p w14:paraId="080E2769" w14:textId="77777777" w:rsidR="007D3C38" w:rsidRDefault="00000000" w:rsidP="002C2789">
            <w:pPr>
              <w:spacing w:line="250" w:lineRule="auto"/>
              <w:jc w:val="both"/>
            </w:pPr>
            <w:r>
              <w:rPr>
                <w:color w:val="000000"/>
                <w:sz w:val="18"/>
                <w:szCs w:val="18"/>
              </w:rPr>
              <w:t>Le dossier technique compte huit sections numérotées.</w:t>
            </w:r>
          </w:p>
        </w:tc>
        <w:tc>
          <w:tcPr>
            <w:tcW w:w="4430" w:type="dxa"/>
            <w:tcMar>
              <w:top w:w="85" w:type="dxa"/>
              <w:left w:w="115" w:type="dxa"/>
              <w:bottom w:w="85" w:type="dxa"/>
              <w:right w:w="115" w:type="dxa"/>
            </w:tcMar>
          </w:tcPr>
          <w:p w14:paraId="220AABCD" w14:textId="77777777" w:rsidR="007D3C38" w:rsidRDefault="00000000" w:rsidP="002C2789">
            <w:pPr>
              <w:spacing w:line="250" w:lineRule="auto"/>
              <w:jc w:val="both"/>
            </w:pPr>
            <w:r>
              <w:rPr>
                <w:color w:val="000000"/>
                <w:sz w:val="18"/>
                <w:szCs w:val="18"/>
              </w:rPr>
              <w:t>La section 7 est absente du document remis.</w:t>
            </w:r>
          </w:p>
        </w:tc>
      </w:tr>
    </w:tbl>
    <w:p w14:paraId="1C7EAA2B" w14:textId="77777777" w:rsidR="007D3C38" w:rsidRDefault="007D3C38">
      <w:pPr>
        <w:spacing w:after="120"/>
      </w:pPr>
    </w:p>
    <w:p w14:paraId="42530328" w14:textId="77777777" w:rsidR="007D3C38" w:rsidRDefault="00000000">
      <w:pPr>
        <w:spacing w:after="130" w:line="288" w:lineRule="auto"/>
        <w:jc w:val="both"/>
      </w:pPr>
      <w:r>
        <w:rPr>
          <w:b/>
          <w:bCs/>
          <w:color w:val="000000"/>
        </w:rPr>
        <w:t xml:space="preserve">Deux précisions d’honnêteté. </w:t>
      </w:r>
      <w:r>
        <w:rPr>
          <w:color w:val="000000"/>
        </w:rPr>
        <w:t xml:space="preserve">Premièrement, la Cellule ne se prononce pas sur l’origine de l’écart n° 1 : il peut procéder d’une erreur, d’une confusion entre l’extension nationale du nom de domaine et le lieu d’hébergement, ou d’un changement d’infrastructure. Il appartient à l’éditeur de s’en expliquer par écrit. Deuxièmement, l’intention de faire payer certaines catégories d’utilisateurs a été rapportée verbalement et </w:t>
      </w:r>
      <w:r>
        <w:rPr>
          <w:b/>
          <w:bCs/>
          <w:color w:val="000000"/>
        </w:rPr>
        <w:t>ne figure dans aucun document remis</w:t>
      </w:r>
      <w:r>
        <w:rPr>
          <w:color w:val="000000"/>
        </w:rPr>
        <w:t xml:space="preserve"> : elle doit être confirmée par écrit avant tout usage.</w:t>
      </w:r>
    </w:p>
    <w:p w14:paraId="05ACFB53" w14:textId="77777777" w:rsidR="007D3C38" w:rsidRDefault="00000000">
      <w:r>
        <w:br w:type="page"/>
      </w:r>
    </w:p>
    <w:p w14:paraId="58325C98" w14:textId="77777777" w:rsidR="007D3C38" w:rsidRDefault="00000000">
      <w:pPr>
        <w:pStyle w:val="Titre1"/>
        <w:pBdr>
          <w:bottom w:val="single" w:sz="8" w:space="5" w:color="B8860B"/>
        </w:pBdr>
        <w:spacing w:before="360" w:after="170"/>
      </w:pPr>
      <w:r>
        <w:rPr>
          <w:b/>
          <w:bCs/>
          <w:color w:val="10305C"/>
          <w:sz w:val="28"/>
          <w:szCs w:val="28"/>
        </w:rPr>
        <w:lastRenderedPageBreak/>
        <w:t>3. Pourquoi la situation ne peut pas être maintenue</w:t>
      </w:r>
    </w:p>
    <w:p w14:paraId="1F170AF6" w14:textId="77777777" w:rsidR="007D3C38" w:rsidRDefault="00000000">
      <w:pPr>
        <w:pStyle w:val="Titre2"/>
        <w:spacing w:before="240" w:after="100"/>
      </w:pPr>
      <w:r>
        <w:rPr>
          <w:b/>
          <w:bCs/>
          <w:color w:val="10305C"/>
          <w:sz w:val="22"/>
          <w:szCs w:val="22"/>
        </w:rPr>
        <w:t>Un risque juridique porté par le Ministère</w:t>
      </w:r>
    </w:p>
    <w:p w14:paraId="520C4DBE" w14:textId="77777777" w:rsidR="007D3C38" w:rsidRDefault="00000000">
      <w:pPr>
        <w:spacing w:after="130" w:line="288" w:lineRule="auto"/>
        <w:jc w:val="both"/>
      </w:pPr>
      <w:r>
        <w:rPr>
          <w:color w:val="000000"/>
        </w:rPr>
        <w:t>Le Ministère est désigné publiquement comme responsable du traitement. Il supporte donc, seul, l’exposition aux sanctions prévues par la loi sur la protection des données — sur un dispositif dont il ne détient ni le code, ni la base, ni le pouvoir de décision, et dont il ignorait la localisation réelle. L’administration porte tout le risque et aucune des prérogatives.</w:t>
      </w:r>
    </w:p>
    <w:p w14:paraId="3D0F4BB7" w14:textId="77777777" w:rsidR="007D3C38" w:rsidRDefault="00000000">
      <w:pPr>
        <w:pStyle w:val="Titre2"/>
        <w:spacing w:before="240" w:after="100"/>
      </w:pPr>
      <w:r>
        <w:rPr>
          <w:b/>
          <w:bCs/>
          <w:color w:val="10305C"/>
          <w:sz w:val="22"/>
          <w:szCs w:val="22"/>
        </w:rPr>
        <w:t>Un risque de souveraineté</w:t>
      </w:r>
    </w:p>
    <w:p w14:paraId="0ED86F38" w14:textId="77777777" w:rsidR="007D3C38" w:rsidRDefault="00000000">
      <w:pPr>
        <w:spacing w:after="130" w:line="288" w:lineRule="auto"/>
        <w:jc w:val="both"/>
      </w:pPr>
      <w:r>
        <w:rPr>
          <w:color w:val="000000"/>
        </w:rPr>
        <w:t>Le fichier constitué est un registre nominatif de ressortissants ivoiriens établis à l’étranger : identité, coordonnées, ville de résidence, profession, profil économique et pièces justificatives. La diaspora est estimée à 1,2 million de personnes. Un tel ensemble présente une valeur qui dépasse largement celle d’un fichier de contacts. Sa détention par une entité privée, sur une infrastructure étrangère, sans convention ni clause de restitution, constitue une exposition qui relève de l’appréciation de l’autorité politique.</w:t>
      </w:r>
    </w:p>
    <w:p w14:paraId="202F729D" w14:textId="77777777" w:rsidR="007D3C38" w:rsidRDefault="00000000">
      <w:pPr>
        <w:pStyle w:val="Titre2"/>
        <w:spacing w:before="240" w:after="100"/>
      </w:pPr>
      <w:r>
        <w:rPr>
          <w:b/>
          <w:bCs/>
          <w:color w:val="10305C"/>
          <w:sz w:val="22"/>
          <w:szCs w:val="22"/>
        </w:rPr>
        <w:t>Un risque budgétaire</w:t>
      </w:r>
    </w:p>
    <w:p w14:paraId="574CBE83" w14:textId="77777777" w:rsidR="007D3C38" w:rsidRDefault="00000000">
      <w:pPr>
        <w:spacing w:after="130" w:line="288" w:lineRule="auto"/>
        <w:jc w:val="both"/>
      </w:pPr>
      <w:r>
        <w:rPr>
          <w:color w:val="000000"/>
        </w:rPr>
        <w:t>Sans décision, l’État financerait deux fois la même fonction : une première par la plateforme existante, une seconde par le GUDIE, dont le cahier des charges prévoit expressément un registre et une cartographie de la diaspora. Le consultant qui sera recruté travaillerait par ailleurs sur un état des lieux incomplet, puisque la plateforme n’y figure pas.</w:t>
      </w:r>
    </w:p>
    <w:p w14:paraId="36357A63" w14:textId="77777777" w:rsidR="007D3C38" w:rsidRDefault="00000000">
      <w:pPr>
        <w:pStyle w:val="Titre2"/>
        <w:spacing w:before="240" w:after="100"/>
      </w:pPr>
      <w:r>
        <w:rPr>
          <w:b/>
          <w:bCs/>
          <w:color w:val="10305C"/>
          <w:sz w:val="22"/>
          <w:szCs w:val="22"/>
        </w:rPr>
        <w:t>Un risque politique</w:t>
      </w:r>
    </w:p>
    <w:p w14:paraId="3CA4F6CA" w14:textId="77777777" w:rsidR="007D3C38" w:rsidRDefault="00000000">
      <w:pPr>
        <w:spacing w:after="130" w:line="288" w:lineRule="auto"/>
        <w:jc w:val="both"/>
      </w:pPr>
      <w:r>
        <w:rPr>
          <w:color w:val="000000"/>
        </w:rPr>
        <w:t>Des ressortissants ont déposé leurs pièces d’identité et reçu une certification présentée, dans un document soumis au Ministre, comme une identité officielle. Si cette qualification devait être publiquement démentie, la confiance de la diaspora en pâtirait. Il vaut mieux la corriger maintenant, discrètement, que d’avoir à s’en expliquer plus tard.</w:t>
      </w:r>
    </w:p>
    <w:p w14:paraId="1F9C8085" w14:textId="77777777" w:rsidR="007D3C38" w:rsidRDefault="00000000">
      <w:r>
        <w:br w:type="page"/>
      </w:r>
    </w:p>
    <w:p w14:paraId="51FB3FB0" w14:textId="77777777" w:rsidR="007D3C38" w:rsidRDefault="00000000">
      <w:pPr>
        <w:pStyle w:val="Titre1"/>
        <w:pBdr>
          <w:bottom w:val="single" w:sz="8" w:space="5" w:color="B8860B"/>
        </w:pBdr>
        <w:spacing w:before="360" w:after="170"/>
      </w:pPr>
      <w:r>
        <w:rPr>
          <w:b/>
          <w:bCs/>
          <w:color w:val="10305C"/>
          <w:sz w:val="28"/>
          <w:szCs w:val="28"/>
        </w:rPr>
        <w:lastRenderedPageBreak/>
        <w:t>4. La solution : l’absorption dans le Guichet Unique</w:t>
      </w:r>
    </w:p>
    <w:p w14:paraId="2EC726D1" w14:textId="77777777" w:rsidR="007D3C38" w:rsidRDefault="00000000">
      <w:pPr>
        <w:pStyle w:val="Titre2"/>
        <w:spacing w:before="240" w:after="100"/>
      </w:pPr>
      <w:r>
        <w:rPr>
          <w:b/>
          <w:bCs/>
          <w:color w:val="10305C"/>
          <w:sz w:val="22"/>
          <w:szCs w:val="22"/>
        </w:rPr>
        <w:t>4.1. Le principe</w:t>
      </w:r>
    </w:p>
    <w:p w14:paraId="2928FEA3" w14:textId="11652DCD" w:rsidR="007D3C38" w:rsidRDefault="00000000">
      <w:pPr>
        <w:spacing w:after="130" w:line="288" w:lineRule="auto"/>
        <w:jc w:val="both"/>
      </w:pPr>
      <w:r>
        <w:rPr>
          <w:color w:val="000000"/>
        </w:rPr>
        <w:t>Le Guichet Unique Digital des Ivoiriens de l’Extérieur est le dispositif de référence de l’État pour la diaspora. Il est inscrit au Programme d’Appui au Renforcement de l’Administration Électronique, financé par la Banque Africaine de Développement et piloté par le Ministère de la Transition Numérique. Son cahier des charges a été établi par le BNETD</w:t>
      </w:r>
      <w:r w:rsidR="006A6193">
        <w:rPr>
          <w:color w:val="000000"/>
        </w:rPr>
        <w:t>, et est inscrit au Plan Stratégique de la Diplomatie Ivoirienne (PSDI 2026 - 2030)</w:t>
      </w:r>
      <w:r>
        <w:rPr>
          <w:color w:val="000000"/>
        </w:rPr>
        <w:t>.</w:t>
      </w:r>
    </w:p>
    <w:p w14:paraId="24BD7D79" w14:textId="77777777" w:rsidR="007D3C38" w:rsidRDefault="00000000">
      <w:pPr>
        <w:spacing w:after="130" w:line="288" w:lineRule="auto"/>
        <w:jc w:val="both"/>
      </w:pPr>
      <w:r>
        <w:rPr>
          <w:color w:val="000000"/>
        </w:rPr>
        <w:t>La solution consiste à reprendre l’intégralité des fonctionnalités de CARIVEX dans ce cahier des charges, de sorte que le GUDIE offre à la diaspora tout ce que la plateforme actuelle lui offre, et davantage — puisqu’il y ajoute les démarches administratives, l’état civil, les documents de voyage, la légalisation et l’assistance au retour.</w:t>
      </w:r>
    </w:p>
    <w:p w14:paraId="14833EA9" w14:textId="77777777" w:rsidR="007D3C38" w:rsidRDefault="00000000">
      <w:pPr>
        <w:pStyle w:val="Titre2"/>
        <w:spacing w:before="240" w:after="100"/>
      </w:pPr>
      <w:r>
        <w:rPr>
          <w:b/>
          <w:bCs/>
          <w:color w:val="10305C"/>
          <w:sz w:val="22"/>
          <w:szCs w:val="22"/>
        </w:rPr>
        <w:t>4.2. Pourquoi c’est la bonne voie</w:t>
      </w:r>
    </w:p>
    <w:p w14:paraId="0A07999D" w14:textId="7820AF2C" w:rsidR="007D3C38" w:rsidRDefault="00000000">
      <w:pPr>
        <w:spacing w:after="100" w:line="276" w:lineRule="auto"/>
        <w:ind w:left="604" w:hanging="604"/>
        <w:jc w:val="both"/>
      </w:pPr>
      <w:r>
        <w:rPr>
          <w:b/>
          <w:bCs/>
          <w:color w:val="B8860B"/>
        </w:rPr>
        <w:t xml:space="preserve">1.   </w:t>
      </w:r>
      <w:r>
        <w:rPr>
          <w:b/>
          <w:bCs/>
          <w:color w:val="000000"/>
        </w:rPr>
        <w:t xml:space="preserve">Elle est juridiquement propre. </w:t>
      </w:r>
      <w:r>
        <w:rPr>
          <w:color w:val="000000"/>
        </w:rPr>
        <w:t>Le GUDIE suit une procédure régulière, sur financement identifié, avec une maîtrise d’ouvrage publique</w:t>
      </w:r>
      <w:r w:rsidR="006A6193">
        <w:rPr>
          <w:color w:val="000000"/>
        </w:rPr>
        <w:t xml:space="preserve"> et institutionnelle</w:t>
      </w:r>
      <w:r>
        <w:rPr>
          <w:color w:val="000000"/>
        </w:rPr>
        <w:t>. Elle règle d’un coup la question de la propriété des données, celle de la responsabilité du traitement et celle du modèle économique.</w:t>
      </w:r>
    </w:p>
    <w:p w14:paraId="609CC2B2" w14:textId="77777777" w:rsidR="007D3C38" w:rsidRDefault="00000000">
      <w:pPr>
        <w:spacing w:after="100" w:line="276" w:lineRule="auto"/>
        <w:ind w:left="604" w:hanging="604"/>
        <w:jc w:val="both"/>
      </w:pPr>
      <w:r>
        <w:rPr>
          <w:b/>
          <w:bCs/>
          <w:color w:val="B8860B"/>
        </w:rPr>
        <w:t xml:space="preserve">2.   </w:t>
      </w:r>
      <w:r>
        <w:rPr>
          <w:b/>
          <w:bCs/>
          <w:color w:val="000000"/>
        </w:rPr>
        <w:t xml:space="preserve">Elle ne coûte rien si elle est décidée maintenant. </w:t>
      </w:r>
      <w:r>
        <w:rPr>
          <w:color w:val="000000"/>
        </w:rPr>
        <w:t>Le cahier des charges n’est pas encore lancé en appel d’offres. L’enrichir aujourd’hui relève de la rédaction. L’enrichir après attribution supposerait un avenant, donc un délai et un surcoût.</w:t>
      </w:r>
    </w:p>
    <w:p w14:paraId="78E61C60" w14:textId="77777777" w:rsidR="007D3C38" w:rsidRDefault="00000000">
      <w:pPr>
        <w:spacing w:after="100" w:line="276" w:lineRule="auto"/>
        <w:ind w:left="604" w:hanging="604"/>
        <w:jc w:val="both"/>
      </w:pPr>
      <w:r>
        <w:rPr>
          <w:b/>
          <w:bCs/>
          <w:color w:val="B8860B"/>
        </w:rPr>
        <w:t xml:space="preserve">3.   </w:t>
      </w:r>
      <w:r>
        <w:rPr>
          <w:b/>
          <w:bCs/>
          <w:color w:val="000000"/>
        </w:rPr>
        <w:t xml:space="preserve">Elle préserve le travail accompli et l’adhésion recueillie. </w:t>
      </w:r>
      <w:r>
        <w:rPr>
          <w:color w:val="000000"/>
        </w:rPr>
        <w:t>Il ne s’agit pas d’arrêter quoi que ce soit ni de désavouer publiquement un partenaire, mais de verser un acquis dans le dispositif national. Les membres déjà inscrits ont vocation à être repris dans le GUDIE.</w:t>
      </w:r>
    </w:p>
    <w:p w14:paraId="2EDB766D" w14:textId="77777777" w:rsidR="007D3C38" w:rsidRDefault="00000000">
      <w:pPr>
        <w:spacing w:after="100" w:line="276" w:lineRule="auto"/>
        <w:ind w:left="604" w:hanging="604"/>
        <w:jc w:val="both"/>
      </w:pPr>
      <w:r>
        <w:rPr>
          <w:b/>
          <w:bCs/>
          <w:color w:val="B8860B"/>
        </w:rPr>
        <w:t xml:space="preserve">4.   </w:t>
      </w:r>
      <w:r>
        <w:rPr>
          <w:b/>
          <w:bCs/>
          <w:color w:val="000000"/>
        </w:rPr>
        <w:t xml:space="preserve">Elle est simple à exécuter. </w:t>
      </w:r>
      <w:r>
        <w:rPr>
          <w:color w:val="000000"/>
        </w:rPr>
        <w:t>Le cahier des charges couvre déjà l’essentiel du périmètre de CARIVEX. Douze fonctionnalités seulement sont à ajouter.</w:t>
      </w:r>
    </w:p>
    <w:p w14:paraId="345B0E7D" w14:textId="77777777" w:rsidR="007D3C38" w:rsidRDefault="00000000">
      <w:pPr>
        <w:pStyle w:val="Titre2"/>
        <w:spacing w:before="240" w:after="100"/>
      </w:pPr>
      <w:r>
        <w:rPr>
          <w:b/>
          <w:bCs/>
          <w:color w:val="10305C"/>
          <w:sz w:val="22"/>
          <w:szCs w:val="22"/>
        </w:rPr>
        <w:t>4.3. Ce qu’il advient de l’éditeur</w:t>
      </w:r>
    </w:p>
    <w:p w14:paraId="68A79447" w14:textId="17E98180" w:rsidR="007D3C38" w:rsidRDefault="00000000" w:rsidP="006A6193">
      <w:pPr>
        <w:spacing w:after="130" w:line="288" w:lineRule="auto"/>
        <w:jc w:val="both"/>
      </w:pPr>
      <w:r>
        <w:rPr>
          <w:color w:val="000000"/>
        </w:rPr>
        <w:t xml:space="preserve">L’absorption n’emporte aucune sanction. Elle suppose trois choses : que la plateforme et les données soient remises au Ministère ; et que la collecte de pièces d’identité soit suspendue jusqu’à régularisation. Global </w:t>
      </w:r>
      <w:proofErr w:type="spellStart"/>
      <w:r>
        <w:rPr>
          <w:color w:val="000000"/>
        </w:rPr>
        <w:t>View</w:t>
      </w:r>
      <w:proofErr w:type="spellEnd"/>
      <w:r>
        <w:rPr>
          <w:color w:val="000000"/>
        </w:rPr>
        <w:t xml:space="preserve"> </w:t>
      </w:r>
      <w:proofErr w:type="spellStart"/>
      <w:r>
        <w:rPr>
          <w:color w:val="000000"/>
        </w:rPr>
        <w:t>Africa</w:t>
      </w:r>
      <w:proofErr w:type="spellEnd"/>
      <w:r>
        <w:rPr>
          <w:color w:val="000000"/>
        </w:rPr>
        <w:t xml:space="preserve"> conserve, comme toute entreprise, la faculté de se porter candidate à la consultation du GUDIE, et peut être retenue pour la maintenance de l’existant dans le cadre d’un contrat régulier, le temps de la transition.</w:t>
      </w:r>
    </w:p>
    <w:tbl>
      <w:tblPr>
        <w:tblW w:w="9360" w:type="dxa"/>
        <w:tblBorders>
          <w:top w:val="single" w:sz="2" w:space="0" w:color="DDDDDD"/>
          <w:left w:val="single" w:sz="20" w:space="0" w:color="B8860B"/>
          <w:bottom w:val="single" w:sz="2" w:space="0" w:color="DDDDDD"/>
          <w:right w:val="single" w:sz="2" w:space="0" w:color="DDDDDD"/>
        </w:tblBorders>
        <w:tblCellMar>
          <w:left w:w="10" w:type="dxa"/>
          <w:right w:w="10" w:type="dxa"/>
        </w:tblCellMar>
        <w:tblLook w:val="04A0" w:firstRow="1" w:lastRow="0" w:firstColumn="1" w:lastColumn="0" w:noHBand="0" w:noVBand="1"/>
      </w:tblPr>
      <w:tblGrid>
        <w:gridCol w:w="9360"/>
      </w:tblGrid>
      <w:tr w:rsidR="007D3C38" w14:paraId="43DE1E4D" w14:textId="77777777">
        <w:tblPrEx>
          <w:tblCellMar>
            <w:top w:w="0" w:type="dxa"/>
            <w:bottom w:w="0" w:type="dxa"/>
          </w:tblCellMar>
        </w:tblPrEx>
        <w:tc>
          <w:tcPr>
            <w:tcW w:w="9360" w:type="dxa"/>
            <w:shd w:val="clear" w:color="auto" w:fill="FBF6EA"/>
            <w:tcMar>
              <w:top w:w="160" w:type="dxa"/>
              <w:left w:w="200" w:type="dxa"/>
              <w:bottom w:w="160" w:type="dxa"/>
              <w:right w:w="200" w:type="dxa"/>
            </w:tcMar>
          </w:tcPr>
          <w:p w14:paraId="7FF0619F" w14:textId="26B98560" w:rsidR="007D3C38" w:rsidRDefault="00000000">
            <w:pPr>
              <w:spacing w:line="280" w:lineRule="auto"/>
              <w:jc w:val="both"/>
            </w:pPr>
            <w:r>
              <w:rPr>
                <w:b/>
                <w:bCs/>
                <w:color w:val="000000"/>
              </w:rPr>
              <w:t xml:space="preserve">En une phrase pour </w:t>
            </w:r>
            <w:r w:rsidR="006A6193">
              <w:rPr>
                <w:b/>
                <w:bCs/>
                <w:color w:val="000000"/>
              </w:rPr>
              <w:t xml:space="preserve">S.E.M. </w:t>
            </w:r>
            <w:r>
              <w:rPr>
                <w:b/>
                <w:bCs/>
                <w:color w:val="000000"/>
              </w:rPr>
              <w:t xml:space="preserve">le Ministre. </w:t>
            </w:r>
            <w:r>
              <w:rPr>
                <w:color w:val="000000"/>
              </w:rPr>
              <w:t>Nous ne fermons rien et nous ne sanctionnons personne : nous versons un outil qui marche dans le dispositif national de l’État, au moment précis où cela ne coûte rien.</w:t>
            </w:r>
          </w:p>
        </w:tc>
      </w:tr>
    </w:tbl>
    <w:p w14:paraId="3B3D4E75" w14:textId="77777777" w:rsidR="007D3C38" w:rsidRDefault="00000000">
      <w:pPr>
        <w:pStyle w:val="Titre1"/>
        <w:pBdr>
          <w:bottom w:val="single" w:sz="8" w:space="5" w:color="B8860B"/>
        </w:pBdr>
        <w:spacing w:before="360" w:after="170"/>
      </w:pPr>
      <w:r>
        <w:rPr>
          <w:b/>
          <w:bCs/>
          <w:color w:val="10305C"/>
          <w:sz w:val="28"/>
          <w:szCs w:val="28"/>
        </w:rPr>
        <w:t>5. Ce que la Cellule engage dès à présent</w:t>
      </w:r>
    </w:p>
    <w:p w14:paraId="39F7BA38" w14:textId="77777777" w:rsidR="007D3C38" w:rsidRDefault="00000000">
      <w:pPr>
        <w:pStyle w:val="Paragraphedeliste"/>
        <w:numPr>
          <w:ilvl w:val="0"/>
          <w:numId w:val="2"/>
        </w:numPr>
        <w:spacing w:after="80" w:line="276" w:lineRule="auto"/>
        <w:jc w:val="both"/>
      </w:pPr>
      <w:r>
        <w:rPr>
          <w:color w:val="000000"/>
        </w:rPr>
        <w:t>Recenser exhaustivement les fonctionnalités de CARIVEX à partir des pièces remises — travail achevé, résultat en annexe.</w:t>
      </w:r>
    </w:p>
    <w:p w14:paraId="6FAFB668" w14:textId="77777777" w:rsidR="007D3C38" w:rsidRDefault="00000000">
      <w:pPr>
        <w:pStyle w:val="Paragraphedeliste"/>
        <w:numPr>
          <w:ilvl w:val="0"/>
          <w:numId w:val="2"/>
        </w:numPr>
        <w:spacing w:after="80" w:line="276" w:lineRule="auto"/>
        <w:jc w:val="both"/>
      </w:pPr>
      <w:r>
        <w:rPr>
          <w:color w:val="000000"/>
        </w:rPr>
        <w:t>Rédiger les exigences fonctionnelles correspondantes et les proposer en ajout au cahier des charges du GUDIE.</w:t>
      </w:r>
    </w:p>
    <w:p w14:paraId="42F5993C" w14:textId="77777777" w:rsidR="007D3C38" w:rsidRDefault="00000000">
      <w:pPr>
        <w:pStyle w:val="Paragraphedeliste"/>
        <w:numPr>
          <w:ilvl w:val="0"/>
          <w:numId w:val="2"/>
        </w:numPr>
        <w:spacing w:after="80" w:line="276" w:lineRule="auto"/>
        <w:jc w:val="both"/>
      </w:pPr>
      <w:r>
        <w:rPr>
          <w:color w:val="000000"/>
        </w:rPr>
        <w:t>Saisir l’Unité de Coordination du PARAE pour que la plateforme soit intégrée à la description de l’existant, aujourd’hui incomplète.</w:t>
      </w:r>
    </w:p>
    <w:p w14:paraId="63046A63" w14:textId="77777777" w:rsidR="007D3C38" w:rsidRDefault="00000000">
      <w:pPr>
        <w:pStyle w:val="Paragraphedeliste"/>
        <w:numPr>
          <w:ilvl w:val="0"/>
          <w:numId w:val="2"/>
        </w:numPr>
        <w:spacing w:after="80" w:line="276" w:lineRule="auto"/>
        <w:jc w:val="both"/>
      </w:pPr>
      <w:r>
        <w:rPr>
          <w:color w:val="000000"/>
        </w:rPr>
        <w:t>Faire constater par capture horodatée l’état des contenus publiés, avant toute notification à l’éditeur.</w:t>
      </w:r>
    </w:p>
    <w:p w14:paraId="3B723EC4" w14:textId="77777777" w:rsidR="007D3C38" w:rsidRDefault="00000000">
      <w:pPr>
        <w:pStyle w:val="Paragraphedeliste"/>
        <w:numPr>
          <w:ilvl w:val="0"/>
          <w:numId w:val="2"/>
        </w:numPr>
        <w:spacing w:after="80" w:line="276" w:lineRule="auto"/>
        <w:jc w:val="both"/>
      </w:pPr>
      <w:r>
        <w:rPr>
          <w:color w:val="000000"/>
        </w:rPr>
        <w:t>Préparer, avec la Direction des Affaires Juridiques, la convention de remise et le plan de reprise des membres inscrits.</w:t>
      </w:r>
    </w:p>
    <w:p w14:paraId="28DEC723" w14:textId="77777777" w:rsidR="007D3C38" w:rsidRDefault="00000000">
      <w:pPr>
        <w:pStyle w:val="Titre1"/>
        <w:pBdr>
          <w:bottom w:val="single" w:sz="8" w:space="5" w:color="B8860B"/>
        </w:pBdr>
        <w:spacing w:before="360" w:after="170"/>
      </w:pPr>
      <w:r>
        <w:rPr>
          <w:b/>
          <w:bCs/>
          <w:color w:val="10305C"/>
          <w:sz w:val="28"/>
          <w:szCs w:val="28"/>
        </w:rPr>
        <w:lastRenderedPageBreak/>
        <w:t>6. Décisions demandées</w:t>
      </w:r>
    </w:p>
    <w:p w14:paraId="058A4CB4" w14:textId="77777777" w:rsidR="007D3C38" w:rsidRDefault="007D3C38">
      <w:pPr>
        <w:spacing w:after="100"/>
      </w:pPr>
    </w:p>
    <w:tbl>
      <w:tblPr>
        <w:tblW w:w="9360" w:type="dxa"/>
        <w:tblBorders>
          <w:top w:val="single" w:sz="4" w:space="0" w:color="B0B0B0"/>
          <w:bottom w:val="single" w:sz="4" w:space="0" w:color="B0B0B0"/>
          <w:insideH w:val="single" w:sz="2" w:space="0" w:color="DADADA"/>
          <w:insideV w:val="single" w:sz="2" w:space="0" w:color="DADADA"/>
        </w:tblBorders>
        <w:tblCellMar>
          <w:left w:w="10" w:type="dxa"/>
          <w:right w:w="10" w:type="dxa"/>
        </w:tblCellMar>
        <w:tblLook w:val="04A0" w:firstRow="1" w:lastRow="0" w:firstColumn="1" w:lastColumn="0" w:noHBand="0" w:noVBand="1"/>
      </w:tblPr>
      <w:tblGrid>
        <w:gridCol w:w="500"/>
        <w:gridCol w:w="8860"/>
      </w:tblGrid>
      <w:tr w:rsidR="007D3C38" w14:paraId="57C68F87" w14:textId="77777777">
        <w:tblPrEx>
          <w:tblCellMar>
            <w:top w:w="0" w:type="dxa"/>
            <w:bottom w:w="0" w:type="dxa"/>
          </w:tblCellMar>
        </w:tblPrEx>
        <w:trPr>
          <w:tblHeader/>
        </w:trPr>
        <w:tc>
          <w:tcPr>
            <w:tcW w:w="500" w:type="dxa"/>
            <w:shd w:val="clear" w:color="auto" w:fill="10305C"/>
            <w:tcMar>
              <w:top w:w="85" w:type="dxa"/>
              <w:left w:w="115" w:type="dxa"/>
              <w:bottom w:w="85" w:type="dxa"/>
              <w:right w:w="115" w:type="dxa"/>
            </w:tcMar>
          </w:tcPr>
          <w:p w14:paraId="25AD57B4" w14:textId="77777777" w:rsidR="007D3C38" w:rsidRDefault="007D3C38" w:rsidP="006A6193">
            <w:pPr>
              <w:spacing w:line="276" w:lineRule="auto"/>
              <w:jc w:val="both"/>
            </w:pPr>
          </w:p>
        </w:tc>
        <w:tc>
          <w:tcPr>
            <w:tcW w:w="8860" w:type="dxa"/>
            <w:shd w:val="clear" w:color="auto" w:fill="10305C"/>
            <w:tcMar>
              <w:top w:w="85" w:type="dxa"/>
              <w:left w:w="115" w:type="dxa"/>
              <w:bottom w:w="85" w:type="dxa"/>
              <w:right w:w="115" w:type="dxa"/>
            </w:tcMar>
          </w:tcPr>
          <w:p w14:paraId="060A64B8" w14:textId="77777777" w:rsidR="007D3C38" w:rsidRDefault="00000000" w:rsidP="006A6193">
            <w:pPr>
              <w:spacing w:line="276" w:lineRule="auto"/>
              <w:jc w:val="both"/>
            </w:pPr>
            <w:r>
              <w:rPr>
                <w:b/>
                <w:bCs/>
                <w:color w:val="FFFFFF"/>
                <w:sz w:val="18"/>
                <w:szCs w:val="18"/>
              </w:rPr>
              <w:t>Décision soumise à Monsieur le Ministre</w:t>
            </w:r>
          </w:p>
        </w:tc>
      </w:tr>
      <w:tr w:rsidR="007D3C38" w14:paraId="64473214" w14:textId="77777777">
        <w:tblPrEx>
          <w:tblCellMar>
            <w:top w:w="0" w:type="dxa"/>
            <w:bottom w:w="0" w:type="dxa"/>
          </w:tblCellMar>
        </w:tblPrEx>
        <w:tc>
          <w:tcPr>
            <w:tcW w:w="500" w:type="dxa"/>
            <w:tcMar>
              <w:top w:w="85" w:type="dxa"/>
              <w:left w:w="115" w:type="dxa"/>
              <w:bottom w:w="85" w:type="dxa"/>
              <w:right w:w="115" w:type="dxa"/>
            </w:tcMar>
          </w:tcPr>
          <w:p w14:paraId="777D2015" w14:textId="77777777" w:rsidR="007D3C38" w:rsidRDefault="00000000" w:rsidP="006A6193">
            <w:pPr>
              <w:spacing w:line="276" w:lineRule="auto"/>
              <w:jc w:val="both"/>
            </w:pPr>
            <w:r>
              <w:rPr>
                <w:b/>
                <w:bCs/>
                <w:color w:val="000000"/>
                <w:sz w:val="18"/>
                <w:szCs w:val="18"/>
              </w:rPr>
              <w:t>1</w:t>
            </w:r>
          </w:p>
        </w:tc>
        <w:tc>
          <w:tcPr>
            <w:tcW w:w="8860" w:type="dxa"/>
            <w:tcMar>
              <w:top w:w="85" w:type="dxa"/>
              <w:left w:w="115" w:type="dxa"/>
              <w:bottom w:w="85" w:type="dxa"/>
              <w:right w:w="115" w:type="dxa"/>
            </w:tcMar>
          </w:tcPr>
          <w:p w14:paraId="1644B101" w14:textId="77777777" w:rsidR="007D3C38" w:rsidRDefault="00000000" w:rsidP="006A6193">
            <w:pPr>
              <w:spacing w:line="276" w:lineRule="auto"/>
              <w:jc w:val="both"/>
            </w:pPr>
            <w:r>
              <w:rPr>
                <w:color w:val="000000"/>
                <w:sz w:val="18"/>
                <w:szCs w:val="18"/>
              </w:rPr>
              <w:t>Retenir le principe de l’absorption des fonctionnalités de CARIVEX dans le Guichet Unique Digital des Ivoiriens de l’Extérieur.</w:t>
            </w:r>
          </w:p>
        </w:tc>
      </w:tr>
      <w:tr w:rsidR="007D3C38" w14:paraId="67D4F436" w14:textId="77777777">
        <w:tblPrEx>
          <w:tblCellMar>
            <w:top w:w="0" w:type="dxa"/>
            <w:bottom w:w="0" w:type="dxa"/>
          </w:tblCellMar>
        </w:tblPrEx>
        <w:tc>
          <w:tcPr>
            <w:tcW w:w="500" w:type="dxa"/>
            <w:shd w:val="clear" w:color="auto" w:fill="F0F2F5"/>
            <w:tcMar>
              <w:top w:w="85" w:type="dxa"/>
              <w:left w:w="115" w:type="dxa"/>
              <w:bottom w:w="85" w:type="dxa"/>
              <w:right w:w="115" w:type="dxa"/>
            </w:tcMar>
          </w:tcPr>
          <w:p w14:paraId="1A590462" w14:textId="77777777" w:rsidR="007D3C38" w:rsidRDefault="00000000" w:rsidP="006A6193">
            <w:pPr>
              <w:spacing w:line="276" w:lineRule="auto"/>
              <w:jc w:val="both"/>
            </w:pPr>
            <w:r>
              <w:rPr>
                <w:b/>
                <w:bCs/>
                <w:color w:val="000000"/>
                <w:sz w:val="18"/>
                <w:szCs w:val="18"/>
              </w:rPr>
              <w:t>2</w:t>
            </w:r>
          </w:p>
        </w:tc>
        <w:tc>
          <w:tcPr>
            <w:tcW w:w="8860" w:type="dxa"/>
            <w:shd w:val="clear" w:color="auto" w:fill="F0F2F5"/>
            <w:tcMar>
              <w:top w:w="85" w:type="dxa"/>
              <w:left w:w="115" w:type="dxa"/>
              <w:bottom w:w="85" w:type="dxa"/>
              <w:right w:w="115" w:type="dxa"/>
            </w:tcMar>
          </w:tcPr>
          <w:p w14:paraId="6409D248" w14:textId="59B4E7A6" w:rsidR="007D3C38" w:rsidRDefault="001227B6" w:rsidP="006A6193">
            <w:pPr>
              <w:spacing w:line="276" w:lineRule="auto"/>
              <w:jc w:val="both"/>
            </w:pPr>
            <w:r>
              <w:rPr>
                <w:color w:val="000000"/>
                <w:sz w:val="18"/>
                <w:szCs w:val="18"/>
              </w:rPr>
              <w:t>Confirmer le transfert</w:t>
            </w:r>
            <w:r w:rsidR="00000000">
              <w:rPr>
                <w:color w:val="000000"/>
                <w:sz w:val="18"/>
                <w:szCs w:val="18"/>
              </w:rPr>
              <w:t xml:space="preserve"> </w:t>
            </w:r>
            <w:r>
              <w:rPr>
                <w:color w:val="000000"/>
                <w:sz w:val="18"/>
                <w:szCs w:val="18"/>
              </w:rPr>
              <w:t>du</w:t>
            </w:r>
            <w:r w:rsidR="00000000">
              <w:rPr>
                <w:color w:val="000000"/>
                <w:sz w:val="18"/>
                <w:szCs w:val="18"/>
              </w:rPr>
              <w:t xml:space="preserve"> cahier des charges du GUDIE </w:t>
            </w:r>
            <w:r>
              <w:rPr>
                <w:color w:val="000000"/>
                <w:sz w:val="18"/>
                <w:szCs w:val="18"/>
              </w:rPr>
              <w:t xml:space="preserve">enrichi avec les fonctionnalités présentes sur CARIVEX </w:t>
            </w:r>
          </w:p>
        </w:tc>
      </w:tr>
      <w:tr w:rsidR="007D3C38" w14:paraId="6EDE3DA5" w14:textId="77777777">
        <w:tblPrEx>
          <w:tblCellMar>
            <w:top w:w="0" w:type="dxa"/>
            <w:bottom w:w="0" w:type="dxa"/>
          </w:tblCellMar>
        </w:tblPrEx>
        <w:tc>
          <w:tcPr>
            <w:tcW w:w="500" w:type="dxa"/>
            <w:tcMar>
              <w:top w:w="85" w:type="dxa"/>
              <w:left w:w="115" w:type="dxa"/>
              <w:bottom w:w="85" w:type="dxa"/>
              <w:right w:w="115" w:type="dxa"/>
            </w:tcMar>
          </w:tcPr>
          <w:p w14:paraId="406E74F1" w14:textId="6941DF3D" w:rsidR="007D3C38" w:rsidRDefault="001227B6" w:rsidP="006A6193">
            <w:pPr>
              <w:spacing w:line="276" w:lineRule="auto"/>
              <w:jc w:val="both"/>
            </w:pPr>
            <w:r>
              <w:t>3</w:t>
            </w:r>
          </w:p>
        </w:tc>
        <w:tc>
          <w:tcPr>
            <w:tcW w:w="8860" w:type="dxa"/>
            <w:tcMar>
              <w:top w:w="85" w:type="dxa"/>
              <w:left w:w="115" w:type="dxa"/>
              <w:bottom w:w="85" w:type="dxa"/>
              <w:right w:w="115" w:type="dxa"/>
            </w:tcMar>
          </w:tcPr>
          <w:p w14:paraId="68891B03" w14:textId="77777777" w:rsidR="007D3C38" w:rsidRDefault="00000000" w:rsidP="006A6193">
            <w:pPr>
              <w:spacing w:line="276" w:lineRule="auto"/>
              <w:jc w:val="both"/>
            </w:pPr>
            <w:r>
              <w:rPr>
                <w:color w:val="000000"/>
                <w:sz w:val="18"/>
                <w:szCs w:val="18"/>
              </w:rPr>
              <w:t>Suspendre la collecte de pièces d’identité jusqu’à l’accomplissement de la formalité de déclaration et la signature d’une convention.</w:t>
            </w:r>
          </w:p>
        </w:tc>
      </w:tr>
    </w:tbl>
    <w:p w14:paraId="5EEFD0EF" w14:textId="77777777" w:rsidR="007D3C38" w:rsidRDefault="00000000">
      <w:r>
        <w:br w:type="page"/>
      </w:r>
    </w:p>
    <w:p w14:paraId="312F538A" w14:textId="77777777" w:rsidR="007D3C38" w:rsidRDefault="00000000">
      <w:pPr>
        <w:pStyle w:val="Titre1"/>
        <w:pBdr>
          <w:bottom w:val="single" w:sz="8" w:space="5" w:color="B8860B"/>
        </w:pBdr>
        <w:spacing w:before="360" w:after="170"/>
      </w:pPr>
      <w:r>
        <w:rPr>
          <w:b/>
          <w:bCs/>
          <w:color w:val="10305C"/>
          <w:sz w:val="28"/>
          <w:szCs w:val="28"/>
        </w:rPr>
        <w:lastRenderedPageBreak/>
        <w:t>Annexe — Reprise fonctionnelle de CARIVEX dans le GUDIE</w:t>
      </w:r>
    </w:p>
    <w:p w14:paraId="6C60720C" w14:textId="7DE8FD98" w:rsidR="007D3C38" w:rsidRDefault="00000000" w:rsidP="006A6193">
      <w:pPr>
        <w:spacing w:after="130" w:line="288" w:lineRule="auto"/>
        <w:jc w:val="both"/>
      </w:pPr>
      <w:r>
        <w:rPr>
          <w:color w:val="000000"/>
        </w:rPr>
        <w:t>Ce tableau est le livrable technique de la Cellule. Il recense les fonctionnalités de CARIVEX telles qu’elles ressortent des pièces remises par l’éditeur, et indique pour chacune si le cahier des charges du GUDIE la prévoit déjà ou s’il faut l’y ajouter.</w:t>
      </w:r>
    </w:p>
    <w:p w14:paraId="4B043450" w14:textId="77777777" w:rsidR="007D3C38" w:rsidRDefault="00000000">
      <w:pPr>
        <w:spacing w:after="100" w:line="288" w:lineRule="auto"/>
        <w:jc w:val="both"/>
      </w:pPr>
      <w:r>
        <w:rPr>
          <w:b/>
          <w:bCs/>
          <w:color w:val="10305C"/>
          <w:sz w:val="22"/>
          <w:szCs w:val="22"/>
        </w:rPr>
        <w:t>A. Fonctionnalités déjà couvertes par le cahier des charges — aucune action</w:t>
      </w:r>
    </w:p>
    <w:tbl>
      <w:tblPr>
        <w:tblW w:w="9781" w:type="dxa"/>
        <w:tblBorders>
          <w:top w:val="single" w:sz="4" w:space="0" w:color="B0B0B0"/>
          <w:bottom w:val="single" w:sz="4" w:space="0" w:color="B0B0B0"/>
          <w:insideH w:val="single" w:sz="2" w:space="0" w:color="DADADA"/>
          <w:insideV w:val="single" w:sz="2" w:space="0" w:color="DADADA"/>
        </w:tblBorders>
        <w:tblCellMar>
          <w:left w:w="10" w:type="dxa"/>
          <w:right w:w="10" w:type="dxa"/>
        </w:tblCellMar>
        <w:tblLook w:val="04A0" w:firstRow="1" w:lastRow="0" w:firstColumn="1" w:lastColumn="0" w:noHBand="0" w:noVBand="1"/>
      </w:tblPr>
      <w:tblGrid>
        <w:gridCol w:w="4200"/>
        <w:gridCol w:w="5581"/>
      </w:tblGrid>
      <w:tr w:rsidR="007D3C38" w14:paraId="5BE7D038" w14:textId="77777777" w:rsidTr="003408AB">
        <w:tblPrEx>
          <w:tblCellMar>
            <w:top w:w="0" w:type="dxa"/>
            <w:bottom w:w="0" w:type="dxa"/>
          </w:tblCellMar>
        </w:tblPrEx>
        <w:trPr>
          <w:tblHeader/>
        </w:trPr>
        <w:tc>
          <w:tcPr>
            <w:tcW w:w="4200" w:type="dxa"/>
            <w:shd w:val="clear" w:color="auto" w:fill="10305C"/>
            <w:tcMar>
              <w:top w:w="85" w:type="dxa"/>
              <w:left w:w="115" w:type="dxa"/>
              <w:bottom w:w="85" w:type="dxa"/>
              <w:right w:w="115" w:type="dxa"/>
            </w:tcMar>
          </w:tcPr>
          <w:p w14:paraId="7B57C7F0" w14:textId="77777777" w:rsidR="007D3C38" w:rsidRDefault="00000000">
            <w:pPr>
              <w:spacing w:line="250" w:lineRule="auto"/>
            </w:pPr>
            <w:r>
              <w:rPr>
                <w:b/>
                <w:bCs/>
                <w:color w:val="FFFFFF"/>
                <w:sz w:val="18"/>
                <w:szCs w:val="18"/>
              </w:rPr>
              <w:t>Fonctionnalité CARIVEX</w:t>
            </w:r>
          </w:p>
        </w:tc>
        <w:tc>
          <w:tcPr>
            <w:tcW w:w="5581" w:type="dxa"/>
            <w:shd w:val="clear" w:color="auto" w:fill="10305C"/>
            <w:tcMar>
              <w:top w:w="85" w:type="dxa"/>
              <w:left w:w="115" w:type="dxa"/>
              <w:bottom w:w="85" w:type="dxa"/>
              <w:right w:w="115" w:type="dxa"/>
            </w:tcMar>
          </w:tcPr>
          <w:p w14:paraId="719E2B16" w14:textId="77777777" w:rsidR="007D3C38" w:rsidRDefault="00000000">
            <w:pPr>
              <w:spacing w:line="250" w:lineRule="auto"/>
            </w:pPr>
            <w:r>
              <w:rPr>
                <w:b/>
                <w:bCs/>
                <w:color w:val="FFFFFF"/>
                <w:sz w:val="18"/>
                <w:szCs w:val="18"/>
              </w:rPr>
              <w:t>Où elle se trouve déjà dans le GUDIE</w:t>
            </w:r>
          </w:p>
        </w:tc>
      </w:tr>
      <w:tr w:rsidR="007D3C38" w14:paraId="4E9F8479" w14:textId="77777777" w:rsidTr="003408AB">
        <w:tblPrEx>
          <w:tblCellMar>
            <w:top w:w="0" w:type="dxa"/>
            <w:bottom w:w="0" w:type="dxa"/>
          </w:tblCellMar>
        </w:tblPrEx>
        <w:tc>
          <w:tcPr>
            <w:tcW w:w="4200" w:type="dxa"/>
            <w:tcMar>
              <w:top w:w="85" w:type="dxa"/>
              <w:left w:w="115" w:type="dxa"/>
              <w:bottom w:w="85" w:type="dxa"/>
              <w:right w:w="115" w:type="dxa"/>
            </w:tcMar>
          </w:tcPr>
          <w:p w14:paraId="672BDD77" w14:textId="77777777" w:rsidR="007D3C38" w:rsidRDefault="00000000">
            <w:pPr>
              <w:spacing w:line="250" w:lineRule="auto"/>
            </w:pPr>
            <w:r>
              <w:rPr>
                <w:b/>
                <w:bCs/>
                <w:color w:val="000000"/>
                <w:sz w:val="18"/>
                <w:szCs w:val="18"/>
              </w:rPr>
              <w:t>Création de compte et espace personnel</w:t>
            </w:r>
          </w:p>
        </w:tc>
        <w:tc>
          <w:tcPr>
            <w:tcW w:w="5581" w:type="dxa"/>
            <w:tcMar>
              <w:top w:w="85" w:type="dxa"/>
              <w:left w:w="115" w:type="dxa"/>
              <w:bottom w:w="85" w:type="dxa"/>
              <w:right w:w="115" w:type="dxa"/>
            </w:tcMar>
          </w:tcPr>
          <w:p w14:paraId="18DC185E" w14:textId="77777777" w:rsidR="007D3C38" w:rsidRDefault="00000000" w:rsidP="006A6193">
            <w:pPr>
              <w:spacing w:line="276" w:lineRule="auto"/>
              <w:jc w:val="both"/>
            </w:pPr>
            <w:r>
              <w:rPr>
                <w:color w:val="000000"/>
                <w:sz w:val="18"/>
                <w:szCs w:val="18"/>
              </w:rPr>
              <w:t>Module Portail Diaspora — inscription et authentification sécurisée avec double facteur, espace personnel sécurisé</w:t>
            </w:r>
          </w:p>
        </w:tc>
      </w:tr>
      <w:tr w:rsidR="007D3C38" w14:paraId="50C3AB6E" w14:textId="77777777" w:rsidTr="003408AB">
        <w:tblPrEx>
          <w:tblCellMar>
            <w:top w:w="0" w:type="dxa"/>
            <w:bottom w:w="0" w:type="dxa"/>
          </w:tblCellMar>
        </w:tblPrEx>
        <w:tc>
          <w:tcPr>
            <w:tcW w:w="4200" w:type="dxa"/>
            <w:shd w:val="clear" w:color="auto" w:fill="F0F2F5"/>
            <w:tcMar>
              <w:top w:w="85" w:type="dxa"/>
              <w:left w:w="115" w:type="dxa"/>
              <w:bottom w:w="85" w:type="dxa"/>
              <w:right w:w="115" w:type="dxa"/>
            </w:tcMar>
          </w:tcPr>
          <w:p w14:paraId="58A9E3E2" w14:textId="77777777" w:rsidR="007D3C38" w:rsidRDefault="00000000">
            <w:pPr>
              <w:spacing w:line="250" w:lineRule="auto"/>
            </w:pPr>
            <w:r>
              <w:rPr>
                <w:b/>
                <w:bCs/>
                <w:color w:val="000000"/>
                <w:sz w:val="18"/>
                <w:szCs w:val="18"/>
              </w:rPr>
              <w:t>Profil détaillé du membre</w:t>
            </w:r>
          </w:p>
        </w:tc>
        <w:tc>
          <w:tcPr>
            <w:tcW w:w="5581" w:type="dxa"/>
            <w:shd w:val="clear" w:color="auto" w:fill="F0F2F5"/>
            <w:tcMar>
              <w:top w:w="85" w:type="dxa"/>
              <w:left w:w="115" w:type="dxa"/>
              <w:bottom w:w="85" w:type="dxa"/>
              <w:right w:w="115" w:type="dxa"/>
            </w:tcMar>
          </w:tcPr>
          <w:p w14:paraId="08982B59" w14:textId="77777777" w:rsidR="007D3C38" w:rsidRDefault="00000000" w:rsidP="006A6193">
            <w:pPr>
              <w:spacing w:line="276" w:lineRule="auto"/>
              <w:jc w:val="both"/>
            </w:pPr>
            <w:r>
              <w:rPr>
                <w:color w:val="000000"/>
                <w:sz w:val="18"/>
                <w:szCs w:val="18"/>
              </w:rPr>
              <w:t>Module Portail Diaspora — gestion du Profil Diaspora ; service n° 2 de la matrice d’intégration</w:t>
            </w:r>
          </w:p>
        </w:tc>
      </w:tr>
      <w:tr w:rsidR="007D3C38" w14:paraId="0FED36BE" w14:textId="77777777" w:rsidTr="003408AB">
        <w:tblPrEx>
          <w:tblCellMar>
            <w:top w:w="0" w:type="dxa"/>
            <w:bottom w:w="0" w:type="dxa"/>
          </w:tblCellMar>
        </w:tblPrEx>
        <w:tc>
          <w:tcPr>
            <w:tcW w:w="4200" w:type="dxa"/>
            <w:tcMar>
              <w:top w:w="85" w:type="dxa"/>
              <w:left w:w="115" w:type="dxa"/>
              <w:bottom w:w="85" w:type="dxa"/>
              <w:right w:w="115" w:type="dxa"/>
            </w:tcMar>
          </w:tcPr>
          <w:p w14:paraId="7D947A57" w14:textId="77777777" w:rsidR="007D3C38" w:rsidRDefault="00000000">
            <w:pPr>
              <w:spacing w:line="250" w:lineRule="auto"/>
            </w:pPr>
            <w:r>
              <w:rPr>
                <w:b/>
                <w:bCs/>
                <w:color w:val="000000"/>
                <w:sz w:val="18"/>
                <w:szCs w:val="18"/>
              </w:rPr>
              <w:t>Déclaration des compétences et du secteur d’activité</w:t>
            </w:r>
          </w:p>
        </w:tc>
        <w:tc>
          <w:tcPr>
            <w:tcW w:w="5581" w:type="dxa"/>
            <w:tcMar>
              <w:top w:w="85" w:type="dxa"/>
              <w:left w:w="115" w:type="dxa"/>
              <w:bottom w:w="85" w:type="dxa"/>
              <w:right w:w="115" w:type="dxa"/>
            </w:tcMar>
          </w:tcPr>
          <w:p w14:paraId="44266493" w14:textId="77777777" w:rsidR="007D3C38" w:rsidRDefault="00000000" w:rsidP="006A6193">
            <w:pPr>
              <w:spacing w:line="276" w:lineRule="auto"/>
              <w:jc w:val="both"/>
            </w:pPr>
            <w:r>
              <w:rPr>
                <w:color w:val="000000"/>
                <w:sz w:val="18"/>
                <w:szCs w:val="18"/>
              </w:rPr>
              <w:t>Module Portail Diaspora — déclaration et mise à jour des compétences : expériences, diplômes, expertises sectorielles, disponibilité</w:t>
            </w:r>
          </w:p>
        </w:tc>
      </w:tr>
      <w:tr w:rsidR="007D3C38" w14:paraId="0377F9DF" w14:textId="77777777" w:rsidTr="003408AB">
        <w:tblPrEx>
          <w:tblCellMar>
            <w:top w:w="0" w:type="dxa"/>
            <w:bottom w:w="0" w:type="dxa"/>
          </w:tblCellMar>
        </w:tblPrEx>
        <w:tc>
          <w:tcPr>
            <w:tcW w:w="4200" w:type="dxa"/>
            <w:shd w:val="clear" w:color="auto" w:fill="F0F2F5"/>
            <w:tcMar>
              <w:top w:w="85" w:type="dxa"/>
              <w:left w:w="115" w:type="dxa"/>
              <w:bottom w:w="85" w:type="dxa"/>
              <w:right w:w="115" w:type="dxa"/>
            </w:tcMar>
          </w:tcPr>
          <w:p w14:paraId="1A59DA9D" w14:textId="77777777" w:rsidR="007D3C38" w:rsidRDefault="00000000">
            <w:pPr>
              <w:spacing w:line="250" w:lineRule="auto"/>
            </w:pPr>
            <w:r>
              <w:rPr>
                <w:b/>
                <w:bCs/>
                <w:color w:val="000000"/>
                <w:sz w:val="18"/>
                <w:szCs w:val="18"/>
              </w:rPr>
              <w:t>Classement des profils par catégorie</w:t>
            </w:r>
          </w:p>
        </w:tc>
        <w:tc>
          <w:tcPr>
            <w:tcW w:w="5581" w:type="dxa"/>
            <w:shd w:val="clear" w:color="auto" w:fill="F0F2F5"/>
            <w:tcMar>
              <w:top w:w="85" w:type="dxa"/>
              <w:left w:w="115" w:type="dxa"/>
              <w:bottom w:w="85" w:type="dxa"/>
              <w:right w:w="115" w:type="dxa"/>
            </w:tcMar>
          </w:tcPr>
          <w:p w14:paraId="0424665F" w14:textId="77777777" w:rsidR="007D3C38" w:rsidRDefault="00000000" w:rsidP="006A6193">
            <w:pPr>
              <w:spacing w:line="276" w:lineRule="auto"/>
              <w:jc w:val="both"/>
            </w:pPr>
            <w:r>
              <w:rPr>
                <w:color w:val="000000"/>
                <w:sz w:val="18"/>
                <w:szCs w:val="18"/>
              </w:rPr>
              <w:t xml:space="preserve">Module Portail Diaspora — indexation dans le vivier national des compétences avec </w:t>
            </w:r>
            <w:proofErr w:type="spellStart"/>
            <w:r>
              <w:rPr>
                <w:color w:val="000000"/>
                <w:sz w:val="18"/>
                <w:szCs w:val="18"/>
              </w:rPr>
              <w:t>scoring</w:t>
            </w:r>
            <w:proofErr w:type="spellEnd"/>
            <w:r>
              <w:rPr>
                <w:color w:val="000000"/>
                <w:sz w:val="18"/>
                <w:szCs w:val="18"/>
              </w:rPr>
              <w:t xml:space="preserve"> et catégorisation sectorielle</w:t>
            </w:r>
          </w:p>
        </w:tc>
      </w:tr>
      <w:tr w:rsidR="007D3C38" w14:paraId="24149E64" w14:textId="77777777" w:rsidTr="003408AB">
        <w:tblPrEx>
          <w:tblCellMar>
            <w:top w:w="0" w:type="dxa"/>
            <w:bottom w:w="0" w:type="dxa"/>
          </w:tblCellMar>
        </w:tblPrEx>
        <w:tc>
          <w:tcPr>
            <w:tcW w:w="4200" w:type="dxa"/>
            <w:tcMar>
              <w:top w:w="85" w:type="dxa"/>
              <w:left w:w="115" w:type="dxa"/>
              <w:bottom w:w="85" w:type="dxa"/>
              <w:right w:w="115" w:type="dxa"/>
            </w:tcMar>
          </w:tcPr>
          <w:p w14:paraId="2CB98BB2" w14:textId="77777777" w:rsidR="007D3C38" w:rsidRDefault="00000000">
            <w:pPr>
              <w:spacing w:line="250" w:lineRule="auto"/>
            </w:pPr>
            <w:r>
              <w:rPr>
                <w:b/>
                <w:bCs/>
                <w:color w:val="000000"/>
                <w:sz w:val="18"/>
                <w:szCs w:val="18"/>
              </w:rPr>
              <w:t>Mise en relation avec des opportunités</w:t>
            </w:r>
          </w:p>
        </w:tc>
        <w:tc>
          <w:tcPr>
            <w:tcW w:w="5581" w:type="dxa"/>
            <w:tcMar>
              <w:top w:w="85" w:type="dxa"/>
              <w:left w:w="115" w:type="dxa"/>
              <w:bottom w:w="85" w:type="dxa"/>
              <w:right w:w="115" w:type="dxa"/>
            </w:tcMar>
          </w:tcPr>
          <w:p w14:paraId="65310188" w14:textId="77777777" w:rsidR="007D3C38" w:rsidRDefault="00000000" w:rsidP="006A6193">
            <w:pPr>
              <w:spacing w:line="276" w:lineRule="auto"/>
              <w:jc w:val="both"/>
            </w:pPr>
            <w:r>
              <w:rPr>
                <w:color w:val="000000"/>
                <w:sz w:val="18"/>
                <w:szCs w:val="18"/>
              </w:rPr>
              <w:t xml:space="preserve">Module Portail Diaspora — </w:t>
            </w:r>
            <w:proofErr w:type="spellStart"/>
            <w:r>
              <w:rPr>
                <w:color w:val="000000"/>
                <w:sz w:val="18"/>
                <w:szCs w:val="18"/>
              </w:rPr>
              <w:t>matching</w:t>
            </w:r>
            <w:proofErr w:type="spellEnd"/>
            <w:r>
              <w:rPr>
                <w:color w:val="000000"/>
                <w:sz w:val="18"/>
                <w:szCs w:val="18"/>
              </w:rPr>
              <w:t xml:space="preserve"> automatique profil/opportunité, candidature en ligne et suivi</w:t>
            </w:r>
          </w:p>
        </w:tc>
      </w:tr>
      <w:tr w:rsidR="007D3C38" w14:paraId="1FE41D76" w14:textId="77777777" w:rsidTr="003408AB">
        <w:tblPrEx>
          <w:tblCellMar>
            <w:top w:w="0" w:type="dxa"/>
            <w:bottom w:w="0" w:type="dxa"/>
          </w:tblCellMar>
        </w:tblPrEx>
        <w:tc>
          <w:tcPr>
            <w:tcW w:w="4200" w:type="dxa"/>
            <w:shd w:val="clear" w:color="auto" w:fill="F0F2F5"/>
            <w:tcMar>
              <w:top w:w="85" w:type="dxa"/>
              <w:left w:w="115" w:type="dxa"/>
              <w:bottom w:w="85" w:type="dxa"/>
              <w:right w:w="115" w:type="dxa"/>
            </w:tcMar>
          </w:tcPr>
          <w:p w14:paraId="460D2FF4" w14:textId="77777777" w:rsidR="007D3C38" w:rsidRDefault="00000000">
            <w:pPr>
              <w:spacing w:line="250" w:lineRule="auto"/>
            </w:pPr>
            <w:r>
              <w:rPr>
                <w:b/>
                <w:bCs/>
                <w:color w:val="000000"/>
                <w:sz w:val="18"/>
                <w:szCs w:val="18"/>
              </w:rPr>
              <w:t>Recherche multicritère</w:t>
            </w:r>
          </w:p>
        </w:tc>
        <w:tc>
          <w:tcPr>
            <w:tcW w:w="5581" w:type="dxa"/>
            <w:shd w:val="clear" w:color="auto" w:fill="F0F2F5"/>
            <w:tcMar>
              <w:top w:w="85" w:type="dxa"/>
              <w:left w:w="115" w:type="dxa"/>
              <w:bottom w:w="85" w:type="dxa"/>
              <w:right w:w="115" w:type="dxa"/>
            </w:tcMar>
          </w:tcPr>
          <w:p w14:paraId="02F58461" w14:textId="77777777" w:rsidR="007D3C38" w:rsidRDefault="00000000" w:rsidP="006A6193">
            <w:pPr>
              <w:spacing w:line="276" w:lineRule="auto"/>
              <w:jc w:val="both"/>
            </w:pPr>
            <w:r>
              <w:rPr>
                <w:color w:val="000000"/>
                <w:sz w:val="18"/>
                <w:szCs w:val="18"/>
              </w:rPr>
              <w:t>Modules Portail, Entités externes et Back Office — moteur de recherche avec filtrage multicritères</w:t>
            </w:r>
          </w:p>
        </w:tc>
      </w:tr>
      <w:tr w:rsidR="007D3C38" w14:paraId="2A5C1B5D" w14:textId="77777777" w:rsidTr="003408AB">
        <w:tblPrEx>
          <w:tblCellMar>
            <w:top w:w="0" w:type="dxa"/>
            <w:bottom w:w="0" w:type="dxa"/>
          </w:tblCellMar>
        </w:tblPrEx>
        <w:tc>
          <w:tcPr>
            <w:tcW w:w="4200" w:type="dxa"/>
            <w:tcMar>
              <w:top w:w="85" w:type="dxa"/>
              <w:left w:w="115" w:type="dxa"/>
              <w:bottom w:w="85" w:type="dxa"/>
              <w:right w:w="115" w:type="dxa"/>
            </w:tcMar>
          </w:tcPr>
          <w:p w14:paraId="0D4AEF65" w14:textId="77777777" w:rsidR="007D3C38" w:rsidRDefault="00000000">
            <w:pPr>
              <w:spacing w:line="250" w:lineRule="auto"/>
            </w:pPr>
            <w:r>
              <w:rPr>
                <w:b/>
                <w:bCs/>
                <w:color w:val="000000"/>
                <w:sz w:val="18"/>
                <w:szCs w:val="18"/>
              </w:rPr>
              <w:t>Annuaire des membres et des partenaires</w:t>
            </w:r>
          </w:p>
        </w:tc>
        <w:tc>
          <w:tcPr>
            <w:tcW w:w="5581" w:type="dxa"/>
            <w:tcMar>
              <w:top w:w="85" w:type="dxa"/>
              <w:left w:w="115" w:type="dxa"/>
              <w:bottom w:w="85" w:type="dxa"/>
              <w:right w:w="115" w:type="dxa"/>
            </w:tcMar>
          </w:tcPr>
          <w:p w14:paraId="0ECEB0AA" w14:textId="77777777" w:rsidR="007D3C38" w:rsidRDefault="00000000" w:rsidP="006A6193">
            <w:pPr>
              <w:spacing w:line="276" w:lineRule="auto"/>
              <w:jc w:val="both"/>
            </w:pPr>
            <w:r>
              <w:rPr>
                <w:color w:val="000000"/>
                <w:sz w:val="18"/>
                <w:szCs w:val="18"/>
              </w:rPr>
              <w:t>Modules Entités externes et Back Office — consultation des annuaires Diaspora et entités externes</w:t>
            </w:r>
          </w:p>
        </w:tc>
      </w:tr>
      <w:tr w:rsidR="007D3C38" w14:paraId="36D0D8B4" w14:textId="77777777" w:rsidTr="003408AB">
        <w:tblPrEx>
          <w:tblCellMar>
            <w:top w:w="0" w:type="dxa"/>
            <w:bottom w:w="0" w:type="dxa"/>
          </w:tblCellMar>
        </w:tblPrEx>
        <w:tc>
          <w:tcPr>
            <w:tcW w:w="4200" w:type="dxa"/>
            <w:shd w:val="clear" w:color="auto" w:fill="F0F2F5"/>
            <w:tcMar>
              <w:top w:w="85" w:type="dxa"/>
              <w:left w:w="115" w:type="dxa"/>
              <w:bottom w:w="85" w:type="dxa"/>
              <w:right w:w="115" w:type="dxa"/>
            </w:tcMar>
          </w:tcPr>
          <w:p w14:paraId="2A927BB4" w14:textId="77777777" w:rsidR="007D3C38" w:rsidRDefault="00000000">
            <w:pPr>
              <w:spacing w:line="250" w:lineRule="auto"/>
            </w:pPr>
            <w:r>
              <w:rPr>
                <w:b/>
                <w:bCs/>
                <w:color w:val="000000"/>
                <w:sz w:val="18"/>
                <w:szCs w:val="18"/>
              </w:rPr>
              <w:t>Dépôt et consultation de projets</w:t>
            </w:r>
          </w:p>
        </w:tc>
        <w:tc>
          <w:tcPr>
            <w:tcW w:w="5581" w:type="dxa"/>
            <w:shd w:val="clear" w:color="auto" w:fill="F0F2F5"/>
            <w:tcMar>
              <w:top w:w="85" w:type="dxa"/>
              <w:left w:w="115" w:type="dxa"/>
              <w:bottom w:w="85" w:type="dxa"/>
              <w:right w:w="115" w:type="dxa"/>
            </w:tcMar>
          </w:tcPr>
          <w:p w14:paraId="50A075B7" w14:textId="77777777" w:rsidR="007D3C38" w:rsidRDefault="00000000" w:rsidP="006A6193">
            <w:pPr>
              <w:spacing w:line="276" w:lineRule="auto"/>
              <w:jc w:val="both"/>
            </w:pPr>
            <w:r>
              <w:rPr>
                <w:color w:val="000000"/>
                <w:sz w:val="18"/>
                <w:szCs w:val="18"/>
              </w:rPr>
              <w:t>Module Portail Diaspora — déclarations d’intention d’investissement et dossiers projet ; service n° 11</w:t>
            </w:r>
          </w:p>
        </w:tc>
      </w:tr>
      <w:tr w:rsidR="007D3C38" w14:paraId="21B7DF3F" w14:textId="77777777" w:rsidTr="003408AB">
        <w:tblPrEx>
          <w:tblCellMar>
            <w:top w:w="0" w:type="dxa"/>
            <w:bottom w:w="0" w:type="dxa"/>
          </w:tblCellMar>
        </w:tblPrEx>
        <w:tc>
          <w:tcPr>
            <w:tcW w:w="4200" w:type="dxa"/>
            <w:tcMar>
              <w:top w:w="85" w:type="dxa"/>
              <w:left w:w="115" w:type="dxa"/>
              <w:bottom w:w="85" w:type="dxa"/>
              <w:right w:w="115" w:type="dxa"/>
            </w:tcMar>
          </w:tcPr>
          <w:p w14:paraId="05164876" w14:textId="77777777" w:rsidR="007D3C38" w:rsidRDefault="00000000">
            <w:pPr>
              <w:spacing w:line="250" w:lineRule="auto"/>
            </w:pPr>
            <w:r>
              <w:rPr>
                <w:b/>
                <w:bCs/>
                <w:color w:val="000000"/>
                <w:sz w:val="18"/>
                <w:szCs w:val="18"/>
              </w:rPr>
              <w:t>Téléversement des pièces justificatives</w:t>
            </w:r>
          </w:p>
        </w:tc>
        <w:tc>
          <w:tcPr>
            <w:tcW w:w="5581" w:type="dxa"/>
            <w:tcMar>
              <w:top w:w="85" w:type="dxa"/>
              <w:left w:w="115" w:type="dxa"/>
              <w:bottom w:w="85" w:type="dxa"/>
              <w:right w:w="115" w:type="dxa"/>
            </w:tcMar>
          </w:tcPr>
          <w:p w14:paraId="42E68CE4" w14:textId="77777777" w:rsidR="007D3C38" w:rsidRDefault="00000000" w:rsidP="006A6193">
            <w:pPr>
              <w:spacing w:line="276" w:lineRule="auto"/>
              <w:jc w:val="both"/>
            </w:pPr>
            <w:r>
              <w:rPr>
                <w:color w:val="000000"/>
                <w:sz w:val="18"/>
                <w:szCs w:val="18"/>
              </w:rPr>
              <w:t>Module Portail Diaspora — téléversement et gestion des pièces justificatives ; Module de Gestion Électronique des Documents</w:t>
            </w:r>
          </w:p>
        </w:tc>
      </w:tr>
      <w:tr w:rsidR="007D3C38" w14:paraId="18914317" w14:textId="77777777" w:rsidTr="003408AB">
        <w:tblPrEx>
          <w:tblCellMar>
            <w:top w:w="0" w:type="dxa"/>
            <w:bottom w:w="0" w:type="dxa"/>
          </w:tblCellMar>
        </w:tblPrEx>
        <w:tc>
          <w:tcPr>
            <w:tcW w:w="4200" w:type="dxa"/>
            <w:shd w:val="clear" w:color="auto" w:fill="F0F2F5"/>
            <w:tcMar>
              <w:top w:w="85" w:type="dxa"/>
              <w:left w:w="115" w:type="dxa"/>
              <w:bottom w:w="85" w:type="dxa"/>
              <w:right w:w="115" w:type="dxa"/>
            </w:tcMar>
          </w:tcPr>
          <w:p w14:paraId="25FC3441" w14:textId="77777777" w:rsidR="007D3C38" w:rsidRDefault="00000000">
            <w:pPr>
              <w:spacing w:line="250" w:lineRule="auto"/>
            </w:pPr>
            <w:r>
              <w:rPr>
                <w:b/>
                <w:bCs/>
                <w:color w:val="000000"/>
                <w:sz w:val="18"/>
                <w:szCs w:val="18"/>
              </w:rPr>
              <w:t>Back-office de validation par un agent</w:t>
            </w:r>
          </w:p>
        </w:tc>
        <w:tc>
          <w:tcPr>
            <w:tcW w:w="5581" w:type="dxa"/>
            <w:shd w:val="clear" w:color="auto" w:fill="F0F2F5"/>
            <w:tcMar>
              <w:top w:w="85" w:type="dxa"/>
              <w:left w:w="115" w:type="dxa"/>
              <w:bottom w:w="85" w:type="dxa"/>
              <w:right w:w="115" w:type="dxa"/>
            </w:tcMar>
          </w:tcPr>
          <w:p w14:paraId="576D5636" w14:textId="77777777" w:rsidR="007D3C38" w:rsidRDefault="00000000" w:rsidP="006A6193">
            <w:pPr>
              <w:spacing w:line="276" w:lineRule="auto"/>
              <w:jc w:val="both"/>
            </w:pPr>
            <w:r>
              <w:rPr>
                <w:color w:val="000000"/>
                <w:sz w:val="18"/>
                <w:szCs w:val="18"/>
              </w:rPr>
              <w:t>Module Back Office — qualification, traitement, escalade, horodatage et traçabilité complète des actions</w:t>
            </w:r>
          </w:p>
        </w:tc>
      </w:tr>
      <w:tr w:rsidR="007D3C38" w14:paraId="379FA603" w14:textId="77777777" w:rsidTr="003408AB">
        <w:tblPrEx>
          <w:tblCellMar>
            <w:top w:w="0" w:type="dxa"/>
            <w:bottom w:w="0" w:type="dxa"/>
          </w:tblCellMar>
        </w:tblPrEx>
        <w:tc>
          <w:tcPr>
            <w:tcW w:w="4200" w:type="dxa"/>
            <w:tcMar>
              <w:top w:w="85" w:type="dxa"/>
              <w:left w:w="115" w:type="dxa"/>
              <w:bottom w:w="85" w:type="dxa"/>
              <w:right w:w="115" w:type="dxa"/>
            </w:tcMar>
          </w:tcPr>
          <w:p w14:paraId="17C78B4C" w14:textId="77777777" w:rsidR="007D3C38" w:rsidRDefault="00000000">
            <w:pPr>
              <w:spacing w:line="250" w:lineRule="auto"/>
            </w:pPr>
            <w:r>
              <w:rPr>
                <w:b/>
                <w:bCs/>
                <w:color w:val="000000"/>
                <w:sz w:val="18"/>
                <w:szCs w:val="18"/>
              </w:rPr>
              <w:t>Tableau de bord de l’administration</w:t>
            </w:r>
          </w:p>
        </w:tc>
        <w:tc>
          <w:tcPr>
            <w:tcW w:w="5581" w:type="dxa"/>
            <w:tcMar>
              <w:top w:w="85" w:type="dxa"/>
              <w:left w:w="115" w:type="dxa"/>
              <w:bottom w:w="85" w:type="dxa"/>
              <w:right w:w="115" w:type="dxa"/>
            </w:tcMar>
          </w:tcPr>
          <w:p w14:paraId="5D379017" w14:textId="77777777" w:rsidR="007D3C38" w:rsidRDefault="00000000" w:rsidP="006A6193">
            <w:pPr>
              <w:spacing w:line="276" w:lineRule="auto"/>
              <w:jc w:val="both"/>
            </w:pPr>
            <w:r>
              <w:rPr>
                <w:color w:val="000000"/>
                <w:sz w:val="18"/>
                <w:szCs w:val="18"/>
              </w:rPr>
              <w:t xml:space="preserve">Modules Back Office et Statistiques &amp; </w:t>
            </w:r>
            <w:proofErr w:type="spellStart"/>
            <w:r>
              <w:rPr>
                <w:color w:val="000000"/>
                <w:sz w:val="18"/>
                <w:szCs w:val="18"/>
              </w:rPr>
              <w:t>Reporting</w:t>
            </w:r>
            <w:proofErr w:type="spellEnd"/>
            <w:r>
              <w:rPr>
                <w:color w:val="000000"/>
                <w:sz w:val="18"/>
                <w:szCs w:val="18"/>
              </w:rPr>
              <w:t xml:space="preserve"> — tableaux de bord décisionnels et indicateurs consolidés</w:t>
            </w:r>
          </w:p>
        </w:tc>
      </w:tr>
      <w:tr w:rsidR="007D3C38" w14:paraId="63956324" w14:textId="77777777" w:rsidTr="003408AB">
        <w:tblPrEx>
          <w:tblCellMar>
            <w:top w:w="0" w:type="dxa"/>
            <w:bottom w:w="0" w:type="dxa"/>
          </w:tblCellMar>
        </w:tblPrEx>
        <w:tc>
          <w:tcPr>
            <w:tcW w:w="4200" w:type="dxa"/>
            <w:shd w:val="clear" w:color="auto" w:fill="F0F2F5"/>
            <w:tcMar>
              <w:top w:w="85" w:type="dxa"/>
              <w:left w:w="115" w:type="dxa"/>
              <w:bottom w:w="85" w:type="dxa"/>
              <w:right w:w="115" w:type="dxa"/>
            </w:tcMar>
          </w:tcPr>
          <w:p w14:paraId="02B08AE6" w14:textId="77777777" w:rsidR="007D3C38" w:rsidRDefault="00000000">
            <w:pPr>
              <w:spacing w:line="250" w:lineRule="auto"/>
            </w:pPr>
            <w:r>
              <w:rPr>
                <w:b/>
                <w:bCs/>
                <w:color w:val="000000"/>
                <w:sz w:val="18"/>
                <w:szCs w:val="18"/>
              </w:rPr>
              <w:t>Notifications aux membres</w:t>
            </w:r>
          </w:p>
        </w:tc>
        <w:tc>
          <w:tcPr>
            <w:tcW w:w="5581" w:type="dxa"/>
            <w:shd w:val="clear" w:color="auto" w:fill="F0F2F5"/>
            <w:tcMar>
              <w:top w:w="85" w:type="dxa"/>
              <w:left w:w="115" w:type="dxa"/>
              <w:bottom w:w="85" w:type="dxa"/>
              <w:right w:w="115" w:type="dxa"/>
            </w:tcMar>
          </w:tcPr>
          <w:p w14:paraId="49CD49CF" w14:textId="77777777" w:rsidR="007D3C38" w:rsidRDefault="00000000" w:rsidP="006A6193">
            <w:pPr>
              <w:spacing w:line="276" w:lineRule="auto"/>
              <w:jc w:val="both"/>
            </w:pPr>
            <w:r>
              <w:rPr>
                <w:color w:val="000000"/>
                <w:sz w:val="18"/>
                <w:szCs w:val="18"/>
              </w:rPr>
              <w:t>Module Portail Diaspora — notifications multicanales courriel, SMS et push, avec préférences paramétrables</w:t>
            </w:r>
          </w:p>
        </w:tc>
      </w:tr>
      <w:tr w:rsidR="007D3C38" w14:paraId="015B39CD" w14:textId="77777777" w:rsidTr="003408AB">
        <w:tblPrEx>
          <w:tblCellMar>
            <w:top w:w="0" w:type="dxa"/>
            <w:bottom w:w="0" w:type="dxa"/>
          </w:tblCellMar>
        </w:tblPrEx>
        <w:tc>
          <w:tcPr>
            <w:tcW w:w="4200" w:type="dxa"/>
            <w:tcMar>
              <w:top w:w="85" w:type="dxa"/>
              <w:left w:w="115" w:type="dxa"/>
              <w:bottom w:w="85" w:type="dxa"/>
              <w:right w:w="115" w:type="dxa"/>
            </w:tcMar>
          </w:tcPr>
          <w:p w14:paraId="75093DDB" w14:textId="77777777" w:rsidR="007D3C38" w:rsidRDefault="00000000">
            <w:pPr>
              <w:spacing w:line="250" w:lineRule="auto"/>
            </w:pPr>
            <w:r>
              <w:rPr>
                <w:b/>
                <w:bCs/>
                <w:color w:val="000000"/>
                <w:sz w:val="18"/>
                <w:szCs w:val="18"/>
              </w:rPr>
              <w:t>Accès depuis un téléphone mobile</w:t>
            </w:r>
          </w:p>
        </w:tc>
        <w:tc>
          <w:tcPr>
            <w:tcW w:w="5581" w:type="dxa"/>
            <w:tcMar>
              <w:top w:w="85" w:type="dxa"/>
              <w:left w:w="115" w:type="dxa"/>
              <w:bottom w:w="85" w:type="dxa"/>
              <w:right w:w="115" w:type="dxa"/>
            </w:tcMar>
          </w:tcPr>
          <w:p w14:paraId="7E96FC55" w14:textId="77777777" w:rsidR="007D3C38" w:rsidRDefault="00000000" w:rsidP="006A6193">
            <w:pPr>
              <w:spacing w:line="276" w:lineRule="auto"/>
              <w:jc w:val="both"/>
            </w:pPr>
            <w:r>
              <w:rPr>
                <w:color w:val="000000"/>
                <w:sz w:val="18"/>
                <w:szCs w:val="18"/>
              </w:rPr>
              <w:t>Exigences non fonctionnelles — interface utilisateur et ergonomie</w:t>
            </w:r>
          </w:p>
        </w:tc>
      </w:tr>
      <w:tr w:rsidR="007D3C38" w14:paraId="33D39D0A" w14:textId="77777777" w:rsidTr="003408AB">
        <w:tblPrEx>
          <w:tblCellMar>
            <w:top w:w="0" w:type="dxa"/>
            <w:bottom w:w="0" w:type="dxa"/>
          </w:tblCellMar>
        </w:tblPrEx>
        <w:tc>
          <w:tcPr>
            <w:tcW w:w="4200" w:type="dxa"/>
            <w:shd w:val="clear" w:color="auto" w:fill="F0F2F5"/>
            <w:tcMar>
              <w:top w:w="85" w:type="dxa"/>
              <w:left w:w="115" w:type="dxa"/>
              <w:bottom w:w="85" w:type="dxa"/>
              <w:right w:w="115" w:type="dxa"/>
            </w:tcMar>
          </w:tcPr>
          <w:p w14:paraId="23C516C3" w14:textId="77777777" w:rsidR="007D3C38" w:rsidRDefault="00000000">
            <w:pPr>
              <w:spacing w:line="250" w:lineRule="auto"/>
            </w:pPr>
            <w:r>
              <w:rPr>
                <w:b/>
                <w:bCs/>
                <w:color w:val="000000"/>
                <w:sz w:val="18"/>
                <w:szCs w:val="18"/>
              </w:rPr>
              <w:t>Canal de support et remontée d’incidents</w:t>
            </w:r>
          </w:p>
        </w:tc>
        <w:tc>
          <w:tcPr>
            <w:tcW w:w="5581" w:type="dxa"/>
            <w:shd w:val="clear" w:color="auto" w:fill="F0F2F5"/>
            <w:tcMar>
              <w:top w:w="85" w:type="dxa"/>
              <w:left w:w="115" w:type="dxa"/>
              <w:bottom w:w="85" w:type="dxa"/>
              <w:right w:w="115" w:type="dxa"/>
            </w:tcMar>
          </w:tcPr>
          <w:p w14:paraId="5B06ED8A" w14:textId="77777777" w:rsidR="007D3C38" w:rsidRDefault="00000000" w:rsidP="006A6193">
            <w:pPr>
              <w:spacing w:line="276" w:lineRule="auto"/>
              <w:jc w:val="both"/>
            </w:pPr>
            <w:r>
              <w:rPr>
                <w:color w:val="000000"/>
                <w:sz w:val="18"/>
                <w:szCs w:val="18"/>
              </w:rPr>
              <w:t>Exigences non fonctionnelles — support et supervision</w:t>
            </w:r>
          </w:p>
        </w:tc>
      </w:tr>
      <w:tr w:rsidR="007D3C38" w14:paraId="5249AAC3" w14:textId="77777777" w:rsidTr="003408AB">
        <w:tblPrEx>
          <w:tblCellMar>
            <w:top w:w="0" w:type="dxa"/>
            <w:bottom w:w="0" w:type="dxa"/>
          </w:tblCellMar>
        </w:tblPrEx>
        <w:tc>
          <w:tcPr>
            <w:tcW w:w="4200" w:type="dxa"/>
            <w:tcMar>
              <w:top w:w="85" w:type="dxa"/>
              <w:left w:w="115" w:type="dxa"/>
              <w:bottom w:w="85" w:type="dxa"/>
              <w:right w:w="115" w:type="dxa"/>
            </w:tcMar>
          </w:tcPr>
          <w:p w14:paraId="583C58F4" w14:textId="77777777" w:rsidR="007D3C38" w:rsidRDefault="00000000">
            <w:pPr>
              <w:spacing w:line="250" w:lineRule="auto"/>
            </w:pPr>
            <w:r>
              <w:rPr>
                <w:b/>
                <w:bCs/>
                <w:color w:val="000000"/>
                <w:sz w:val="18"/>
                <w:szCs w:val="18"/>
              </w:rPr>
              <w:t>Inscription des entités et publication d’offres</w:t>
            </w:r>
          </w:p>
        </w:tc>
        <w:tc>
          <w:tcPr>
            <w:tcW w:w="5581" w:type="dxa"/>
            <w:tcMar>
              <w:top w:w="85" w:type="dxa"/>
              <w:left w:w="115" w:type="dxa"/>
              <w:bottom w:w="85" w:type="dxa"/>
              <w:right w:w="115" w:type="dxa"/>
            </w:tcMar>
          </w:tcPr>
          <w:p w14:paraId="1E2D7E0E" w14:textId="77777777" w:rsidR="007D3C38" w:rsidRDefault="00000000" w:rsidP="006A6193">
            <w:pPr>
              <w:spacing w:line="276" w:lineRule="auto"/>
              <w:jc w:val="both"/>
            </w:pPr>
            <w:r>
              <w:rPr>
                <w:color w:val="000000"/>
                <w:sz w:val="18"/>
                <w:szCs w:val="18"/>
              </w:rPr>
              <w:t>Module Gestion des entités externes — inscription, fiches partenaires, publication d’offres et opportunités</w:t>
            </w:r>
          </w:p>
        </w:tc>
      </w:tr>
    </w:tbl>
    <w:p w14:paraId="6F28E636" w14:textId="77777777" w:rsidR="007D3C38" w:rsidRDefault="00000000">
      <w:r>
        <w:br w:type="page"/>
      </w:r>
    </w:p>
    <w:p w14:paraId="0F148AA0" w14:textId="77777777" w:rsidR="007D3C38" w:rsidRDefault="00000000">
      <w:pPr>
        <w:spacing w:after="100" w:line="288" w:lineRule="auto"/>
        <w:jc w:val="both"/>
      </w:pPr>
      <w:r>
        <w:rPr>
          <w:b/>
          <w:bCs/>
          <w:color w:val="B8860B"/>
          <w:sz w:val="22"/>
          <w:szCs w:val="22"/>
        </w:rPr>
        <w:lastRenderedPageBreak/>
        <w:t>B. Fonctionnalités à ajouter au cahier des charges — douze exigences</w:t>
      </w:r>
    </w:p>
    <w:p w14:paraId="5F4CA272" w14:textId="2A6798AA" w:rsidR="007D3C38" w:rsidRDefault="00000000" w:rsidP="003408AB">
      <w:pPr>
        <w:spacing w:after="130" w:line="288" w:lineRule="auto"/>
        <w:jc w:val="both"/>
      </w:pPr>
      <w:r>
        <w:rPr>
          <w:color w:val="000000"/>
        </w:rPr>
        <w:t>Ce sont les apports propres de CARIVEX. Ils sont formulés de manière à pouvoir être intégrés tels quels dans les exigences fonctionnelles du GUDIE.</w:t>
      </w:r>
    </w:p>
    <w:tbl>
      <w:tblPr>
        <w:tblW w:w="9923" w:type="dxa"/>
        <w:tblBorders>
          <w:top w:val="single" w:sz="4" w:space="0" w:color="B0B0B0"/>
          <w:bottom w:val="single" w:sz="4" w:space="0" w:color="B0B0B0"/>
          <w:insideH w:val="single" w:sz="2" w:space="0" w:color="DADADA"/>
          <w:insideV w:val="single" w:sz="2" w:space="0" w:color="DADADA"/>
        </w:tblBorders>
        <w:tblCellMar>
          <w:left w:w="10" w:type="dxa"/>
          <w:right w:w="10" w:type="dxa"/>
        </w:tblCellMar>
        <w:tblLook w:val="04A0" w:firstRow="1" w:lastRow="0" w:firstColumn="1" w:lastColumn="0" w:noHBand="0" w:noVBand="1"/>
      </w:tblPr>
      <w:tblGrid>
        <w:gridCol w:w="460"/>
        <w:gridCol w:w="4700"/>
        <w:gridCol w:w="4763"/>
      </w:tblGrid>
      <w:tr w:rsidR="007D3C38" w14:paraId="633F61AF" w14:textId="77777777" w:rsidTr="003408AB">
        <w:tblPrEx>
          <w:tblCellMar>
            <w:top w:w="0" w:type="dxa"/>
            <w:bottom w:w="0" w:type="dxa"/>
          </w:tblCellMar>
        </w:tblPrEx>
        <w:trPr>
          <w:tblHeader/>
        </w:trPr>
        <w:tc>
          <w:tcPr>
            <w:tcW w:w="460" w:type="dxa"/>
            <w:shd w:val="clear" w:color="auto" w:fill="10305C"/>
            <w:tcMar>
              <w:top w:w="85" w:type="dxa"/>
              <w:left w:w="115" w:type="dxa"/>
              <w:bottom w:w="85" w:type="dxa"/>
              <w:right w:w="115" w:type="dxa"/>
            </w:tcMar>
          </w:tcPr>
          <w:p w14:paraId="1A00CF1A" w14:textId="77777777" w:rsidR="007D3C38" w:rsidRDefault="007D3C38">
            <w:pPr>
              <w:spacing w:line="250" w:lineRule="auto"/>
            </w:pPr>
          </w:p>
        </w:tc>
        <w:tc>
          <w:tcPr>
            <w:tcW w:w="4700" w:type="dxa"/>
            <w:shd w:val="clear" w:color="auto" w:fill="10305C"/>
            <w:tcMar>
              <w:top w:w="85" w:type="dxa"/>
              <w:left w:w="115" w:type="dxa"/>
              <w:bottom w:w="85" w:type="dxa"/>
              <w:right w:w="115" w:type="dxa"/>
            </w:tcMar>
          </w:tcPr>
          <w:p w14:paraId="2C15CA33" w14:textId="77777777" w:rsidR="007D3C38" w:rsidRDefault="00000000">
            <w:pPr>
              <w:spacing w:line="250" w:lineRule="auto"/>
            </w:pPr>
            <w:r>
              <w:rPr>
                <w:b/>
                <w:bCs/>
                <w:color w:val="FFFFFF"/>
                <w:sz w:val="18"/>
                <w:szCs w:val="18"/>
              </w:rPr>
              <w:t>Exigence à ajouter</w:t>
            </w:r>
          </w:p>
        </w:tc>
        <w:tc>
          <w:tcPr>
            <w:tcW w:w="4763" w:type="dxa"/>
            <w:shd w:val="clear" w:color="auto" w:fill="10305C"/>
            <w:tcMar>
              <w:top w:w="85" w:type="dxa"/>
              <w:left w:w="115" w:type="dxa"/>
              <w:bottom w:w="85" w:type="dxa"/>
              <w:right w:w="115" w:type="dxa"/>
            </w:tcMar>
          </w:tcPr>
          <w:p w14:paraId="5AFAD161" w14:textId="77777777" w:rsidR="007D3C38" w:rsidRDefault="00000000">
            <w:pPr>
              <w:spacing w:line="250" w:lineRule="auto"/>
            </w:pPr>
            <w:r>
              <w:rPr>
                <w:b/>
                <w:bCs/>
                <w:color w:val="FFFFFF"/>
                <w:sz w:val="18"/>
                <w:szCs w:val="18"/>
              </w:rPr>
              <w:t>Module d’accueil et observation</w:t>
            </w:r>
          </w:p>
        </w:tc>
      </w:tr>
      <w:tr w:rsidR="007D3C38" w14:paraId="22626EBE" w14:textId="77777777" w:rsidTr="003408AB">
        <w:tblPrEx>
          <w:tblCellMar>
            <w:top w:w="0" w:type="dxa"/>
            <w:bottom w:w="0" w:type="dxa"/>
          </w:tblCellMar>
        </w:tblPrEx>
        <w:tc>
          <w:tcPr>
            <w:tcW w:w="460" w:type="dxa"/>
            <w:tcMar>
              <w:top w:w="85" w:type="dxa"/>
              <w:left w:w="115" w:type="dxa"/>
              <w:bottom w:w="85" w:type="dxa"/>
              <w:right w:w="115" w:type="dxa"/>
            </w:tcMar>
          </w:tcPr>
          <w:p w14:paraId="1193628D" w14:textId="77777777" w:rsidR="007D3C38" w:rsidRDefault="00000000">
            <w:pPr>
              <w:spacing w:line="250" w:lineRule="auto"/>
            </w:pPr>
            <w:r>
              <w:rPr>
                <w:color w:val="000000"/>
                <w:sz w:val="18"/>
                <w:szCs w:val="18"/>
              </w:rPr>
              <w:t>1</w:t>
            </w:r>
          </w:p>
        </w:tc>
        <w:tc>
          <w:tcPr>
            <w:tcW w:w="4700" w:type="dxa"/>
            <w:tcMar>
              <w:top w:w="85" w:type="dxa"/>
              <w:left w:w="115" w:type="dxa"/>
              <w:bottom w:w="85" w:type="dxa"/>
              <w:right w:w="115" w:type="dxa"/>
            </w:tcMar>
          </w:tcPr>
          <w:p w14:paraId="5E3864E2" w14:textId="77777777" w:rsidR="007D3C38" w:rsidRDefault="00000000">
            <w:pPr>
              <w:spacing w:line="250" w:lineRule="auto"/>
            </w:pPr>
            <w:r>
              <w:rPr>
                <w:color w:val="000000"/>
                <w:sz w:val="18"/>
                <w:szCs w:val="18"/>
              </w:rPr>
              <w:t>Cartographie interactive mondiale de l’ensemble des membres, avec filtres par pays, ville, secteur et type de profil.</w:t>
            </w:r>
          </w:p>
        </w:tc>
        <w:tc>
          <w:tcPr>
            <w:tcW w:w="4763" w:type="dxa"/>
            <w:tcMar>
              <w:top w:w="85" w:type="dxa"/>
              <w:left w:w="115" w:type="dxa"/>
              <w:bottom w:w="85" w:type="dxa"/>
              <w:right w:w="115" w:type="dxa"/>
            </w:tcMar>
          </w:tcPr>
          <w:p w14:paraId="34830BA4" w14:textId="77777777" w:rsidR="007D3C38" w:rsidRDefault="00000000">
            <w:pPr>
              <w:spacing w:line="250" w:lineRule="auto"/>
            </w:pPr>
            <w:r>
              <w:rPr>
                <w:color w:val="000000"/>
                <w:sz w:val="18"/>
                <w:szCs w:val="18"/>
              </w:rPr>
              <w:t>Portail Diaspora. Le cahier des charges ne prévoit une cartographie qu’au service n° 12, limité aux entrepreneurs. À généraliser à tous les profils.</w:t>
            </w:r>
          </w:p>
        </w:tc>
      </w:tr>
      <w:tr w:rsidR="007D3C38" w14:paraId="64A7F37E" w14:textId="77777777" w:rsidTr="003408AB">
        <w:tblPrEx>
          <w:tblCellMar>
            <w:top w:w="0" w:type="dxa"/>
            <w:bottom w:w="0" w:type="dxa"/>
          </w:tblCellMar>
        </w:tblPrEx>
        <w:tc>
          <w:tcPr>
            <w:tcW w:w="460" w:type="dxa"/>
            <w:shd w:val="clear" w:color="auto" w:fill="F0F2F5"/>
            <w:tcMar>
              <w:top w:w="85" w:type="dxa"/>
              <w:left w:w="115" w:type="dxa"/>
              <w:bottom w:w="85" w:type="dxa"/>
              <w:right w:w="115" w:type="dxa"/>
            </w:tcMar>
          </w:tcPr>
          <w:p w14:paraId="353F3289" w14:textId="77777777" w:rsidR="007D3C38" w:rsidRDefault="00000000">
            <w:pPr>
              <w:spacing w:line="250" w:lineRule="auto"/>
            </w:pPr>
            <w:r>
              <w:rPr>
                <w:color w:val="000000"/>
                <w:sz w:val="18"/>
                <w:szCs w:val="18"/>
              </w:rPr>
              <w:t>2</w:t>
            </w:r>
          </w:p>
        </w:tc>
        <w:tc>
          <w:tcPr>
            <w:tcW w:w="4700" w:type="dxa"/>
            <w:shd w:val="clear" w:color="auto" w:fill="F0F2F5"/>
            <w:tcMar>
              <w:top w:w="85" w:type="dxa"/>
              <w:left w:w="115" w:type="dxa"/>
              <w:bottom w:w="85" w:type="dxa"/>
              <w:right w:w="115" w:type="dxa"/>
            </w:tcMar>
          </w:tcPr>
          <w:p w14:paraId="54827E7F" w14:textId="77777777" w:rsidR="007D3C38" w:rsidRDefault="00000000">
            <w:pPr>
              <w:spacing w:line="250" w:lineRule="auto"/>
            </w:pPr>
            <w:r>
              <w:rPr>
                <w:color w:val="000000"/>
                <w:sz w:val="18"/>
                <w:szCs w:val="18"/>
              </w:rPr>
              <w:t>Messagerie sécurisée entre membres, avec conservation et journalisation des échanges.</w:t>
            </w:r>
          </w:p>
        </w:tc>
        <w:tc>
          <w:tcPr>
            <w:tcW w:w="4763" w:type="dxa"/>
            <w:shd w:val="clear" w:color="auto" w:fill="F0F2F5"/>
            <w:tcMar>
              <w:top w:w="85" w:type="dxa"/>
              <w:left w:w="115" w:type="dxa"/>
              <w:bottom w:w="85" w:type="dxa"/>
              <w:right w:w="115" w:type="dxa"/>
            </w:tcMar>
          </w:tcPr>
          <w:p w14:paraId="2D3BA7FA" w14:textId="77777777" w:rsidR="007D3C38" w:rsidRDefault="00000000">
            <w:pPr>
              <w:spacing w:line="250" w:lineRule="auto"/>
            </w:pPr>
            <w:r>
              <w:rPr>
                <w:color w:val="000000"/>
                <w:sz w:val="18"/>
                <w:szCs w:val="18"/>
              </w:rPr>
              <w:t>Portail Diaspora. Absent : le cahier des charges ne prévoit que la collaboration interne entre agents.</w:t>
            </w:r>
          </w:p>
        </w:tc>
      </w:tr>
      <w:tr w:rsidR="007D3C38" w14:paraId="32DE0F87" w14:textId="77777777" w:rsidTr="003408AB">
        <w:tblPrEx>
          <w:tblCellMar>
            <w:top w:w="0" w:type="dxa"/>
            <w:bottom w:w="0" w:type="dxa"/>
          </w:tblCellMar>
        </w:tblPrEx>
        <w:tc>
          <w:tcPr>
            <w:tcW w:w="460" w:type="dxa"/>
            <w:tcMar>
              <w:top w:w="85" w:type="dxa"/>
              <w:left w:w="115" w:type="dxa"/>
              <w:bottom w:w="85" w:type="dxa"/>
              <w:right w:w="115" w:type="dxa"/>
            </w:tcMar>
          </w:tcPr>
          <w:p w14:paraId="1A35022A" w14:textId="77777777" w:rsidR="007D3C38" w:rsidRDefault="00000000">
            <w:pPr>
              <w:spacing w:line="250" w:lineRule="auto"/>
            </w:pPr>
            <w:r>
              <w:rPr>
                <w:color w:val="000000"/>
                <w:sz w:val="18"/>
                <w:szCs w:val="18"/>
              </w:rPr>
              <w:t>3</w:t>
            </w:r>
          </w:p>
        </w:tc>
        <w:tc>
          <w:tcPr>
            <w:tcW w:w="4700" w:type="dxa"/>
            <w:tcMar>
              <w:top w:w="85" w:type="dxa"/>
              <w:left w:w="115" w:type="dxa"/>
              <w:bottom w:w="85" w:type="dxa"/>
              <w:right w:w="115" w:type="dxa"/>
            </w:tcMar>
          </w:tcPr>
          <w:p w14:paraId="7EA0D37B" w14:textId="77777777" w:rsidR="007D3C38" w:rsidRDefault="00000000">
            <w:pPr>
              <w:spacing w:line="250" w:lineRule="auto"/>
            </w:pPr>
            <w:r>
              <w:rPr>
                <w:color w:val="000000"/>
                <w:sz w:val="18"/>
                <w:szCs w:val="18"/>
              </w:rPr>
              <w:t>Demande de mise en relation entre membres, avec acceptation ou refus par le destinataire.</w:t>
            </w:r>
          </w:p>
        </w:tc>
        <w:tc>
          <w:tcPr>
            <w:tcW w:w="4763" w:type="dxa"/>
            <w:tcMar>
              <w:top w:w="85" w:type="dxa"/>
              <w:left w:w="115" w:type="dxa"/>
              <w:bottom w:w="85" w:type="dxa"/>
              <w:right w:w="115" w:type="dxa"/>
            </w:tcMar>
          </w:tcPr>
          <w:p w14:paraId="7ADE07CC" w14:textId="77777777" w:rsidR="007D3C38" w:rsidRDefault="00000000">
            <w:pPr>
              <w:spacing w:line="250" w:lineRule="auto"/>
            </w:pPr>
            <w:r>
              <w:rPr>
                <w:color w:val="000000"/>
                <w:sz w:val="18"/>
                <w:szCs w:val="18"/>
              </w:rPr>
              <w:t xml:space="preserve">Portail Diaspora. Absent : le </w:t>
            </w:r>
            <w:proofErr w:type="spellStart"/>
            <w:r>
              <w:rPr>
                <w:color w:val="000000"/>
                <w:sz w:val="18"/>
                <w:szCs w:val="18"/>
              </w:rPr>
              <w:t>matching</w:t>
            </w:r>
            <w:proofErr w:type="spellEnd"/>
            <w:r>
              <w:rPr>
                <w:color w:val="000000"/>
                <w:sz w:val="18"/>
                <w:szCs w:val="18"/>
              </w:rPr>
              <w:t xml:space="preserve"> prévu porte sur profil/opportunité, non entre personnes.</w:t>
            </w:r>
          </w:p>
        </w:tc>
      </w:tr>
      <w:tr w:rsidR="007D3C38" w14:paraId="1726F165" w14:textId="77777777" w:rsidTr="003408AB">
        <w:tblPrEx>
          <w:tblCellMar>
            <w:top w:w="0" w:type="dxa"/>
            <w:bottom w:w="0" w:type="dxa"/>
          </w:tblCellMar>
        </w:tblPrEx>
        <w:tc>
          <w:tcPr>
            <w:tcW w:w="460" w:type="dxa"/>
            <w:shd w:val="clear" w:color="auto" w:fill="F0F2F5"/>
            <w:tcMar>
              <w:top w:w="85" w:type="dxa"/>
              <w:left w:w="115" w:type="dxa"/>
              <w:bottom w:w="85" w:type="dxa"/>
              <w:right w:w="115" w:type="dxa"/>
            </w:tcMar>
          </w:tcPr>
          <w:p w14:paraId="0C066F9C" w14:textId="77777777" w:rsidR="007D3C38" w:rsidRDefault="00000000">
            <w:pPr>
              <w:spacing w:line="250" w:lineRule="auto"/>
            </w:pPr>
            <w:r>
              <w:rPr>
                <w:color w:val="000000"/>
                <w:sz w:val="18"/>
                <w:szCs w:val="18"/>
              </w:rPr>
              <w:t>4</w:t>
            </w:r>
          </w:p>
        </w:tc>
        <w:tc>
          <w:tcPr>
            <w:tcW w:w="4700" w:type="dxa"/>
            <w:shd w:val="clear" w:color="auto" w:fill="F0F2F5"/>
            <w:tcMar>
              <w:top w:w="85" w:type="dxa"/>
              <w:left w:w="115" w:type="dxa"/>
              <w:bottom w:w="85" w:type="dxa"/>
              <w:right w:w="115" w:type="dxa"/>
            </w:tcMar>
          </w:tcPr>
          <w:p w14:paraId="6DF464AC" w14:textId="77777777" w:rsidR="007D3C38" w:rsidRDefault="00000000">
            <w:pPr>
              <w:spacing w:line="250" w:lineRule="auto"/>
            </w:pPr>
            <w:r>
              <w:rPr>
                <w:color w:val="000000"/>
                <w:sz w:val="18"/>
                <w:szCs w:val="18"/>
              </w:rPr>
              <w:t>Paramétrage de visibilité par le membre — profil public, limité aux relations acceptées, ou invisible — s’appliquant à la carte, à l’annuaire et aux suggestions.</w:t>
            </w:r>
          </w:p>
        </w:tc>
        <w:tc>
          <w:tcPr>
            <w:tcW w:w="4763" w:type="dxa"/>
            <w:shd w:val="clear" w:color="auto" w:fill="F0F2F5"/>
            <w:tcMar>
              <w:top w:w="85" w:type="dxa"/>
              <w:left w:w="115" w:type="dxa"/>
              <w:bottom w:w="85" w:type="dxa"/>
              <w:right w:w="115" w:type="dxa"/>
            </w:tcMar>
          </w:tcPr>
          <w:p w14:paraId="53C712BE" w14:textId="77777777" w:rsidR="007D3C38" w:rsidRDefault="00000000">
            <w:pPr>
              <w:spacing w:line="250" w:lineRule="auto"/>
            </w:pPr>
            <w:r>
              <w:rPr>
                <w:color w:val="000000"/>
                <w:sz w:val="18"/>
                <w:szCs w:val="18"/>
              </w:rPr>
              <w:t>Portail Diaspora. Absent, et indispensable : certains ressortissants ne souhaitent pas être visibles depuis leur pays de résidence.</w:t>
            </w:r>
          </w:p>
        </w:tc>
      </w:tr>
      <w:tr w:rsidR="007D3C38" w14:paraId="04320D3B" w14:textId="77777777" w:rsidTr="003408AB">
        <w:tblPrEx>
          <w:tblCellMar>
            <w:top w:w="0" w:type="dxa"/>
            <w:bottom w:w="0" w:type="dxa"/>
          </w:tblCellMar>
        </w:tblPrEx>
        <w:tc>
          <w:tcPr>
            <w:tcW w:w="460" w:type="dxa"/>
            <w:tcMar>
              <w:top w:w="85" w:type="dxa"/>
              <w:left w:w="115" w:type="dxa"/>
              <w:bottom w:w="85" w:type="dxa"/>
              <w:right w:w="115" w:type="dxa"/>
            </w:tcMar>
          </w:tcPr>
          <w:p w14:paraId="4C077885" w14:textId="77777777" w:rsidR="007D3C38" w:rsidRDefault="00000000">
            <w:pPr>
              <w:spacing w:line="250" w:lineRule="auto"/>
            </w:pPr>
            <w:r>
              <w:rPr>
                <w:color w:val="000000"/>
                <w:sz w:val="18"/>
                <w:szCs w:val="18"/>
              </w:rPr>
              <w:t>5</w:t>
            </w:r>
          </w:p>
        </w:tc>
        <w:tc>
          <w:tcPr>
            <w:tcW w:w="4700" w:type="dxa"/>
            <w:tcMar>
              <w:top w:w="85" w:type="dxa"/>
              <w:left w:w="115" w:type="dxa"/>
              <w:bottom w:w="85" w:type="dxa"/>
              <w:right w:w="115" w:type="dxa"/>
            </w:tcMar>
          </w:tcPr>
          <w:p w14:paraId="55A7756F" w14:textId="77777777" w:rsidR="007D3C38" w:rsidRDefault="00000000">
            <w:pPr>
              <w:spacing w:line="250" w:lineRule="auto"/>
            </w:pPr>
            <w:r>
              <w:rPr>
                <w:color w:val="000000"/>
                <w:sz w:val="18"/>
                <w:szCs w:val="18"/>
              </w:rPr>
              <w:t>Suggestions de profils et de partenaires pertinents selon le secteur, le pays et le type de projet.</w:t>
            </w:r>
          </w:p>
        </w:tc>
        <w:tc>
          <w:tcPr>
            <w:tcW w:w="4763" w:type="dxa"/>
            <w:tcMar>
              <w:top w:w="85" w:type="dxa"/>
              <w:left w:w="115" w:type="dxa"/>
              <w:bottom w:w="85" w:type="dxa"/>
              <w:right w:w="115" w:type="dxa"/>
            </w:tcMar>
          </w:tcPr>
          <w:p w14:paraId="14510B7A" w14:textId="77777777" w:rsidR="007D3C38" w:rsidRDefault="00000000">
            <w:pPr>
              <w:spacing w:line="250" w:lineRule="auto"/>
            </w:pPr>
            <w:r>
              <w:rPr>
                <w:color w:val="000000"/>
                <w:sz w:val="18"/>
                <w:szCs w:val="18"/>
              </w:rPr>
              <w:t>Portail Diaspora. Absent.</w:t>
            </w:r>
          </w:p>
        </w:tc>
      </w:tr>
      <w:tr w:rsidR="007D3C38" w14:paraId="67191804" w14:textId="77777777" w:rsidTr="003408AB">
        <w:tblPrEx>
          <w:tblCellMar>
            <w:top w:w="0" w:type="dxa"/>
            <w:bottom w:w="0" w:type="dxa"/>
          </w:tblCellMar>
        </w:tblPrEx>
        <w:tc>
          <w:tcPr>
            <w:tcW w:w="460" w:type="dxa"/>
            <w:shd w:val="clear" w:color="auto" w:fill="F0F2F5"/>
            <w:tcMar>
              <w:top w:w="85" w:type="dxa"/>
              <w:left w:w="115" w:type="dxa"/>
              <w:bottom w:w="85" w:type="dxa"/>
              <w:right w:w="115" w:type="dxa"/>
            </w:tcMar>
          </w:tcPr>
          <w:p w14:paraId="0F3255F8" w14:textId="77777777" w:rsidR="007D3C38" w:rsidRDefault="00000000">
            <w:pPr>
              <w:spacing w:line="250" w:lineRule="auto"/>
            </w:pPr>
            <w:r>
              <w:rPr>
                <w:color w:val="000000"/>
                <w:sz w:val="18"/>
                <w:szCs w:val="18"/>
              </w:rPr>
              <w:t>6</w:t>
            </w:r>
          </w:p>
        </w:tc>
        <w:tc>
          <w:tcPr>
            <w:tcW w:w="4700" w:type="dxa"/>
            <w:shd w:val="clear" w:color="auto" w:fill="F0F2F5"/>
            <w:tcMar>
              <w:top w:w="85" w:type="dxa"/>
              <w:left w:w="115" w:type="dxa"/>
              <w:bottom w:w="85" w:type="dxa"/>
              <w:right w:w="115" w:type="dxa"/>
            </w:tcMar>
          </w:tcPr>
          <w:p w14:paraId="1918D427" w14:textId="77777777" w:rsidR="007D3C38" w:rsidRDefault="00000000">
            <w:pPr>
              <w:spacing w:line="250" w:lineRule="auto"/>
            </w:pPr>
            <w:r>
              <w:rPr>
                <w:color w:val="000000"/>
                <w:sz w:val="18"/>
                <w:szCs w:val="18"/>
              </w:rPr>
              <w:t>Gestion des événements : annonce, inscription en ligne, liste de participants, relances et bilan de participation.</w:t>
            </w:r>
          </w:p>
        </w:tc>
        <w:tc>
          <w:tcPr>
            <w:tcW w:w="4763" w:type="dxa"/>
            <w:shd w:val="clear" w:color="auto" w:fill="F0F2F5"/>
            <w:tcMar>
              <w:top w:w="85" w:type="dxa"/>
              <w:left w:w="115" w:type="dxa"/>
              <w:bottom w:w="85" w:type="dxa"/>
              <w:right w:w="115" w:type="dxa"/>
            </w:tcMar>
          </w:tcPr>
          <w:p w14:paraId="688F9377" w14:textId="77777777" w:rsidR="007D3C38" w:rsidRDefault="00000000">
            <w:pPr>
              <w:spacing w:line="250" w:lineRule="auto"/>
            </w:pPr>
            <w:r>
              <w:rPr>
                <w:color w:val="000000"/>
                <w:sz w:val="18"/>
                <w:szCs w:val="18"/>
              </w:rPr>
              <w:t>Portail Diaspora. Le cahier des charges ne prévoit qu’un module de veille signalant les webinaires.</w:t>
            </w:r>
          </w:p>
        </w:tc>
      </w:tr>
      <w:tr w:rsidR="007D3C38" w14:paraId="0B4670FE" w14:textId="77777777" w:rsidTr="003408AB">
        <w:tblPrEx>
          <w:tblCellMar>
            <w:top w:w="0" w:type="dxa"/>
            <w:bottom w:w="0" w:type="dxa"/>
          </w:tblCellMar>
        </w:tblPrEx>
        <w:tc>
          <w:tcPr>
            <w:tcW w:w="460" w:type="dxa"/>
            <w:tcMar>
              <w:top w:w="85" w:type="dxa"/>
              <w:left w:w="115" w:type="dxa"/>
              <w:bottom w:w="85" w:type="dxa"/>
              <w:right w:w="115" w:type="dxa"/>
            </w:tcMar>
          </w:tcPr>
          <w:p w14:paraId="48BB3ED9" w14:textId="77777777" w:rsidR="007D3C38" w:rsidRDefault="00000000">
            <w:pPr>
              <w:spacing w:line="250" w:lineRule="auto"/>
            </w:pPr>
            <w:r>
              <w:rPr>
                <w:color w:val="000000"/>
                <w:sz w:val="18"/>
                <w:szCs w:val="18"/>
              </w:rPr>
              <w:t>7</w:t>
            </w:r>
          </w:p>
        </w:tc>
        <w:tc>
          <w:tcPr>
            <w:tcW w:w="4700" w:type="dxa"/>
            <w:tcMar>
              <w:top w:w="85" w:type="dxa"/>
              <w:left w:w="115" w:type="dxa"/>
              <w:bottom w:w="85" w:type="dxa"/>
              <w:right w:w="115" w:type="dxa"/>
            </w:tcMar>
          </w:tcPr>
          <w:p w14:paraId="5266EC2A" w14:textId="77777777" w:rsidR="007D3C38" w:rsidRDefault="00000000">
            <w:pPr>
              <w:spacing w:line="250" w:lineRule="auto"/>
            </w:pPr>
            <w:r>
              <w:rPr>
                <w:color w:val="000000"/>
                <w:sz w:val="18"/>
                <w:szCs w:val="18"/>
              </w:rPr>
              <w:t>Salle de réunion virtuelle intégrée permettant la tenue de webinaires et de rendez-vous individuels.</w:t>
            </w:r>
          </w:p>
        </w:tc>
        <w:tc>
          <w:tcPr>
            <w:tcW w:w="4763" w:type="dxa"/>
            <w:tcMar>
              <w:top w:w="85" w:type="dxa"/>
              <w:left w:w="115" w:type="dxa"/>
              <w:bottom w:w="85" w:type="dxa"/>
              <w:right w:w="115" w:type="dxa"/>
            </w:tcMar>
          </w:tcPr>
          <w:p w14:paraId="517EDF39" w14:textId="77777777" w:rsidR="007D3C38" w:rsidRDefault="00000000">
            <w:pPr>
              <w:spacing w:line="250" w:lineRule="auto"/>
            </w:pPr>
            <w:r>
              <w:rPr>
                <w:color w:val="000000"/>
                <w:sz w:val="18"/>
                <w:szCs w:val="18"/>
              </w:rPr>
              <w:t>Portail Diaspora. Absent. Prévoir une solution hébergée sur le territoire national.</w:t>
            </w:r>
          </w:p>
        </w:tc>
      </w:tr>
      <w:tr w:rsidR="007D3C38" w14:paraId="43222C7D" w14:textId="77777777" w:rsidTr="003408AB">
        <w:tblPrEx>
          <w:tblCellMar>
            <w:top w:w="0" w:type="dxa"/>
            <w:bottom w:w="0" w:type="dxa"/>
          </w:tblCellMar>
        </w:tblPrEx>
        <w:tc>
          <w:tcPr>
            <w:tcW w:w="460" w:type="dxa"/>
            <w:shd w:val="clear" w:color="auto" w:fill="F0F2F5"/>
            <w:tcMar>
              <w:top w:w="85" w:type="dxa"/>
              <w:left w:w="115" w:type="dxa"/>
              <w:bottom w:w="85" w:type="dxa"/>
              <w:right w:w="115" w:type="dxa"/>
            </w:tcMar>
          </w:tcPr>
          <w:p w14:paraId="2869673D" w14:textId="77777777" w:rsidR="007D3C38" w:rsidRDefault="00000000">
            <w:pPr>
              <w:spacing w:line="250" w:lineRule="auto"/>
            </w:pPr>
            <w:r>
              <w:rPr>
                <w:color w:val="000000"/>
                <w:sz w:val="18"/>
                <w:szCs w:val="18"/>
              </w:rPr>
              <w:t>8</w:t>
            </w:r>
          </w:p>
        </w:tc>
        <w:tc>
          <w:tcPr>
            <w:tcW w:w="4700" w:type="dxa"/>
            <w:shd w:val="clear" w:color="auto" w:fill="F0F2F5"/>
            <w:tcMar>
              <w:top w:w="85" w:type="dxa"/>
              <w:left w:w="115" w:type="dxa"/>
              <w:bottom w:w="85" w:type="dxa"/>
              <w:right w:w="115" w:type="dxa"/>
            </w:tcMar>
          </w:tcPr>
          <w:p w14:paraId="6EAA5404" w14:textId="77777777" w:rsidR="007D3C38" w:rsidRDefault="00000000">
            <w:pPr>
              <w:spacing w:line="250" w:lineRule="auto"/>
            </w:pPr>
            <w:r>
              <w:rPr>
                <w:color w:val="000000"/>
                <w:sz w:val="18"/>
                <w:szCs w:val="18"/>
              </w:rPr>
              <w:t>Vérification d’identité en ligne au moment de l’inscription, avec lecture automatisée du document et contrôle de concordance, la décision finale restant prise par un agent habilité.</w:t>
            </w:r>
          </w:p>
        </w:tc>
        <w:tc>
          <w:tcPr>
            <w:tcW w:w="4763" w:type="dxa"/>
            <w:shd w:val="clear" w:color="auto" w:fill="F0F2F5"/>
            <w:tcMar>
              <w:top w:w="85" w:type="dxa"/>
              <w:left w:w="115" w:type="dxa"/>
              <w:bottom w:w="85" w:type="dxa"/>
              <w:right w:w="115" w:type="dxa"/>
            </w:tcMar>
          </w:tcPr>
          <w:p w14:paraId="17661AE3" w14:textId="77777777" w:rsidR="007D3C38" w:rsidRDefault="00000000">
            <w:pPr>
              <w:spacing w:line="250" w:lineRule="auto"/>
            </w:pPr>
            <w:r>
              <w:rPr>
                <w:color w:val="000000"/>
                <w:sz w:val="18"/>
                <w:szCs w:val="18"/>
              </w:rPr>
              <w:t>Portail Diaspora. À raccorder impérativement à l’identité numérique régalienne et à l’authentification unique déployées par le PARAE, et non à un service tiers.</w:t>
            </w:r>
          </w:p>
        </w:tc>
      </w:tr>
      <w:tr w:rsidR="007D3C38" w14:paraId="5E151DFF" w14:textId="77777777" w:rsidTr="003408AB">
        <w:tblPrEx>
          <w:tblCellMar>
            <w:top w:w="0" w:type="dxa"/>
            <w:bottom w:w="0" w:type="dxa"/>
          </w:tblCellMar>
        </w:tblPrEx>
        <w:tc>
          <w:tcPr>
            <w:tcW w:w="460" w:type="dxa"/>
            <w:tcMar>
              <w:top w:w="85" w:type="dxa"/>
              <w:left w:w="115" w:type="dxa"/>
              <w:bottom w:w="85" w:type="dxa"/>
              <w:right w:w="115" w:type="dxa"/>
            </w:tcMar>
          </w:tcPr>
          <w:p w14:paraId="11118FD4" w14:textId="77777777" w:rsidR="007D3C38" w:rsidRDefault="00000000">
            <w:pPr>
              <w:spacing w:line="250" w:lineRule="auto"/>
            </w:pPr>
            <w:r>
              <w:rPr>
                <w:color w:val="000000"/>
                <w:sz w:val="18"/>
                <w:szCs w:val="18"/>
              </w:rPr>
              <w:t>9</w:t>
            </w:r>
          </w:p>
        </w:tc>
        <w:tc>
          <w:tcPr>
            <w:tcW w:w="4700" w:type="dxa"/>
            <w:tcMar>
              <w:top w:w="85" w:type="dxa"/>
              <w:left w:w="115" w:type="dxa"/>
              <w:bottom w:w="85" w:type="dxa"/>
              <w:right w:w="115" w:type="dxa"/>
            </w:tcMar>
          </w:tcPr>
          <w:p w14:paraId="69C77860" w14:textId="77777777" w:rsidR="007D3C38" w:rsidRDefault="00000000">
            <w:pPr>
              <w:spacing w:line="250" w:lineRule="auto"/>
            </w:pPr>
            <w:r>
              <w:rPr>
                <w:color w:val="000000"/>
                <w:sz w:val="18"/>
                <w:szCs w:val="18"/>
              </w:rPr>
              <w:t>Indicateur de fiabilité du profil signalant qu’un membre a fourni et fait contrôler ses justificatifs.</w:t>
            </w:r>
          </w:p>
        </w:tc>
        <w:tc>
          <w:tcPr>
            <w:tcW w:w="4763" w:type="dxa"/>
            <w:tcMar>
              <w:top w:w="85" w:type="dxa"/>
              <w:left w:w="115" w:type="dxa"/>
              <w:bottom w:w="85" w:type="dxa"/>
              <w:right w:w="115" w:type="dxa"/>
            </w:tcMar>
          </w:tcPr>
          <w:p w14:paraId="2461FC34" w14:textId="77777777" w:rsidR="007D3C38" w:rsidRDefault="00000000">
            <w:pPr>
              <w:spacing w:line="250" w:lineRule="auto"/>
            </w:pPr>
            <w:r>
              <w:rPr>
                <w:color w:val="000000"/>
                <w:sz w:val="18"/>
                <w:szCs w:val="18"/>
              </w:rPr>
              <w:t>Portail Diaspora. À encadrer expressément : indicateur interne à la plateforme, sans valeur de titre ni effet administratif.</w:t>
            </w:r>
          </w:p>
        </w:tc>
      </w:tr>
      <w:tr w:rsidR="007D3C38" w14:paraId="7A0CE1FC" w14:textId="77777777" w:rsidTr="003408AB">
        <w:tblPrEx>
          <w:tblCellMar>
            <w:top w:w="0" w:type="dxa"/>
            <w:bottom w:w="0" w:type="dxa"/>
          </w:tblCellMar>
        </w:tblPrEx>
        <w:tc>
          <w:tcPr>
            <w:tcW w:w="460" w:type="dxa"/>
            <w:shd w:val="clear" w:color="auto" w:fill="F0F2F5"/>
            <w:tcMar>
              <w:top w:w="85" w:type="dxa"/>
              <w:left w:w="115" w:type="dxa"/>
              <w:bottom w:w="85" w:type="dxa"/>
              <w:right w:w="115" w:type="dxa"/>
            </w:tcMar>
          </w:tcPr>
          <w:p w14:paraId="6B2CA7EF" w14:textId="77777777" w:rsidR="007D3C38" w:rsidRDefault="00000000">
            <w:pPr>
              <w:spacing w:line="250" w:lineRule="auto"/>
            </w:pPr>
            <w:r>
              <w:rPr>
                <w:color w:val="000000"/>
                <w:sz w:val="18"/>
                <w:szCs w:val="18"/>
              </w:rPr>
              <w:t>10</w:t>
            </w:r>
          </w:p>
        </w:tc>
        <w:tc>
          <w:tcPr>
            <w:tcW w:w="4700" w:type="dxa"/>
            <w:shd w:val="clear" w:color="auto" w:fill="F0F2F5"/>
            <w:tcMar>
              <w:top w:w="85" w:type="dxa"/>
              <w:left w:w="115" w:type="dxa"/>
              <w:bottom w:w="85" w:type="dxa"/>
              <w:right w:w="115" w:type="dxa"/>
            </w:tcMar>
          </w:tcPr>
          <w:p w14:paraId="2B337609" w14:textId="77777777" w:rsidR="007D3C38" w:rsidRDefault="00000000">
            <w:pPr>
              <w:spacing w:line="250" w:lineRule="auto"/>
            </w:pPr>
            <w:r>
              <w:rPr>
                <w:color w:val="000000"/>
                <w:sz w:val="18"/>
                <w:szCs w:val="18"/>
              </w:rPr>
              <w:t>Campagnes de communication segmentées vers les membres, avec envoi par vagues, gestion des désabonnements et mesure de la délivrabilité.</w:t>
            </w:r>
          </w:p>
        </w:tc>
        <w:tc>
          <w:tcPr>
            <w:tcW w:w="4763" w:type="dxa"/>
            <w:shd w:val="clear" w:color="auto" w:fill="F0F2F5"/>
            <w:tcMar>
              <w:top w:w="85" w:type="dxa"/>
              <w:left w:w="115" w:type="dxa"/>
              <w:bottom w:w="85" w:type="dxa"/>
              <w:right w:w="115" w:type="dxa"/>
            </w:tcMar>
          </w:tcPr>
          <w:p w14:paraId="7043F4A2" w14:textId="77777777" w:rsidR="007D3C38" w:rsidRDefault="00000000">
            <w:pPr>
              <w:spacing w:line="250" w:lineRule="auto"/>
            </w:pPr>
            <w:r>
              <w:rPr>
                <w:color w:val="000000"/>
                <w:sz w:val="18"/>
                <w:szCs w:val="18"/>
              </w:rPr>
              <w:t>Back Office. Le cahier des charges ne prévoit que des notifications liées aux dossiers.</w:t>
            </w:r>
          </w:p>
        </w:tc>
      </w:tr>
      <w:tr w:rsidR="007D3C38" w14:paraId="7C73755E" w14:textId="77777777" w:rsidTr="003408AB">
        <w:tblPrEx>
          <w:tblCellMar>
            <w:top w:w="0" w:type="dxa"/>
            <w:bottom w:w="0" w:type="dxa"/>
          </w:tblCellMar>
        </w:tblPrEx>
        <w:tc>
          <w:tcPr>
            <w:tcW w:w="460" w:type="dxa"/>
            <w:tcMar>
              <w:top w:w="85" w:type="dxa"/>
              <w:left w:w="115" w:type="dxa"/>
              <w:bottom w:w="85" w:type="dxa"/>
              <w:right w:w="115" w:type="dxa"/>
            </w:tcMar>
          </w:tcPr>
          <w:p w14:paraId="5B467968" w14:textId="77777777" w:rsidR="007D3C38" w:rsidRDefault="00000000">
            <w:pPr>
              <w:spacing w:line="250" w:lineRule="auto"/>
            </w:pPr>
            <w:r>
              <w:rPr>
                <w:color w:val="000000"/>
                <w:sz w:val="18"/>
                <w:szCs w:val="18"/>
              </w:rPr>
              <w:t>11</w:t>
            </w:r>
          </w:p>
        </w:tc>
        <w:tc>
          <w:tcPr>
            <w:tcW w:w="4700" w:type="dxa"/>
            <w:tcMar>
              <w:top w:w="85" w:type="dxa"/>
              <w:left w:w="115" w:type="dxa"/>
              <w:bottom w:w="85" w:type="dxa"/>
              <w:right w:w="115" w:type="dxa"/>
            </w:tcMar>
          </w:tcPr>
          <w:p w14:paraId="39AC642C" w14:textId="77777777" w:rsidR="007D3C38" w:rsidRDefault="00000000">
            <w:pPr>
              <w:spacing w:line="250" w:lineRule="auto"/>
            </w:pPr>
            <w:r>
              <w:rPr>
                <w:color w:val="000000"/>
                <w:sz w:val="18"/>
                <w:szCs w:val="18"/>
              </w:rPr>
              <w:t>Mesure d’audience distinguant le portail public, l’espace personnel et le back-office, avec comptage par visiteur unique.</w:t>
            </w:r>
          </w:p>
        </w:tc>
        <w:tc>
          <w:tcPr>
            <w:tcW w:w="4763" w:type="dxa"/>
            <w:tcMar>
              <w:top w:w="85" w:type="dxa"/>
              <w:left w:w="115" w:type="dxa"/>
              <w:bottom w:w="85" w:type="dxa"/>
              <w:right w:w="115" w:type="dxa"/>
            </w:tcMar>
          </w:tcPr>
          <w:p w14:paraId="258BBA36" w14:textId="77777777" w:rsidR="007D3C38" w:rsidRDefault="00000000">
            <w:pPr>
              <w:spacing w:line="250" w:lineRule="auto"/>
            </w:pPr>
            <w:r>
              <w:rPr>
                <w:color w:val="000000"/>
                <w:sz w:val="18"/>
                <w:szCs w:val="18"/>
              </w:rPr>
              <w:t xml:space="preserve">Statistiques &amp; </w:t>
            </w:r>
            <w:proofErr w:type="spellStart"/>
            <w:r>
              <w:rPr>
                <w:color w:val="000000"/>
                <w:sz w:val="18"/>
                <w:szCs w:val="18"/>
              </w:rPr>
              <w:t>Reporting</w:t>
            </w:r>
            <w:proofErr w:type="spellEnd"/>
            <w:r>
              <w:rPr>
                <w:color w:val="000000"/>
                <w:sz w:val="18"/>
                <w:szCs w:val="18"/>
              </w:rPr>
              <w:t>. Le cahier des charges prévoit des indicateurs métier, non des indicateurs de fréquentation.</w:t>
            </w:r>
          </w:p>
        </w:tc>
      </w:tr>
      <w:tr w:rsidR="007D3C38" w14:paraId="778B6AB7" w14:textId="77777777" w:rsidTr="003408AB">
        <w:tblPrEx>
          <w:tblCellMar>
            <w:top w:w="0" w:type="dxa"/>
            <w:bottom w:w="0" w:type="dxa"/>
          </w:tblCellMar>
        </w:tblPrEx>
        <w:tc>
          <w:tcPr>
            <w:tcW w:w="460" w:type="dxa"/>
            <w:shd w:val="clear" w:color="auto" w:fill="F0F2F5"/>
            <w:tcMar>
              <w:top w:w="85" w:type="dxa"/>
              <w:left w:w="115" w:type="dxa"/>
              <w:bottom w:w="85" w:type="dxa"/>
              <w:right w:w="115" w:type="dxa"/>
            </w:tcMar>
          </w:tcPr>
          <w:p w14:paraId="746A897C" w14:textId="77777777" w:rsidR="007D3C38" w:rsidRDefault="00000000">
            <w:pPr>
              <w:spacing w:line="250" w:lineRule="auto"/>
            </w:pPr>
            <w:r>
              <w:rPr>
                <w:color w:val="000000"/>
                <w:sz w:val="18"/>
                <w:szCs w:val="18"/>
              </w:rPr>
              <w:t>12</w:t>
            </w:r>
          </w:p>
        </w:tc>
        <w:tc>
          <w:tcPr>
            <w:tcW w:w="4700" w:type="dxa"/>
            <w:shd w:val="clear" w:color="auto" w:fill="F0F2F5"/>
            <w:tcMar>
              <w:top w:w="85" w:type="dxa"/>
              <w:left w:w="115" w:type="dxa"/>
              <w:bottom w:w="85" w:type="dxa"/>
              <w:right w:w="115" w:type="dxa"/>
            </w:tcMar>
          </w:tcPr>
          <w:p w14:paraId="3629614B" w14:textId="77777777" w:rsidR="007D3C38" w:rsidRDefault="00000000">
            <w:pPr>
              <w:spacing w:line="250" w:lineRule="auto"/>
            </w:pPr>
            <w:r>
              <w:rPr>
                <w:color w:val="000000"/>
                <w:sz w:val="18"/>
                <w:szCs w:val="18"/>
              </w:rPr>
              <w:t>Reprise des membres déjà inscrits sur la plateforme existante : migration des comptes, des profils et des pièces, avec information individuelle et recueil du consentement.</w:t>
            </w:r>
          </w:p>
        </w:tc>
        <w:tc>
          <w:tcPr>
            <w:tcW w:w="4763" w:type="dxa"/>
            <w:shd w:val="clear" w:color="auto" w:fill="F0F2F5"/>
            <w:tcMar>
              <w:top w:w="85" w:type="dxa"/>
              <w:left w:w="115" w:type="dxa"/>
              <w:bottom w:w="85" w:type="dxa"/>
              <w:right w:w="115" w:type="dxa"/>
            </w:tcMar>
          </w:tcPr>
          <w:p w14:paraId="6C864ED6" w14:textId="77777777" w:rsidR="007D3C38" w:rsidRDefault="00000000">
            <w:pPr>
              <w:spacing w:line="250" w:lineRule="auto"/>
            </w:pPr>
            <w:r>
              <w:rPr>
                <w:color w:val="000000"/>
                <w:sz w:val="18"/>
                <w:szCs w:val="18"/>
              </w:rPr>
              <w:t>Exigence de transition. Absente par construction, elle conditionne la continuité pour les personnes déjà inscrites.</w:t>
            </w:r>
          </w:p>
        </w:tc>
      </w:tr>
    </w:tbl>
    <w:p w14:paraId="3A89DBCD" w14:textId="77777777" w:rsidR="007D3C38" w:rsidRDefault="007D3C38">
      <w:pPr>
        <w:spacing w:after="170"/>
      </w:pPr>
    </w:p>
    <w:tbl>
      <w:tblPr>
        <w:tblW w:w="9898" w:type="dxa"/>
        <w:tblBorders>
          <w:top w:val="single" w:sz="2" w:space="0" w:color="DDDDDD"/>
          <w:left w:val="single" w:sz="20" w:space="0" w:color="10305C"/>
          <w:bottom w:val="single" w:sz="2" w:space="0" w:color="DDDDDD"/>
          <w:right w:val="single" w:sz="2" w:space="0" w:color="DDDDDD"/>
        </w:tblBorders>
        <w:tblCellMar>
          <w:left w:w="10" w:type="dxa"/>
          <w:right w:w="10" w:type="dxa"/>
        </w:tblCellMar>
        <w:tblLook w:val="04A0" w:firstRow="1" w:lastRow="0" w:firstColumn="1" w:lastColumn="0" w:noHBand="0" w:noVBand="1"/>
      </w:tblPr>
      <w:tblGrid>
        <w:gridCol w:w="9898"/>
      </w:tblGrid>
      <w:tr w:rsidR="007D3C38" w14:paraId="139BCAB4" w14:textId="77777777" w:rsidTr="003408AB">
        <w:tblPrEx>
          <w:tblCellMar>
            <w:top w:w="0" w:type="dxa"/>
            <w:bottom w:w="0" w:type="dxa"/>
          </w:tblCellMar>
        </w:tblPrEx>
        <w:tc>
          <w:tcPr>
            <w:tcW w:w="9898" w:type="dxa"/>
            <w:shd w:val="clear" w:color="auto" w:fill="F2F6FA"/>
            <w:tcMar>
              <w:top w:w="160" w:type="dxa"/>
              <w:left w:w="200" w:type="dxa"/>
              <w:bottom w:w="160" w:type="dxa"/>
              <w:right w:w="200" w:type="dxa"/>
            </w:tcMar>
          </w:tcPr>
          <w:p w14:paraId="55C221E9" w14:textId="77777777" w:rsidR="007D3C38" w:rsidRDefault="00000000">
            <w:pPr>
              <w:spacing w:line="280" w:lineRule="auto"/>
              <w:jc w:val="both"/>
            </w:pPr>
            <w:r>
              <w:rPr>
                <w:b/>
                <w:bCs/>
                <w:color w:val="000000"/>
              </w:rPr>
              <w:t xml:space="preserve">Observation finale. </w:t>
            </w:r>
            <w:r>
              <w:rPr>
                <w:color w:val="000000"/>
              </w:rPr>
              <w:t xml:space="preserve">Le cahier des charges du GUDIE couvre déjà quinze des vingt-sept fonctionnalités recensées. Les douze ajouts proposés relèvent de la rédaction et n’appellent ni étude préalable, ni révision d’architecture, ni allongement de la durée de mission fixée à six mois. Ils doivent en revanche être insérés </w:t>
            </w:r>
            <w:r>
              <w:rPr>
                <w:b/>
                <w:bCs/>
                <w:color w:val="000000"/>
              </w:rPr>
              <w:t>avant le lancement de la consultation</w:t>
            </w:r>
            <w:r>
              <w:rPr>
                <w:color w:val="000000"/>
              </w:rPr>
              <w:t>.</w:t>
            </w:r>
          </w:p>
        </w:tc>
      </w:tr>
    </w:tbl>
    <w:p w14:paraId="5ABC13CF" w14:textId="356BC03D" w:rsidR="007D3C38" w:rsidRDefault="00000000">
      <w:pPr>
        <w:pBdr>
          <w:top w:val="single" w:sz="4" w:space="8" w:color="B0B0B0"/>
        </w:pBdr>
        <w:spacing w:before="420"/>
      </w:pPr>
      <w:r>
        <w:rPr>
          <w:i/>
          <w:iCs/>
        </w:rPr>
        <w:t>Fait à Abidjan, le 1</w:t>
      </w:r>
      <w:r w:rsidR="00477525">
        <w:rPr>
          <w:i/>
          <w:iCs/>
        </w:rPr>
        <w:t>4</w:t>
      </w:r>
      <w:r>
        <w:rPr>
          <w:i/>
          <w:iCs/>
        </w:rPr>
        <w:t xml:space="preserve"> août 2026</w:t>
      </w:r>
    </w:p>
    <w:p w14:paraId="7C50E3C8" w14:textId="77777777" w:rsidR="007D3C38" w:rsidRDefault="00000000">
      <w:pPr>
        <w:spacing w:line="288" w:lineRule="auto"/>
        <w:jc w:val="both"/>
      </w:pPr>
      <w:r>
        <w:rPr>
          <w:color w:val="000000"/>
        </w:rPr>
        <w:t>Le Responsable de la Cellule de Transformation Digitale</w:t>
      </w:r>
    </w:p>
    <w:sectPr w:rsidR="007D3C38">
      <w:headerReference w:type="default" r:id="rId9"/>
      <w:footerReference w:type="default" r:id="rId10"/>
      <w:pgSz w:w="11906" w:h="16838"/>
      <w:pgMar w:top="1020" w:right="1080" w:bottom="10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FFEB58D" w14:textId="77777777" w:rsidR="00510710" w:rsidRDefault="00510710">
      <w:r>
        <w:separator/>
      </w:r>
    </w:p>
  </w:endnote>
  <w:endnote w:type="continuationSeparator" w:id="0">
    <w:p w14:paraId="0C6DE821" w14:textId="77777777" w:rsidR="00510710" w:rsidRDefault="005107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1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1F7DA9" w14:textId="76384F37" w:rsidR="007D3C38" w:rsidRDefault="00000000">
    <w:pPr>
      <w:jc w:val="center"/>
    </w:pPr>
    <w:r>
      <w:rPr>
        <w:color w:val="5A5A5A"/>
        <w:sz w:val="15"/>
        <w:szCs w:val="15"/>
      </w:rPr>
      <w:t>DGIE / Cellule de Transformation Digitale — 1</w:t>
    </w:r>
    <w:r w:rsidR="00D41769">
      <w:rPr>
        <w:color w:val="5A5A5A"/>
        <w:sz w:val="15"/>
        <w:szCs w:val="15"/>
      </w:rPr>
      <w:t>4</w:t>
    </w:r>
    <w:r>
      <w:rPr>
        <w:color w:val="5A5A5A"/>
        <w:sz w:val="15"/>
        <w:szCs w:val="15"/>
      </w:rPr>
      <w:t xml:space="preserve"> août 2026 — page </w:t>
    </w:r>
    <w:r>
      <w:rPr>
        <w:color w:val="5A5A5A"/>
        <w:sz w:val="15"/>
        <w:szCs w:val="15"/>
      </w:rPr>
      <w:fldChar w:fldCharType="begin"/>
    </w:r>
    <w:r>
      <w:rPr>
        <w:color w:val="5A5A5A"/>
        <w:sz w:val="15"/>
        <w:szCs w:val="15"/>
      </w:rPr>
      <w:instrText>PAGE</w:instrText>
    </w:r>
    <w:r>
      <w:rPr>
        <w:color w:val="5A5A5A"/>
        <w:sz w:val="15"/>
        <w:szCs w:val="15"/>
      </w:rPr>
      <w:fldChar w:fldCharType="separate"/>
    </w:r>
    <w:r w:rsidR="009527B0">
      <w:rPr>
        <w:noProof/>
        <w:color w:val="5A5A5A"/>
        <w:sz w:val="15"/>
        <w:szCs w:val="15"/>
      </w:rPr>
      <w:t>1</w:t>
    </w:r>
    <w:r>
      <w:rPr>
        <w:color w:val="5A5A5A"/>
        <w:sz w:val="15"/>
        <w:szCs w:val="15"/>
      </w:rPr>
      <w:fldChar w:fldCharType="end"/>
    </w:r>
    <w:r>
      <w:rPr>
        <w:color w:val="5A5A5A"/>
        <w:sz w:val="15"/>
        <w:szCs w:val="15"/>
      </w:rPr>
      <w:t xml:space="preserve"> / </w:t>
    </w:r>
    <w:r>
      <w:rPr>
        <w:color w:val="5A5A5A"/>
        <w:sz w:val="15"/>
        <w:szCs w:val="15"/>
      </w:rPr>
      <w:fldChar w:fldCharType="begin"/>
    </w:r>
    <w:r>
      <w:rPr>
        <w:color w:val="5A5A5A"/>
        <w:sz w:val="15"/>
        <w:szCs w:val="15"/>
      </w:rPr>
      <w:instrText>NUMPAGES</w:instrText>
    </w:r>
    <w:r>
      <w:rPr>
        <w:color w:val="5A5A5A"/>
        <w:sz w:val="15"/>
        <w:szCs w:val="15"/>
      </w:rPr>
      <w:fldChar w:fldCharType="separate"/>
    </w:r>
    <w:r w:rsidR="009527B0">
      <w:rPr>
        <w:noProof/>
        <w:color w:val="5A5A5A"/>
        <w:sz w:val="15"/>
        <w:szCs w:val="15"/>
      </w:rPr>
      <w:t>2</w:t>
    </w:r>
    <w:r>
      <w:rPr>
        <w:color w:val="5A5A5A"/>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BFCD5DA" w14:textId="77777777" w:rsidR="00510710" w:rsidRDefault="00510710">
      <w:r>
        <w:separator/>
      </w:r>
    </w:p>
  </w:footnote>
  <w:footnote w:type="continuationSeparator" w:id="0">
    <w:p w14:paraId="56C3FF5A" w14:textId="77777777" w:rsidR="00510710" w:rsidRDefault="005107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4ADF02D" w14:textId="77777777" w:rsidR="007D3C38" w:rsidRDefault="00000000">
    <w:pPr>
      <w:pBdr>
        <w:bottom w:val="single" w:sz="2" w:space="4" w:color="D5D5D5"/>
      </w:pBdr>
      <w:spacing w:after="110"/>
      <w:jc w:val="right"/>
    </w:pPr>
    <w:r>
      <w:rPr>
        <w:i/>
        <w:iCs/>
        <w:color w:val="5A5A5A"/>
        <w:sz w:val="16"/>
        <w:szCs w:val="16"/>
      </w:rPr>
      <w:t>Note au Directeur de Cabinet — CARIVEX et le Guichet Unique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C51608D"/>
    <w:multiLevelType w:val="hybridMultilevel"/>
    <w:tmpl w:val="84FC39C0"/>
    <w:lvl w:ilvl="0" w:tplc="C5002FC0">
      <w:start w:val="1"/>
      <w:numFmt w:val="bullet"/>
      <w:lvlText w:val="•"/>
      <w:lvlJc w:val="left"/>
      <w:pPr>
        <w:ind w:left="431" w:hanging="259"/>
      </w:pPr>
    </w:lvl>
    <w:lvl w:ilvl="1" w:tplc="685C025E">
      <w:numFmt w:val="decimal"/>
      <w:lvlText w:val=""/>
      <w:lvlJc w:val="left"/>
    </w:lvl>
    <w:lvl w:ilvl="2" w:tplc="31448626">
      <w:numFmt w:val="decimal"/>
      <w:lvlText w:val=""/>
      <w:lvlJc w:val="left"/>
    </w:lvl>
    <w:lvl w:ilvl="3" w:tplc="F072C8A4">
      <w:numFmt w:val="decimal"/>
      <w:lvlText w:val=""/>
      <w:lvlJc w:val="left"/>
    </w:lvl>
    <w:lvl w:ilvl="4" w:tplc="C86C6E0E">
      <w:numFmt w:val="decimal"/>
      <w:lvlText w:val=""/>
      <w:lvlJc w:val="left"/>
    </w:lvl>
    <w:lvl w:ilvl="5" w:tplc="688EAECC">
      <w:numFmt w:val="decimal"/>
      <w:lvlText w:val=""/>
      <w:lvlJc w:val="left"/>
    </w:lvl>
    <w:lvl w:ilvl="6" w:tplc="57C6D7B6">
      <w:numFmt w:val="decimal"/>
      <w:lvlText w:val=""/>
      <w:lvlJc w:val="left"/>
    </w:lvl>
    <w:lvl w:ilvl="7" w:tplc="E4E6D704">
      <w:numFmt w:val="decimal"/>
      <w:lvlText w:val=""/>
      <w:lvlJc w:val="left"/>
    </w:lvl>
    <w:lvl w:ilvl="8" w:tplc="409639B4">
      <w:numFmt w:val="decimal"/>
      <w:lvlText w:val=""/>
      <w:lvlJc w:val="left"/>
    </w:lvl>
  </w:abstractNum>
  <w:abstractNum w:abstractNumId="1" w15:restartNumberingAfterBreak="0">
    <w:nsid w:val="5BF57F20"/>
    <w:multiLevelType w:val="hybridMultilevel"/>
    <w:tmpl w:val="6D5005DE"/>
    <w:lvl w:ilvl="0" w:tplc="707E1B1A">
      <w:start w:val="1"/>
      <w:numFmt w:val="bullet"/>
      <w:lvlText w:val="●"/>
      <w:lvlJc w:val="left"/>
      <w:pPr>
        <w:ind w:left="720" w:hanging="360"/>
      </w:pPr>
    </w:lvl>
    <w:lvl w:ilvl="1" w:tplc="11A446DC">
      <w:start w:val="1"/>
      <w:numFmt w:val="bullet"/>
      <w:lvlText w:val="○"/>
      <w:lvlJc w:val="left"/>
      <w:pPr>
        <w:ind w:left="1440" w:hanging="360"/>
      </w:pPr>
    </w:lvl>
    <w:lvl w:ilvl="2" w:tplc="BCE64EAE">
      <w:start w:val="1"/>
      <w:numFmt w:val="bullet"/>
      <w:lvlText w:val="■"/>
      <w:lvlJc w:val="left"/>
      <w:pPr>
        <w:ind w:left="2160" w:hanging="360"/>
      </w:pPr>
    </w:lvl>
    <w:lvl w:ilvl="3" w:tplc="E918FF84">
      <w:start w:val="1"/>
      <w:numFmt w:val="bullet"/>
      <w:lvlText w:val="●"/>
      <w:lvlJc w:val="left"/>
      <w:pPr>
        <w:ind w:left="2880" w:hanging="360"/>
      </w:pPr>
    </w:lvl>
    <w:lvl w:ilvl="4" w:tplc="FAD8E8A6">
      <w:start w:val="1"/>
      <w:numFmt w:val="bullet"/>
      <w:lvlText w:val="○"/>
      <w:lvlJc w:val="left"/>
      <w:pPr>
        <w:ind w:left="3600" w:hanging="360"/>
      </w:pPr>
    </w:lvl>
    <w:lvl w:ilvl="5" w:tplc="D70ECFFC">
      <w:start w:val="1"/>
      <w:numFmt w:val="bullet"/>
      <w:lvlText w:val="■"/>
      <w:lvlJc w:val="left"/>
      <w:pPr>
        <w:ind w:left="4320" w:hanging="360"/>
      </w:pPr>
    </w:lvl>
    <w:lvl w:ilvl="6" w:tplc="A1D29F18">
      <w:start w:val="1"/>
      <w:numFmt w:val="bullet"/>
      <w:lvlText w:val="●"/>
      <w:lvlJc w:val="left"/>
      <w:pPr>
        <w:ind w:left="5040" w:hanging="360"/>
      </w:pPr>
    </w:lvl>
    <w:lvl w:ilvl="7" w:tplc="F42E47B6">
      <w:start w:val="1"/>
      <w:numFmt w:val="bullet"/>
      <w:lvlText w:val="●"/>
      <w:lvlJc w:val="left"/>
      <w:pPr>
        <w:ind w:left="5760" w:hanging="360"/>
      </w:pPr>
    </w:lvl>
    <w:lvl w:ilvl="8" w:tplc="80EC5308">
      <w:start w:val="1"/>
      <w:numFmt w:val="bullet"/>
      <w:lvlText w:val="●"/>
      <w:lvlJc w:val="left"/>
      <w:pPr>
        <w:ind w:left="6480" w:hanging="360"/>
      </w:pPr>
    </w:lvl>
  </w:abstractNum>
  <w:num w:numId="1" w16cid:durableId="1496190551">
    <w:abstractNumId w:val="1"/>
    <w:lvlOverride w:ilvl="0">
      <w:startOverride w:val="1"/>
    </w:lvlOverride>
  </w:num>
  <w:num w:numId="2" w16cid:durableId="1328561391">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8"/>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3C38"/>
    <w:rsid w:val="001227B6"/>
    <w:rsid w:val="001E1C26"/>
    <w:rsid w:val="002C2789"/>
    <w:rsid w:val="003408AB"/>
    <w:rsid w:val="003C151A"/>
    <w:rsid w:val="00432603"/>
    <w:rsid w:val="00477525"/>
    <w:rsid w:val="004C6E70"/>
    <w:rsid w:val="004D69E6"/>
    <w:rsid w:val="004F0419"/>
    <w:rsid w:val="00510710"/>
    <w:rsid w:val="006A6193"/>
    <w:rsid w:val="007D3C38"/>
    <w:rsid w:val="009527B0"/>
    <w:rsid w:val="00D41769"/>
    <w:rsid w:val="00E337FF"/>
  </w:rsids>
  <m:mathPr>
    <m:mathFont m:val="Cambria Math"/>
    <m:brkBin m:val="before"/>
    <m:brkBinSub m:val="--"/>
    <m:smallFrac m:val="0"/>
    <m:dispDef/>
    <m:lMargin m:val="0"/>
    <m:rMargin m:val="0"/>
    <m:defJc m:val="centerGroup"/>
    <m:wrapIndent m:val="1440"/>
    <m:intLim m:val="subSup"/>
    <m:naryLim m:val="undOvr"/>
  </m:mathPr>
  <w:themeFontLang w:val="fr-C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DF824"/>
  <w15:docId w15:val="{12BD4D13-D8BF-B446-9D92-B2D26C3353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1"/>
        <w:szCs w:val="21"/>
        <w:lang w:val="fr-CI"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D41769"/>
    <w:pPr>
      <w:tabs>
        <w:tab w:val="center" w:pos="4536"/>
        <w:tab w:val="right" w:pos="9072"/>
      </w:tabs>
    </w:pPr>
  </w:style>
  <w:style w:type="character" w:customStyle="1" w:styleId="En-tteCar">
    <w:name w:val="En-tête Car"/>
    <w:basedOn w:val="Policepardfaut"/>
    <w:link w:val="En-tte"/>
    <w:uiPriority w:val="99"/>
    <w:rsid w:val="00D41769"/>
  </w:style>
  <w:style w:type="paragraph" w:styleId="Pieddepage">
    <w:name w:val="footer"/>
    <w:basedOn w:val="Normal"/>
    <w:link w:val="PieddepageCar"/>
    <w:uiPriority w:val="99"/>
    <w:unhideWhenUsed/>
    <w:rsid w:val="00D41769"/>
    <w:pPr>
      <w:tabs>
        <w:tab w:val="center" w:pos="4536"/>
        <w:tab w:val="right" w:pos="9072"/>
      </w:tabs>
    </w:pPr>
  </w:style>
  <w:style w:type="character" w:customStyle="1" w:styleId="PieddepageCar">
    <w:name w:val="Pied de page Car"/>
    <w:basedOn w:val="Policepardfaut"/>
    <w:link w:val="Pieddepage"/>
    <w:uiPriority w:val="99"/>
    <w:rsid w:val="00D417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8</Pages>
  <Words>2632</Words>
  <Characters>14480</Characters>
  <Application>Microsoft Office Word</Application>
  <DocSecurity>0</DocSecurity>
  <Lines>120</Lines>
  <Paragraphs>34</Paragraphs>
  <ScaleCrop>false</ScaleCrop>
  <HeadingPairs>
    <vt:vector size="2" baseType="variant">
      <vt:variant>
        <vt:lpstr>Titre</vt:lpstr>
      </vt:variant>
      <vt:variant>
        <vt:i4>1</vt:i4>
      </vt:variant>
    </vt:vector>
  </HeadingPairs>
  <TitlesOfParts>
    <vt:vector size="1" baseType="lpstr">
      <vt:lpstr>Note au Directeur de Cabinet — CARIVEX et le Guichet Unique</vt:lpstr>
    </vt:vector>
  </TitlesOfParts>
  <Company/>
  <LinksUpToDate>false</LinksUpToDate>
  <CharactersWithSpaces>17078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Note au Directeur de Cabinet — CARIVEX et le Guichet Unique</dc:title>
  <dc:creator>Cellule de Transformation Digitale — DGIE</dc:creator>
  <cp:lastModifiedBy>EKISSI Ekissi Vincent Férié</cp:lastModifiedBy>
  <cp:revision>12</cp:revision>
  <dcterms:created xsi:type="dcterms:W3CDTF">2026-08-15T14:42:00Z</dcterms:created>
  <dcterms:modified xsi:type="dcterms:W3CDTF">2026-08-17T10:02:00Z</dcterms:modified>
</cp:coreProperties>
</file>