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C7A65" w14:textId="4E96CE54" w:rsidR="00D33C37" w:rsidRDefault="000B0EEF">
      <w:pPr>
        <w:rPr>
          <w:rFonts w:ascii="Times New Roman" w:hAnsi="Times New Roman" w:cs="Times New Roman"/>
        </w:rPr>
      </w:pPr>
      <w:r>
        <w:rPr>
          <w:rFonts w:ascii="Times New Roman" w:hAnsi="Times New Roman" w:cs="Times New Roman"/>
        </w:rPr>
        <w:t>RESEARCH PAPER OUTLINE</w:t>
      </w:r>
    </w:p>
    <w:p w14:paraId="74A157CF" w14:textId="5DD2F30D" w:rsidR="000B0EEF" w:rsidRDefault="00786D61" w:rsidP="00786D61">
      <w:pPr>
        <w:pStyle w:val="ListParagraph"/>
        <w:numPr>
          <w:ilvl w:val="0"/>
          <w:numId w:val="1"/>
        </w:numPr>
        <w:rPr>
          <w:rFonts w:ascii="Times New Roman" w:hAnsi="Times New Roman" w:cs="Times New Roman"/>
        </w:rPr>
      </w:pPr>
      <w:r>
        <w:rPr>
          <w:rFonts w:ascii="Times New Roman" w:hAnsi="Times New Roman" w:cs="Times New Roman"/>
        </w:rPr>
        <w:t>Introduction: a brief description of the origin of site response and its importance in earthquake engineering.</w:t>
      </w:r>
    </w:p>
    <w:p w14:paraId="5B391A4A" w14:textId="2452285E" w:rsidR="00786D61" w:rsidRDefault="00786D61" w:rsidP="00786D61">
      <w:pPr>
        <w:pStyle w:val="ListParagraph"/>
        <w:numPr>
          <w:ilvl w:val="0"/>
          <w:numId w:val="1"/>
        </w:numPr>
        <w:rPr>
          <w:rFonts w:ascii="Times New Roman" w:hAnsi="Times New Roman" w:cs="Times New Roman"/>
        </w:rPr>
      </w:pPr>
      <w:r>
        <w:rPr>
          <w:rFonts w:ascii="Times New Roman" w:hAnsi="Times New Roman" w:cs="Times New Roman"/>
        </w:rPr>
        <w:t>The Quarter-Wavelength fundamental period of vibration of a soil layer derivation. Its application in geotechnical earthquake engineering. The provisions in the seismic codes limiting the layer thickness to 30 m, and the estimation of Vs based on the weighted time average of a horizontally polarized shear wave vertically propagating upward from the bedrock to the ground surface. Assumption of very small strains, and elastic isotropic media.</w:t>
      </w:r>
    </w:p>
    <w:p w14:paraId="75964C90" w14:textId="068CE52D" w:rsidR="00786D61" w:rsidRDefault="00786D61" w:rsidP="00786D61">
      <w:pPr>
        <w:pStyle w:val="ListParagraph"/>
        <w:numPr>
          <w:ilvl w:val="0"/>
          <w:numId w:val="1"/>
        </w:numPr>
        <w:rPr>
          <w:rFonts w:ascii="Times New Roman" w:hAnsi="Times New Roman" w:cs="Times New Roman"/>
        </w:rPr>
      </w:pPr>
      <w:r>
        <w:rPr>
          <w:rFonts w:ascii="Times New Roman" w:hAnsi="Times New Roman" w:cs="Times New Roman"/>
        </w:rPr>
        <w:t>Compact mathematical formulation</w:t>
      </w:r>
      <w:r w:rsidR="00DA3705">
        <w:rPr>
          <w:rFonts w:ascii="Times New Roman" w:hAnsi="Times New Roman" w:cs="Times New Roman"/>
        </w:rPr>
        <w:t xml:space="preserve"> of an unattenuated progressive wave in elastic isotropic layer on a rigid half-space. Plane wave propagation polarized in a vertical plane along the horizontal direction.</w:t>
      </w:r>
    </w:p>
    <w:p w14:paraId="56438663" w14:textId="024F95BD" w:rsidR="00DA3705" w:rsidRDefault="00DA3705" w:rsidP="00786D61">
      <w:pPr>
        <w:pStyle w:val="ListParagraph"/>
        <w:numPr>
          <w:ilvl w:val="0"/>
          <w:numId w:val="1"/>
        </w:numPr>
        <w:rPr>
          <w:rFonts w:ascii="Times New Roman" w:hAnsi="Times New Roman" w:cs="Times New Roman"/>
        </w:rPr>
      </w:pPr>
      <w:r>
        <w:rPr>
          <w:rFonts w:ascii="Times New Roman" w:hAnsi="Times New Roman" w:cs="Times New Roman"/>
        </w:rPr>
        <w:t>Generalized Rayleigh wave. Dispersive waves, wave-packet group velocity. Transport energy. Airy phase of dispersive Rayleigh waves. Kinetic energy density flux.</w:t>
      </w:r>
    </w:p>
    <w:p w14:paraId="4CE7150D" w14:textId="3D9F157D" w:rsidR="00DA3705" w:rsidRDefault="006758B5" w:rsidP="00786D61">
      <w:pPr>
        <w:pStyle w:val="ListParagraph"/>
        <w:numPr>
          <w:ilvl w:val="0"/>
          <w:numId w:val="1"/>
        </w:numPr>
        <w:rPr>
          <w:rFonts w:ascii="Times New Roman" w:hAnsi="Times New Roman" w:cs="Times New Roman"/>
        </w:rPr>
      </w:pPr>
      <w:r>
        <w:rPr>
          <w:rFonts w:ascii="Times New Roman" w:hAnsi="Times New Roman" w:cs="Times New Roman"/>
        </w:rPr>
        <w:t>Definition of Ellipticity based on the ratio of the displacement eigenfunctions. Application of the Ellipticity as proxy for predicting the fundamental and higher modes of the layer on a rigid half-space, in contrast with the traditional seismological and geotechnical earthquake engineering method and the most recent microtremor-based method.</w:t>
      </w:r>
    </w:p>
    <w:p w14:paraId="21EB6B65" w14:textId="6733082A" w:rsidR="006758B5" w:rsidRDefault="00092F2A" w:rsidP="00786D61">
      <w:pPr>
        <w:pStyle w:val="ListParagraph"/>
        <w:numPr>
          <w:ilvl w:val="0"/>
          <w:numId w:val="1"/>
        </w:numPr>
        <w:rPr>
          <w:rFonts w:ascii="Times New Roman" w:hAnsi="Times New Roman" w:cs="Times New Roman"/>
        </w:rPr>
      </w:pPr>
      <w:r>
        <w:rPr>
          <w:rFonts w:ascii="Times New Roman" w:hAnsi="Times New Roman" w:cs="Times New Roman"/>
        </w:rPr>
        <w:t>Triple-Resonance. The space-time coincidence of the stationarity of the group velocity, the maximum kinetic energy density flux and higher modes of the layer. Implications of a magnified site response, at a higher mode, larger than the site response specified in the seismic codes based on the fundamental mode.</w:t>
      </w:r>
    </w:p>
    <w:p w14:paraId="7551002E" w14:textId="3079720C" w:rsidR="00092F2A" w:rsidRPr="00786D61" w:rsidRDefault="00092F2A" w:rsidP="00786D61">
      <w:pPr>
        <w:pStyle w:val="ListParagraph"/>
        <w:numPr>
          <w:ilvl w:val="0"/>
          <w:numId w:val="1"/>
        </w:numPr>
        <w:rPr>
          <w:rFonts w:ascii="Times New Roman" w:hAnsi="Times New Roman" w:cs="Times New Roman"/>
        </w:rPr>
      </w:pPr>
      <w:r>
        <w:rPr>
          <w:rFonts w:ascii="Times New Roman" w:hAnsi="Times New Roman" w:cs="Times New Roman"/>
        </w:rPr>
        <w:t>Discussion and Conclusions.</w:t>
      </w:r>
    </w:p>
    <w:sectPr w:rsidR="00092F2A" w:rsidRPr="00786D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C01C2"/>
    <w:multiLevelType w:val="hybridMultilevel"/>
    <w:tmpl w:val="26EEE8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3698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EEF"/>
    <w:rsid w:val="00092F2A"/>
    <w:rsid w:val="000B0EEF"/>
    <w:rsid w:val="006758B5"/>
    <w:rsid w:val="00786D61"/>
    <w:rsid w:val="00D33C37"/>
    <w:rsid w:val="00DA3705"/>
    <w:rsid w:val="00FA39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7FE28"/>
  <w15:chartTrackingRefBased/>
  <w15:docId w15:val="{F1C7EF9C-1547-479B-9895-A96850706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E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0E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0E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0E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E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E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E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E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E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E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0E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0E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0E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E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E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E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E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EEF"/>
    <w:rPr>
      <w:rFonts w:eastAsiaTheme="majorEastAsia" w:cstheme="majorBidi"/>
      <w:color w:val="272727" w:themeColor="text1" w:themeTint="D8"/>
    </w:rPr>
  </w:style>
  <w:style w:type="paragraph" w:styleId="Title">
    <w:name w:val="Title"/>
    <w:basedOn w:val="Normal"/>
    <w:next w:val="Normal"/>
    <w:link w:val="TitleChar"/>
    <w:uiPriority w:val="10"/>
    <w:qFormat/>
    <w:rsid w:val="000B0E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E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E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E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EEF"/>
    <w:pPr>
      <w:spacing w:before="160"/>
      <w:jc w:val="center"/>
    </w:pPr>
    <w:rPr>
      <w:i/>
      <w:iCs/>
      <w:color w:val="404040" w:themeColor="text1" w:themeTint="BF"/>
    </w:rPr>
  </w:style>
  <w:style w:type="character" w:customStyle="1" w:styleId="QuoteChar">
    <w:name w:val="Quote Char"/>
    <w:basedOn w:val="DefaultParagraphFont"/>
    <w:link w:val="Quote"/>
    <w:uiPriority w:val="29"/>
    <w:rsid w:val="000B0EEF"/>
    <w:rPr>
      <w:i/>
      <w:iCs/>
      <w:color w:val="404040" w:themeColor="text1" w:themeTint="BF"/>
    </w:rPr>
  </w:style>
  <w:style w:type="paragraph" w:styleId="ListParagraph">
    <w:name w:val="List Paragraph"/>
    <w:basedOn w:val="Normal"/>
    <w:uiPriority w:val="34"/>
    <w:qFormat/>
    <w:rsid w:val="000B0EEF"/>
    <w:pPr>
      <w:ind w:left="720"/>
      <w:contextualSpacing/>
    </w:pPr>
  </w:style>
  <w:style w:type="character" w:styleId="IntenseEmphasis">
    <w:name w:val="Intense Emphasis"/>
    <w:basedOn w:val="DefaultParagraphFont"/>
    <w:uiPriority w:val="21"/>
    <w:qFormat/>
    <w:rsid w:val="000B0EEF"/>
    <w:rPr>
      <w:i/>
      <w:iCs/>
      <w:color w:val="0F4761" w:themeColor="accent1" w:themeShade="BF"/>
    </w:rPr>
  </w:style>
  <w:style w:type="paragraph" w:styleId="IntenseQuote">
    <w:name w:val="Intense Quote"/>
    <w:basedOn w:val="Normal"/>
    <w:next w:val="Normal"/>
    <w:link w:val="IntenseQuoteChar"/>
    <w:uiPriority w:val="30"/>
    <w:qFormat/>
    <w:rsid w:val="000B0E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EEF"/>
    <w:rPr>
      <w:i/>
      <w:iCs/>
      <w:color w:val="0F4761" w:themeColor="accent1" w:themeShade="BF"/>
    </w:rPr>
  </w:style>
  <w:style w:type="character" w:styleId="IntenseReference">
    <w:name w:val="Intense Reference"/>
    <w:basedOn w:val="DefaultParagraphFont"/>
    <w:uiPriority w:val="32"/>
    <w:qFormat/>
    <w:rsid w:val="000B0E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271</Words>
  <Characters>1358</Characters>
  <Application>Microsoft Office Word</Application>
  <DocSecurity>0</DocSecurity>
  <Lines>135</Lines>
  <Paragraphs>148</Paragraphs>
  <ScaleCrop>false</ScaleCrop>
  <Company/>
  <LinksUpToDate>false</LinksUpToDate>
  <CharactersWithSpaces>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Lockhart</dc:creator>
  <cp:keywords/>
  <dc:description/>
  <cp:lastModifiedBy>Jose Lockhart</cp:lastModifiedBy>
  <cp:revision>7</cp:revision>
  <dcterms:created xsi:type="dcterms:W3CDTF">2026-06-02T13:22:00Z</dcterms:created>
  <dcterms:modified xsi:type="dcterms:W3CDTF">2026-06-02T13:45:00Z</dcterms:modified>
</cp:coreProperties>
</file>