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lineRule="auto"/>
        <w:rPr/>
      </w:pPr>
      <w:bookmarkStart w:colFirst="0" w:colLast="0" w:name="_btrb6885rbyb" w:id="0"/>
      <w:bookmarkEnd w:id="0"/>
      <w:r w:rsidDel="00000000" w:rsidR="00000000" w:rsidRPr="00000000">
        <w:rPr>
          <w:rtl w:val="0"/>
        </w:rPr>
        <w:t xml:space="preserve">Instructions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d966" w:val="clea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t xml:space="preserve">Copy or download this document</w:t>
            </w:r>
          </w:p>
        </w:tc>
      </w:tr>
    </w:tbl>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General information about preregistration is available at </w:t>
      </w:r>
      <w:hyperlink r:id="rId6">
        <w:r w:rsidDel="00000000" w:rsidR="00000000" w:rsidRPr="00000000">
          <w:rPr>
            <w:color w:val="1155cc"/>
            <w:u w:val="single"/>
            <w:rtl w:val="0"/>
          </w:rPr>
          <w:t xml:space="preserve">https://cos.io/prereg</w:t>
        </w:r>
      </w:hyperlink>
      <w:r w:rsidDel="00000000" w:rsidR="00000000" w:rsidRPr="00000000">
        <w:rPr>
          <w:rtl w:val="0"/>
        </w:rPr>
        <w:t xml:space="preserve"> and you can reach out to </w:t>
      </w:r>
      <w:hyperlink r:id="rId7">
        <w:r w:rsidDel="00000000" w:rsidR="00000000" w:rsidRPr="00000000">
          <w:rPr>
            <w:color w:val="1155cc"/>
            <w:u w:val="single"/>
            <w:rtl w:val="0"/>
          </w:rPr>
          <w:t xml:space="preserve">prereg@cos.io</w:t>
        </w:r>
      </w:hyperlink>
      <w:r w:rsidDel="00000000" w:rsidR="00000000" w:rsidRPr="00000000">
        <w:rPr>
          <w:rtl w:val="0"/>
        </w:rPr>
        <w:t xml:space="preserve">. A preprint of this template is available at </w:t>
      </w:r>
      <w:hyperlink r:id="rId8">
        <w:r w:rsidDel="00000000" w:rsidR="00000000" w:rsidRPr="00000000">
          <w:rPr>
            <w:color w:val="1155cc"/>
            <w:u w:val="single"/>
            <w:rtl w:val="0"/>
          </w:rPr>
          <w:t xml:space="preserve">https://osf.io/preprints/metaarxiv/epgjd/</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includes the questions that will be when completing this registration template on OSF. Make a copy of this document and use it to plan and prepare for submitting your registration.</w:t>
      </w:r>
    </w:p>
    <w:p w:rsidR="00000000" w:rsidDel="00000000" w:rsidP="00000000" w:rsidRDefault="00000000" w:rsidRPr="00000000" w14:paraId="00000006">
      <w:pPr>
        <w:rPr/>
      </w:pPr>
      <w:r w:rsidDel="00000000" w:rsidR="00000000" w:rsidRPr="00000000">
        <w:rPr>
          <w:rtl w:val="0"/>
        </w:rPr>
        <w:t xml:space="preserve">Questions with a red asterisk (</w:t>
      </w:r>
      <w:r w:rsidDel="00000000" w:rsidR="00000000" w:rsidRPr="00000000">
        <w:rPr>
          <w:color w:val="ff0000"/>
          <w:rtl w:val="0"/>
        </w:rPr>
        <w:t xml:space="preserve">*</w:t>
      </w:r>
      <w:r w:rsidDel="00000000" w:rsidR="00000000" w:rsidRPr="00000000">
        <w:rPr>
          <w:rtl w:val="0"/>
        </w:rPr>
        <w:t xml:space="preserve">) are required.</w:t>
      </w:r>
    </w:p>
    <w:p w:rsidR="00000000" w:rsidDel="00000000" w:rsidP="00000000" w:rsidRDefault="00000000" w:rsidRPr="00000000" w14:paraId="00000007">
      <w:pPr>
        <w:rPr/>
      </w:pPr>
      <w:r w:rsidDel="00000000" w:rsidR="00000000" w:rsidRPr="00000000">
        <w:rPr>
          <w:rtl w:val="0"/>
        </w:rPr>
        <w:t xml:space="preserve">Questions will offer one of the following input options: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070"/>
        <w:gridCol w:w="4515"/>
        <w:tblGridChange w:id="0">
          <w:tblGrid>
            <w:gridCol w:w="2775"/>
            <w:gridCol w:w="2070"/>
            <w:gridCol w:w="4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numPr>
                <w:ilvl w:val="0"/>
                <w:numId w:val="7"/>
              </w:numPr>
              <w:spacing w:after="0" w:line="240" w:lineRule="auto"/>
              <w:ind w:left="720" w:hanging="36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rPr/>
            </w:pPr>
            <w:r w:rsidDel="00000000" w:rsidR="00000000" w:rsidRPr="00000000">
              <w:rPr>
                <w:rtl w:val="0"/>
              </w:rPr>
              <w:t xml:space="preserve">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rPr/>
            </w:pPr>
            <w:r w:rsidDel="00000000" w:rsidR="00000000" w:rsidRPr="00000000">
              <w:rPr>
                <w:rtl w:val="0"/>
              </w:rPr>
              <w:t xml:space="preserve">You will be provided with a series of options and may select only one.</w:t>
            </w:r>
          </w:p>
        </w:tc>
      </w:tr>
      <w:tr>
        <w:trPr>
          <w:cantSplit w:val="0"/>
          <w:trHeight w:val="756.9140625" w:hRule="atLeast"/>
          <w:tblHeader w:val="0"/>
        </w:trPr>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3"/>
              </w:numPr>
              <w:spacing w:after="0" w:line="240" w:lineRule="auto"/>
              <w:ind w:left="720" w:hanging="36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pPr>
            <w:r w:rsidDel="00000000" w:rsidR="00000000" w:rsidRPr="00000000">
              <w:rPr>
                <w:rtl w:val="0"/>
              </w:rPr>
              <w:t xml:space="preserve">Check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pPr>
            <w:r w:rsidDel="00000000" w:rsidR="00000000" w:rsidRPr="00000000">
              <w:rPr>
                <w:rtl w:val="0"/>
              </w:rPr>
              <w:t xml:space="preserve">You will be provided with a series of options and may select as many as necessary.</w:t>
            </w:r>
          </w:p>
        </w:tc>
      </w:tr>
      <w:tr>
        <w:trPr>
          <w:cantSplit w:val="0"/>
          <w:trHeight w:val="756.91406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jc w:val="center"/>
              <w:rPr/>
            </w:pPr>
            <w:r w:rsidDel="00000000" w:rsidR="00000000" w:rsidRPr="00000000">
              <w:rPr>
                <w:rtl w:val="0"/>
              </w:rPr>
              <w:t xml:space="preserve">Text box</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pPr>
            <w:r w:rsidDel="00000000" w:rsidR="00000000" w:rsidRPr="00000000">
              <w:rPr>
                <w:rtl w:val="0"/>
              </w:rPr>
              <w:t xml:space="preserve">Text box </w:t>
            </w:r>
          </w:p>
          <w:p w:rsidR="00000000" w:rsidDel="00000000" w:rsidP="00000000" w:rsidRDefault="00000000" w:rsidRPr="00000000" w14:paraId="00000010">
            <w:pPr>
              <w:widowControl w:val="0"/>
              <w:spacing w:after="0" w:line="240" w:lineRule="auto"/>
              <w:rPr/>
            </w:pPr>
            <w:r w:rsidDel="00000000" w:rsidR="00000000" w:rsidRPr="00000000">
              <w:rPr>
                <w:rtl w:val="0"/>
              </w:rPr>
              <w:t xml:space="preserve">(short or long)</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pPr>
            <w:r w:rsidDel="00000000" w:rsidR="00000000" w:rsidRPr="00000000">
              <w:rPr>
                <w:rtl w:val="0"/>
              </w:rPr>
              <w:t xml:space="preserve">You will type in your response.</w:t>
            </w:r>
          </w:p>
        </w:tc>
      </w:tr>
      <w:tr>
        <w:trPr>
          <w:cantSplit w:val="0"/>
          <w:trHeight w:val="756.9140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jc w:val="center"/>
              <w:rPr/>
            </w:pPr>
            <w:r w:rsidDel="00000000" w:rsidR="00000000" w:rsidRPr="00000000">
              <w:rPr/>
              <w:drawing>
                <wp:inline distB="114300" distT="114300" distL="114300" distR="114300">
                  <wp:extent cx="1635866" cy="137786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35866" cy="1377860"/>
                          </a:xfrm>
                          <a:prstGeom prst="rect"/>
                          <a:ln/>
                        </pic:spPr>
                      </pic:pic>
                    </a:graphicData>
                  </a:graphic>
                </wp:inline>
              </w:drawing>
            </w:r>
            <w:r w:rsidDel="00000000" w:rsidR="00000000" w:rsidRPr="00000000">
              <w:rPr>
                <w:rtl w:val="0"/>
              </w:rPr>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pPr>
            <w:r w:rsidDel="00000000" w:rsidR="00000000" w:rsidRPr="00000000">
              <w:rPr>
                <w:rtl w:val="0"/>
              </w:rPr>
              <w:t xml:space="preserve">File upload widget</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pPr>
            <w:r w:rsidDel="00000000" w:rsidR="00000000" w:rsidRPr="00000000">
              <w:rPr>
                <w:rtl w:val="0"/>
              </w:rPr>
              <w:t xml:space="preserve">You can upload a file as a response to this question.</w:t>
              <w:br w:type="textWrapping"/>
              <w:t xml:space="preserve">You may attach up to 5 files and cannot total over 5GB in size.</w:t>
            </w:r>
          </w:p>
        </w:tc>
      </w:tr>
    </w:tbl>
    <w:p w:rsidR="00000000" w:rsidDel="00000000" w:rsidP="00000000" w:rsidRDefault="00000000" w:rsidRPr="00000000" w14:paraId="00000015">
      <w:pPr>
        <w:spacing w:after="0" w:lineRule="auto"/>
        <w:rPr/>
        <w:sectPr>
          <w:headerReference r:id="rId10"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6">
      <w:pPr>
        <w:spacing w:after="0" w:lineRule="auto"/>
        <w:rPr/>
      </w:pPr>
      <w:bookmarkStart w:colFirst="0" w:colLast="0" w:name="_9lkbf6wy5xbv" w:id="1"/>
      <w:bookmarkEnd w:id="1"/>
      <w:r w:rsidDel="00000000" w:rsidR="00000000" w:rsidRPr="00000000">
        <w:rPr>
          <w:rtl w:val="0"/>
        </w:rPr>
      </w:r>
    </w:p>
    <w:p w:rsidR="00000000" w:rsidDel="00000000" w:rsidP="00000000" w:rsidRDefault="00000000" w:rsidRPr="00000000" w14:paraId="00000017">
      <w:pPr>
        <w:pStyle w:val="Heading1"/>
        <w:spacing w:after="80" w:before="320" w:lineRule="auto"/>
        <w:rPr/>
      </w:pPr>
      <w:bookmarkStart w:colFirst="0" w:colLast="0" w:name="_e4ymrsd16km8" w:id="2"/>
      <w:bookmarkEnd w:id="2"/>
      <w:r w:rsidDel="00000000" w:rsidR="00000000" w:rsidRPr="00000000">
        <w:rPr>
          <w:rtl w:val="0"/>
        </w:rPr>
        <w:t xml:space="preserve">Metadata</w:t>
      </w:r>
    </w:p>
    <w:p w:rsidR="00000000" w:rsidDel="00000000" w:rsidP="00000000" w:rsidRDefault="00000000" w:rsidRPr="00000000" w14:paraId="00000018">
      <w:pPr>
        <w:pStyle w:val="Heading3"/>
        <w:rPr>
          <w:color w:val="ff0000"/>
        </w:rPr>
      </w:pPr>
      <w:bookmarkStart w:colFirst="0" w:colLast="0" w:name="_g0pjjxjgacb4" w:id="3"/>
      <w:bookmarkEnd w:id="3"/>
      <w:r w:rsidDel="00000000" w:rsidR="00000000" w:rsidRPr="00000000">
        <w:rPr>
          <w:rtl w:val="0"/>
        </w:rPr>
        <w:t xml:space="preserve">Title</w:t>
      </w:r>
      <w:r w:rsidDel="00000000" w:rsidR="00000000" w:rsidRPr="00000000">
        <w:rPr>
          <w:color w:val="ff0000"/>
          <w:rtl w:val="0"/>
        </w:rPr>
        <w:t xml:space="preserve">*</w:t>
      </w:r>
    </w:p>
    <w:tbl>
      <w:tblPr>
        <w:tblStyle w:val="Table3"/>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9">
            <w:pPr>
              <w:spacing w:after="0" w:lineRule="auto"/>
              <w:jc w:val="both"/>
              <w:rPr/>
            </w:pPr>
            <w:r w:rsidDel="00000000" w:rsidR="00000000" w:rsidRPr="00000000">
              <w:rPr>
                <w:rFonts w:ascii="Times New Roman" w:cs="Times New Roman" w:eastAsia="Times New Roman" w:hAnsi="Times New Roman"/>
                <w:b w:val="1"/>
                <w:sz w:val="24"/>
                <w:szCs w:val="24"/>
                <w:rtl w:val="0"/>
              </w:rPr>
              <w:t xml:space="preserve">Engaging Communitieswith their Historical Heritage: Applying Public and Community Archaeology at the Roman Ruins of Milreu (Estoi, Faro)</w:t>
            </w:r>
            <w:r w:rsidDel="00000000" w:rsidR="00000000" w:rsidRPr="00000000">
              <w:rPr>
                <w:rtl w:val="0"/>
              </w:rPr>
            </w:r>
          </w:p>
        </w:tc>
      </w:tr>
    </w:tbl>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pStyle w:val="Heading3"/>
        <w:rPr/>
      </w:pPr>
      <w:bookmarkStart w:colFirst="0" w:colLast="0" w:name="_lb4npti3hqd9" w:id="4"/>
      <w:bookmarkEnd w:id="4"/>
      <w:r w:rsidDel="00000000" w:rsidR="00000000" w:rsidRPr="00000000">
        <w:rPr>
          <w:rtl w:val="0"/>
        </w:rPr>
        <w:t xml:space="preserve">Description</w:t>
      </w:r>
      <w:r w:rsidDel="00000000" w:rsidR="00000000" w:rsidRPr="00000000">
        <w:rPr>
          <w:color w:val="ff0000"/>
          <w:rtl w:val="0"/>
        </w:rPr>
        <w:t xml:space="preserve">*</w:t>
      </w:r>
      <w:r w:rsidDel="00000000" w:rsidR="00000000" w:rsidRPr="00000000">
        <w:rPr>
          <w:rtl w:val="0"/>
        </w:rPr>
      </w:r>
    </w:p>
    <w:tbl>
      <w:tblPr>
        <w:tblStyle w:val="Table4"/>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D">
            <w:pPr>
              <w:spacing w:after="0" w:lineRule="auto"/>
              <w:ind w:left="0" w:firstLine="0"/>
              <w:jc w:val="both"/>
              <w:rPr/>
            </w:pPr>
            <w:r w:rsidDel="00000000" w:rsidR="00000000" w:rsidRPr="00000000">
              <w:rPr>
                <w:rFonts w:ascii="Times New Roman" w:cs="Times New Roman" w:eastAsia="Times New Roman" w:hAnsi="Times New Roman"/>
                <w:rtl w:val="0"/>
              </w:rPr>
              <w:t xml:space="preserve">The Milreu Community Project is a multidisciplinary and long-term initiative focused on public and community archaeology. It consists of a series of short-term participatory projects (6–18 months each), all designed to foster deeper local engagement with the Roman Ruins of Milreu in Estoi (Faro, Portugal). These initiatives aim to empower the local population through inclusive participation, education, and shared heritage preservation. All activities are monitored and evaluated through surveys, observation, and Key Results Indicators (OKRs), contributing both to heritage valorization and the refinement of community archaeology methodologies.</w:t>
            </w:r>
            <w:r w:rsidDel="00000000" w:rsidR="00000000" w:rsidRPr="00000000">
              <w:rPr>
                <w:rtl w:val="0"/>
              </w:rPr>
            </w:r>
          </w:p>
        </w:tc>
      </w:tr>
    </w:tbl>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pStyle w:val="Heading3"/>
        <w:rPr/>
      </w:pPr>
      <w:bookmarkStart w:colFirst="0" w:colLast="0" w:name="_kp0k1xrh05o8" w:id="5"/>
      <w:bookmarkEnd w:id="5"/>
      <w:r w:rsidDel="00000000" w:rsidR="00000000" w:rsidRPr="00000000">
        <w:rPr>
          <w:rtl w:val="0"/>
        </w:rPr>
        <w:t xml:space="preserve">Contributors</w:t>
      </w:r>
      <w:r w:rsidDel="00000000" w:rsidR="00000000" w:rsidRPr="00000000">
        <w:rPr>
          <w:color w:val="ff0000"/>
          <w:rtl w:val="0"/>
        </w:rPr>
        <w:t xml:space="preserve">*</w:t>
      </w:r>
      <w:r w:rsidDel="00000000" w:rsidR="00000000" w:rsidRPr="00000000">
        <w:rPr>
          <w:rtl w:val="0"/>
        </w:rPr>
      </w:r>
    </w:p>
    <w:tbl>
      <w:tblPr>
        <w:tblStyle w:val="Table5"/>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0"/>
        <w:tblGridChange w:id="0">
          <w:tblGrid>
            <w:gridCol w:w="9600"/>
          </w:tblGrid>
        </w:tblGridChange>
      </w:tblGrid>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pPr>
            <w:r w:rsidDel="00000000" w:rsidR="00000000" w:rsidRPr="00000000">
              <w:rPr>
                <w:rtl w:val="0"/>
              </w:rPr>
              <w:t xml:space="preserve">Fernando Jacomo (University of Algarve), Antonio Medeiros, Local Volunteers</w:t>
            </w:r>
          </w:p>
        </w:tc>
      </w:tr>
    </w:tbl>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pStyle w:val="Heading3"/>
        <w:rPr/>
      </w:pPr>
      <w:bookmarkStart w:colFirst="0" w:colLast="0" w:name="_kyshthjxpwac" w:id="6"/>
      <w:bookmarkEnd w:id="6"/>
      <w:r w:rsidDel="00000000" w:rsidR="00000000" w:rsidRPr="00000000">
        <w:rPr>
          <w:rtl w:val="0"/>
        </w:rPr>
        <w:t xml:space="preserve">License</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Select one. You can read more about licenses in our </w:t>
      </w:r>
      <w:hyperlink r:id="rId11">
        <w:r w:rsidDel="00000000" w:rsidR="00000000" w:rsidRPr="00000000">
          <w:rPr>
            <w:color w:val="1155cc"/>
            <w:u w:val="single"/>
            <w:rtl w:val="0"/>
          </w:rPr>
          <w:t xml:space="preserve">help guides</w:t>
        </w:r>
      </w:hyperlink>
      <w:r w:rsidDel="00000000" w:rsidR="00000000" w:rsidRPr="00000000">
        <w:rPr>
          <w:rtl w:val="0"/>
        </w:rPr>
        <w:t xml:space="preserve">. </w:t>
      </w:r>
    </w:p>
    <w:p w:rsidR="00000000" w:rsidDel="00000000" w:rsidP="00000000" w:rsidRDefault="00000000" w:rsidRPr="00000000" w14:paraId="00000026">
      <w:pPr>
        <w:numPr>
          <w:ilvl w:val="0"/>
          <w:numId w:val="1"/>
        </w:numPr>
        <w:spacing w:after="0" w:lineRule="auto"/>
        <w:ind w:left="720" w:hanging="360"/>
        <w:rPr/>
      </w:pPr>
      <w:r w:rsidDel="00000000" w:rsidR="00000000" w:rsidRPr="00000000">
        <w:rPr>
          <w:rtl w:val="0"/>
        </w:rPr>
        <w:t xml:space="preserve">No license</w:t>
      </w:r>
    </w:p>
    <w:p w:rsidR="00000000" w:rsidDel="00000000" w:rsidP="00000000" w:rsidRDefault="00000000" w:rsidRPr="00000000" w14:paraId="00000027">
      <w:pPr>
        <w:numPr>
          <w:ilvl w:val="0"/>
          <w:numId w:val="1"/>
        </w:numPr>
        <w:spacing w:after="0" w:lineRule="auto"/>
        <w:ind w:left="720" w:hanging="360"/>
        <w:rPr/>
      </w:pPr>
      <w:r w:rsidDel="00000000" w:rsidR="00000000" w:rsidRPr="00000000">
        <w:rPr>
          <w:rtl w:val="0"/>
        </w:rPr>
        <w:t xml:space="preserve">GNU Lesser General Public License (LGPL) 3.0</w:t>
      </w:r>
      <w:r w:rsidDel="00000000" w:rsidR="00000000" w:rsidRPr="00000000">
        <w:rPr>
          <w:rtl w:val="0"/>
        </w:rPr>
      </w:r>
    </w:p>
    <w:p w:rsidR="00000000" w:rsidDel="00000000" w:rsidP="00000000" w:rsidRDefault="00000000" w:rsidRPr="00000000" w14:paraId="00000028">
      <w:pPr>
        <w:numPr>
          <w:ilvl w:val="0"/>
          <w:numId w:val="1"/>
        </w:numPr>
        <w:spacing w:after="0" w:lineRule="auto"/>
        <w:ind w:left="720" w:hanging="360"/>
        <w:rPr/>
      </w:pPr>
      <w:r w:rsidDel="00000000" w:rsidR="00000000" w:rsidRPr="00000000">
        <w:rPr>
          <w:rtl w:val="0"/>
        </w:rPr>
        <w:t xml:space="preserve">BSD 3-Clause "New"/"Revised" License</w:t>
      </w:r>
      <w:r w:rsidDel="00000000" w:rsidR="00000000" w:rsidRPr="00000000">
        <w:rPr>
          <w:rtl w:val="0"/>
        </w:rPr>
      </w:r>
    </w:p>
    <w:p w:rsidR="00000000" w:rsidDel="00000000" w:rsidP="00000000" w:rsidRDefault="00000000" w:rsidRPr="00000000" w14:paraId="00000029">
      <w:pPr>
        <w:numPr>
          <w:ilvl w:val="0"/>
          <w:numId w:val="1"/>
        </w:numPr>
        <w:spacing w:after="0" w:lineRule="auto"/>
        <w:ind w:left="720" w:hanging="360"/>
        <w:rPr/>
      </w:pPr>
      <w:r w:rsidDel="00000000" w:rsidR="00000000" w:rsidRPr="00000000">
        <w:rPr>
          <w:rtl w:val="0"/>
        </w:rPr>
        <w:t xml:space="preserve">BSD 2-Clause "Simplified" License</w:t>
      </w:r>
      <w:r w:rsidDel="00000000" w:rsidR="00000000" w:rsidRPr="00000000">
        <w:rPr>
          <w:rtl w:val="0"/>
        </w:rPr>
      </w:r>
    </w:p>
    <w:p w:rsidR="00000000" w:rsidDel="00000000" w:rsidP="00000000" w:rsidRDefault="00000000" w:rsidRPr="00000000" w14:paraId="0000002A">
      <w:pPr>
        <w:numPr>
          <w:ilvl w:val="0"/>
          <w:numId w:val="1"/>
        </w:numPr>
        <w:spacing w:after="0" w:lineRule="auto"/>
        <w:ind w:left="720" w:hanging="360"/>
        <w:rPr/>
      </w:pPr>
      <w:r w:rsidDel="00000000" w:rsidR="00000000" w:rsidRPr="00000000">
        <w:rPr>
          <w:rtl w:val="0"/>
        </w:rPr>
        <w:t xml:space="preserve">GNU Lesser General Public License (LGPL) 2.1</w:t>
      </w:r>
      <w:r w:rsidDel="00000000" w:rsidR="00000000" w:rsidRPr="00000000">
        <w:rPr>
          <w:rtl w:val="0"/>
        </w:rPr>
      </w:r>
    </w:p>
    <w:p w:rsidR="00000000" w:rsidDel="00000000" w:rsidP="00000000" w:rsidRDefault="00000000" w:rsidRPr="00000000" w14:paraId="0000002B">
      <w:pPr>
        <w:numPr>
          <w:ilvl w:val="0"/>
          <w:numId w:val="1"/>
        </w:numPr>
        <w:spacing w:after="0" w:lineRule="auto"/>
        <w:ind w:left="720" w:hanging="360"/>
        <w:rPr>
          <w:b w:val="1"/>
          <w:color w:val="ffffff"/>
          <w:shd w:fill="980000" w:val="clear"/>
        </w:rPr>
      </w:pPr>
      <w:r w:rsidDel="00000000" w:rsidR="00000000" w:rsidRPr="00000000">
        <w:rPr>
          <w:b w:val="1"/>
          <w:color w:val="ffffff"/>
          <w:shd w:fill="980000" w:val="clear"/>
          <w:rtl w:val="0"/>
        </w:rPr>
        <w:t xml:space="preserve">CC-By Attribution 4.0 International</w:t>
      </w:r>
    </w:p>
    <w:p w:rsidR="00000000" w:rsidDel="00000000" w:rsidP="00000000" w:rsidRDefault="00000000" w:rsidRPr="00000000" w14:paraId="0000002C">
      <w:pPr>
        <w:numPr>
          <w:ilvl w:val="0"/>
          <w:numId w:val="1"/>
        </w:numPr>
        <w:spacing w:after="0" w:lineRule="auto"/>
        <w:ind w:left="720" w:hanging="360"/>
        <w:rPr/>
      </w:pPr>
      <w:r w:rsidDel="00000000" w:rsidR="00000000" w:rsidRPr="00000000">
        <w:rPr>
          <w:rtl w:val="0"/>
        </w:rPr>
        <w:t xml:space="preserve">Artistic License 2.0</w:t>
      </w:r>
      <w:r w:rsidDel="00000000" w:rsidR="00000000" w:rsidRPr="00000000">
        <w:rPr>
          <w:rtl w:val="0"/>
        </w:rPr>
      </w:r>
    </w:p>
    <w:p w:rsidR="00000000" w:rsidDel="00000000" w:rsidP="00000000" w:rsidRDefault="00000000" w:rsidRPr="00000000" w14:paraId="0000002D">
      <w:pPr>
        <w:numPr>
          <w:ilvl w:val="0"/>
          <w:numId w:val="1"/>
        </w:numPr>
        <w:spacing w:after="0" w:lineRule="auto"/>
        <w:ind w:left="720" w:hanging="360"/>
        <w:rPr/>
      </w:pPr>
      <w:r w:rsidDel="00000000" w:rsidR="00000000" w:rsidRPr="00000000">
        <w:rPr>
          <w:rtl w:val="0"/>
        </w:rPr>
        <w:t xml:space="preserve">CC0 1.0 Universal</w:t>
      </w:r>
    </w:p>
    <w:p w:rsidR="00000000" w:rsidDel="00000000" w:rsidP="00000000" w:rsidRDefault="00000000" w:rsidRPr="00000000" w14:paraId="0000002E">
      <w:pPr>
        <w:numPr>
          <w:ilvl w:val="0"/>
          <w:numId w:val="1"/>
        </w:numPr>
        <w:spacing w:after="0" w:lineRule="auto"/>
        <w:ind w:left="720" w:hanging="360"/>
        <w:rPr/>
      </w:pPr>
      <w:r w:rsidDel="00000000" w:rsidR="00000000" w:rsidRPr="00000000">
        <w:rPr>
          <w:rtl w:val="0"/>
        </w:rPr>
        <w:t xml:space="preserve">Apache License 2.0</w:t>
      </w:r>
      <w:r w:rsidDel="00000000" w:rsidR="00000000" w:rsidRPr="00000000">
        <w:rPr>
          <w:rtl w:val="0"/>
        </w:rPr>
      </w:r>
    </w:p>
    <w:p w:rsidR="00000000" w:rsidDel="00000000" w:rsidP="00000000" w:rsidRDefault="00000000" w:rsidRPr="00000000" w14:paraId="0000002F">
      <w:pPr>
        <w:numPr>
          <w:ilvl w:val="0"/>
          <w:numId w:val="1"/>
        </w:numPr>
        <w:spacing w:after="0" w:lineRule="auto"/>
        <w:ind w:left="720" w:hanging="360"/>
        <w:rPr/>
      </w:pPr>
      <w:r w:rsidDel="00000000" w:rsidR="00000000" w:rsidRPr="00000000">
        <w:rPr>
          <w:rtl w:val="0"/>
        </w:rPr>
        <w:t xml:space="preserve">Mozilla Public License 2.0</w:t>
      </w:r>
      <w:r w:rsidDel="00000000" w:rsidR="00000000" w:rsidRPr="00000000">
        <w:rPr>
          <w:rtl w:val="0"/>
        </w:rPr>
      </w:r>
    </w:p>
    <w:p w:rsidR="00000000" w:rsidDel="00000000" w:rsidP="00000000" w:rsidRDefault="00000000" w:rsidRPr="00000000" w14:paraId="00000030">
      <w:pPr>
        <w:numPr>
          <w:ilvl w:val="0"/>
          <w:numId w:val="1"/>
        </w:numPr>
        <w:spacing w:after="0" w:lineRule="auto"/>
        <w:ind w:left="720" w:hanging="360"/>
        <w:rPr/>
      </w:pPr>
      <w:r w:rsidDel="00000000" w:rsidR="00000000" w:rsidRPr="00000000">
        <w:rPr>
          <w:rtl w:val="0"/>
        </w:rPr>
        <w:t xml:space="preserve">Academic Free License (AFL) 3.0</w:t>
      </w:r>
      <w:r w:rsidDel="00000000" w:rsidR="00000000" w:rsidRPr="00000000">
        <w:rPr>
          <w:rtl w:val="0"/>
        </w:rPr>
      </w:r>
    </w:p>
    <w:p w:rsidR="00000000" w:rsidDel="00000000" w:rsidP="00000000" w:rsidRDefault="00000000" w:rsidRPr="00000000" w14:paraId="00000031">
      <w:pPr>
        <w:numPr>
          <w:ilvl w:val="0"/>
          <w:numId w:val="1"/>
        </w:numPr>
        <w:spacing w:after="0" w:lineRule="auto"/>
        <w:ind w:left="720" w:hanging="360"/>
        <w:rPr/>
      </w:pPr>
      <w:r w:rsidDel="00000000" w:rsidR="00000000" w:rsidRPr="00000000">
        <w:rPr>
          <w:rtl w:val="0"/>
        </w:rPr>
        <w:t xml:space="preserve">Eclipse Public License 1.0</w:t>
      </w:r>
      <w:r w:rsidDel="00000000" w:rsidR="00000000" w:rsidRPr="00000000">
        <w:rPr>
          <w:rtl w:val="0"/>
        </w:rPr>
      </w:r>
    </w:p>
    <w:p w:rsidR="00000000" w:rsidDel="00000000" w:rsidP="00000000" w:rsidRDefault="00000000" w:rsidRPr="00000000" w14:paraId="00000032">
      <w:pPr>
        <w:numPr>
          <w:ilvl w:val="0"/>
          <w:numId w:val="1"/>
        </w:numPr>
        <w:spacing w:after="0" w:lineRule="auto"/>
        <w:ind w:left="720" w:hanging="360"/>
        <w:rPr/>
      </w:pPr>
      <w:r w:rsidDel="00000000" w:rsidR="00000000" w:rsidRPr="00000000">
        <w:rPr>
          <w:rtl w:val="0"/>
        </w:rPr>
        <w:t xml:space="preserve">MIT License</w:t>
      </w:r>
      <w:r w:rsidDel="00000000" w:rsidR="00000000" w:rsidRPr="00000000">
        <w:rPr>
          <w:rtl w:val="0"/>
        </w:rPr>
      </w:r>
    </w:p>
    <w:p w:rsidR="00000000" w:rsidDel="00000000" w:rsidP="00000000" w:rsidRDefault="00000000" w:rsidRPr="00000000" w14:paraId="00000033">
      <w:pPr>
        <w:numPr>
          <w:ilvl w:val="0"/>
          <w:numId w:val="1"/>
        </w:numPr>
        <w:spacing w:after="0" w:lineRule="auto"/>
        <w:ind w:left="720" w:hanging="360"/>
        <w:rPr/>
      </w:pPr>
      <w:r w:rsidDel="00000000" w:rsidR="00000000" w:rsidRPr="00000000">
        <w:rPr>
          <w:rtl w:val="0"/>
        </w:rPr>
        <w:t xml:space="preserve">GNU General Public License (GPL) 3.0</w:t>
      </w:r>
      <w:r w:rsidDel="00000000" w:rsidR="00000000" w:rsidRPr="00000000">
        <w:rPr>
          <w:rtl w:val="0"/>
        </w:rPr>
      </w:r>
    </w:p>
    <w:p w:rsidR="00000000" w:rsidDel="00000000" w:rsidP="00000000" w:rsidRDefault="00000000" w:rsidRPr="00000000" w14:paraId="00000034">
      <w:pPr>
        <w:numPr>
          <w:ilvl w:val="0"/>
          <w:numId w:val="1"/>
        </w:numPr>
        <w:spacing w:after="0" w:lineRule="auto"/>
        <w:ind w:left="720" w:hanging="360"/>
        <w:rPr/>
      </w:pPr>
      <w:r w:rsidDel="00000000" w:rsidR="00000000" w:rsidRPr="00000000">
        <w:rPr>
          <w:rtl w:val="0"/>
        </w:rPr>
        <w:t xml:space="preserve">GNU General Public License (GPL) 2.0</w:t>
      </w:r>
      <w:r w:rsidDel="00000000" w:rsidR="00000000" w:rsidRPr="00000000">
        <w:rPr>
          <w:rtl w:val="0"/>
        </w:rPr>
      </w:r>
    </w:p>
    <w:p w:rsidR="00000000" w:rsidDel="00000000" w:rsidP="00000000" w:rsidRDefault="00000000" w:rsidRPr="00000000" w14:paraId="00000035">
      <w:pPr>
        <w:numPr>
          <w:ilvl w:val="0"/>
          <w:numId w:val="1"/>
        </w:numPr>
        <w:spacing w:after="0" w:lineRule="auto"/>
        <w:ind w:left="720" w:hanging="360"/>
        <w:rPr/>
      </w:pPr>
      <w:r w:rsidDel="00000000" w:rsidR="00000000" w:rsidRPr="00000000">
        <w:rPr>
          <w:rtl w:val="0"/>
        </w:rPr>
        <w:t xml:space="preserve">CC-By Attribution-ShareAlike 4.0 International</w:t>
      </w: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CC-By Attribution-NonCommercial-NoDerivatives 4.0 International</w:t>
      </w:r>
      <w:r w:rsidDel="00000000" w:rsidR="00000000" w:rsidRPr="00000000">
        <w:rPr>
          <w:rtl w:val="0"/>
        </w:rPr>
      </w:r>
    </w:p>
    <w:p w:rsidR="00000000" w:rsidDel="00000000" w:rsidP="00000000" w:rsidRDefault="00000000" w:rsidRPr="00000000" w14:paraId="00000037">
      <w:pPr>
        <w:pStyle w:val="Heading3"/>
        <w:rPr/>
      </w:pPr>
      <w:bookmarkStart w:colFirst="0" w:colLast="0" w:name="_tohrrwlkafq9" w:id="7"/>
      <w:bookmarkEnd w:id="7"/>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pPr>
      <w:bookmarkStart w:colFirst="0" w:colLast="0" w:name="_jew96xiqiy95" w:id="8"/>
      <w:bookmarkEnd w:id="8"/>
      <w:r w:rsidDel="00000000" w:rsidR="00000000" w:rsidRPr="00000000">
        <w:rPr>
          <w:rtl w:val="0"/>
        </w:rPr>
        <w:t xml:space="preserve">Subject</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Our system uses the </w:t>
      </w:r>
      <w:hyperlink r:id="rId12">
        <w:r w:rsidDel="00000000" w:rsidR="00000000" w:rsidRPr="00000000">
          <w:rPr>
            <w:color w:val="1155cc"/>
            <w:u w:val="single"/>
            <w:rtl w:val="0"/>
          </w:rPr>
          <w:t xml:space="preserve">bepress taxonomy</w:t>
        </w:r>
      </w:hyperlink>
      <w:r w:rsidDel="00000000" w:rsidR="00000000" w:rsidRPr="00000000">
        <w:rPr>
          <w:rtl w:val="0"/>
        </w:rPr>
        <w:t xml:space="preserve">. Please select as many subjects as you please. Note, the more detailed and inclusive you are in your response makes it easier for others to find your work.</w:t>
      </w:r>
    </w:p>
    <w:p w:rsidR="00000000" w:rsidDel="00000000" w:rsidP="00000000" w:rsidRDefault="00000000" w:rsidRPr="00000000" w14:paraId="0000003B">
      <w:pPr>
        <w:rPr/>
      </w:pPr>
      <w:r w:rsidDel="00000000" w:rsidR="00000000" w:rsidRPr="00000000">
        <w:rPr>
          <w:color w:val="ffffff"/>
          <w:shd w:fill="980000" w:val="clear"/>
          <w:rtl w:val="0"/>
        </w:rPr>
        <w:t xml:space="preserve">Anthropology, Archaeology, Heritage Studies, Public Engagement, Sociology, Community-based Research</w:t>
      </w:r>
      <w:r w:rsidDel="00000000" w:rsidR="00000000" w:rsidRPr="00000000">
        <w:rPr>
          <w:rtl w:val="0"/>
        </w:rPr>
      </w:r>
    </w:p>
    <w:p w:rsidR="00000000" w:rsidDel="00000000" w:rsidP="00000000" w:rsidRDefault="00000000" w:rsidRPr="00000000" w14:paraId="0000003C">
      <w:pPr>
        <w:pStyle w:val="Heading3"/>
        <w:rPr/>
      </w:pPr>
      <w:bookmarkStart w:colFirst="0" w:colLast="0" w:name="_wxriq3wh9kvo" w:id="9"/>
      <w:bookmarkEnd w:id="9"/>
      <w:r w:rsidDel="00000000" w:rsidR="00000000" w:rsidRPr="00000000">
        <w:rPr>
          <w:rtl w:val="0"/>
        </w:rPr>
        <w:t xml:space="preserve">Tags</w:t>
      </w:r>
    </w:p>
    <w:p w:rsidR="00000000" w:rsidDel="00000000" w:rsidP="00000000" w:rsidRDefault="00000000" w:rsidRPr="00000000" w14:paraId="0000003D">
      <w:pPr>
        <w:rPr>
          <w:color w:val="ffffff"/>
          <w:shd w:fill="980000" w:val="clear"/>
        </w:rPr>
      </w:pPr>
      <w:r w:rsidDel="00000000" w:rsidR="00000000" w:rsidRPr="00000000">
        <w:rPr>
          <w:rtl w:val="0"/>
        </w:rPr>
      </w:r>
    </w:p>
    <w:p w:rsidR="00000000" w:rsidDel="00000000" w:rsidP="00000000" w:rsidRDefault="00000000" w:rsidRPr="00000000" w14:paraId="0000003E">
      <w:pPr>
        <w:rPr>
          <w:color w:val="ffffff"/>
          <w:shd w:fill="980000" w:val="clear"/>
        </w:rPr>
      </w:pPr>
      <w:r w:rsidDel="00000000" w:rsidR="00000000" w:rsidRPr="00000000">
        <w:rPr>
          <w:color w:val="ffffff"/>
          <w:shd w:fill="980000" w:val="clear"/>
          <w:rtl w:val="0"/>
        </w:rPr>
        <w:t xml:space="preserve">Milreu, Estoi, Public Archaeology, Community Archaeology, Cultural Heritage, Participatory Research, Portugal, Roman Ruins, Citizen Science</w:t>
      </w:r>
    </w:p>
    <w:p w:rsidR="00000000" w:rsidDel="00000000" w:rsidP="00000000" w:rsidRDefault="00000000" w:rsidRPr="00000000" w14:paraId="0000003F">
      <w:pPr>
        <w:pStyle w:val="Heading1"/>
        <w:tabs>
          <w:tab w:val="right" w:leader="none" w:pos="9000"/>
        </w:tabs>
        <w:spacing w:after="80" w:before="320" w:lineRule="auto"/>
        <w:ind w:right="0"/>
        <w:rPr/>
      </w:pPr>
      <w:bookmarkStart w:colFirst="0" w:colLast="0" w:name="_22fs1wi5kblh" w:id="10"/>
      <w:bookmarkEnd w:id="10"/>
      <w:r w:rsidDel="00000000" w:rsidR="00000000" w:rsidRPr="00000000">
        <w:rPr>
          <w:rtl w:val="0"/>
        </w:rPr>
        <w:t xml:space="preserve">Study Information</w:t>
      </w:r>
    </w:p>
    <w:p w:rsidR="00000000" w:rsidDel="00000000" w:rsidP="00000000" w:rsidRDefault="00000000" w:rsidRPr="00000000" w14:paraId="00000040">
      <w:pPr>
        <w:tabs>
          <w:tab w:val="right" w:leader="none" w:pos="9000"/>
        </w:tabs>
        <w:rPr/>
      </w:pPr>
      <w:r w:rsidDel="00000000" w:rsidR="00000000" w:rsidRPr="00000000">
        <w:rPr>
          <w:rtl w:val="0"/>
        </w:rPr>
      </w:r>
    </w:p>
    <w:p w:rsidR="00000000" w:rsidDel="00000000" w:rsidP="00000000" w:rsidRDefault="00000000" w:rsidRPr="00000000" w14:paraId="00000041">
      <w:pPr>
        <w:pStyle w:val="Heading3"/>
        <w:spacing w:after="0" w:lineRule="auto"/>
        <w:rPr/>
      </w:pPr>
      <w:bookmarkStart w:colFirst="0" w:colLast="0" w:name="_h4aoppp8y0pz" w:id="11"/>
      <w:bookmarkEnd w:id="11"/>
      <w:r w:rsidDel="00000000" w:rsidR="00000000" w:rsidRPr="00000000">
        <w:rPr>
          <w:rtl w:val="0"/>
        </w:rPr>
        <w:t xml:space="preserve">Hypotheses</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t xml:space="preserve">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 </w:t>
      </w:r>
    </w:p>
    <w:p w:rsidR="00000000" w:rsidDel="00000000" w:rsidP="00000000" w:rsidRDefault="00000000" w:rsidRPr="00000000" w14:paraId="00000043">
      <w:pPr>
        <w:spacing w:after="0" w:lineRule="auto"/>
        <w:rPr/>
      </w:pPr>
      <w:r w:rsidDel="00000000" w:rsidR="00000000" w:rsidRPr="00000000">
        <w:rPr>
          <w:b w:val="1"/>
          <w:rtl w:val="0"/>
        </w:rPr>
        <w:t xml:space="preserve">Example</w:t>
      </w:r>
      <w:r w:rsidDel="00000000" w:rsidR="00000000" w:rsidRPr="00000000">
        <w:rPr>
          <w:rtl w:val="0"/>
        </w:rPr>
        <w:t xml:space="preserve">: If taste affects preference, then mean preference indices will be higher with higher concentrations of sugar. </w:t>
      </w:r>
    </w:p>
    <w:tbl>
      <w:tblPr>
        <w:tblStyle w:val="Table6"/>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rPr>
          <w:cantSplit w:val="0"/>
          <w:trHeight w:val="1140"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i w:val="1"/>
              </w:rPr>
            </w:pPr>
            <w:r w:rsidDel="00000000" w:rsidR="00000000" w:rsidRPr="00000000">
              <w:rPr>
                <w:rtl w:val="0"/>
              </w:rPr>
              <w:t xml:space="preserve">The application of public and community archaeology in Estoi will significantly increase local engagement and awareness of the Milreu Roman Ruins over the project period (3 years). </w:t>
            </w:r>
            <w:r w:rsidDel="00000000" w:rsidR="00000000" w:rsidRPr="00000000">
              <w:rPr>
                <w:i w:val="1"/>
                <w:rtl w:val="0"/>
              </w:rPr>
              <w:t xml:space="preserve">(Directional)</w:t>
              <w:br w:type="textWrapping"/>
            </w:r>
          </w:p>
          <w:p w:rsidR="00000000" w:rsidDel="00000000" w:rsidP="00000000" w:rsidRDefault="00000000" w:rsidRPr="00000000" w14:paraId="00000045">
            <w:pPr>
              <w:widowControl w:val="0"/>
              <w:spacing w:after="0" w:line="240" w:lineRule="auto"/>
              <w:rPr>
                <w:i w:val="1"/>
              </w:rPr>
            </w:pPr>
            <w:r w:rsidDel="00000000" w:rsidR="00000000" w:rsidRPr="00000000">
              <w:rPr>
                <w:rtl w:val="0"/>
              </w:rPr>
              <w:t xml:space="preserve">Implementing community-based archaeological initiatives in Milreu will lead to a measurable rise in heritage awareness among Faro residents. </w:t>
            </w:r>
            <w:r w:rsidDel="00000000" w:rsidR="00000000" w:rsidRPr="00000000">
              <w:rPr>
                <w:i w:val="1"/>
                <w:rtl w:val="0"/>
              </w:rPr>
              <w:t xml:space="preserve">(Directional)</w:t>
              <w:br w:type="textWrapping"/>
            </w:r>
          </w:p>
          <w:p w:rsidR="00000000" w:rsidDel="00000000" w:rsidP="00000000" w:rsidRDefault="00000000" w:rsidRPr="00000000" w14:paraId="00000046">
            <w:pPr>
              <w:widowControl w:val="0"/>
              <w:spacing w:after="0" w:line="240" w:lineRule="auto"/>
              <w:rPr>
                <w:i w:val="1"/>
              </w:rPr>
            </w:pPr>
            <w:r w:rsidDel="00000000" w:rsidR="00000000" w:rsidRPr="00000000">
              <w:rPr>
                <w:rtl w:val="0"/>
              </w:rPr>
              <w:t xml:space="preserve">Community archaeology can mitigate the impact of misinformation and "fake news" about archaeology and the ancient past. </w:t>
            </w:r>
            <w:r w:rsidDel="00000000" w:rsidR="00000000" w:rsidRPr="00000000">
              <w:rPr>
                <w:i w:val="1"/>
                <w:rtl w:val="0"/>
              </w:rPr>
              <w:t xml:space="preserve">(Directional)</w:t>
            </w:r>
          </w:p>
          <w:p w:rsidR="00000000" w:rsidDel="00000000" w:rsidP="00000000" w:rsidRDefault="00000000" w:rsidRPr="00000000" w14:paraId="00000047">
            <w:pPr>
              <w:widowControl w:val="0"/>
              <w:spacing w:after="0" w:line="240" w:lineRule="auto"/>
              <w:rPr/>
            </w:pPr>
            <w:r w:rsidDel="00000000" w:rsidR="00000000" w:rsidRPr="00000000">
              <w:rPr>
                <w:rtl w:val="0"/>
              </w:rPr>
            </w:r>
          </w:p>
          <w:p w:rsidR="00000000" w:rsidDel="00000000" w:rsidP="00000000" w:rsidRDefault="00000000" w:rsidRPr="00000000" w14:paraId="00000048">
            <w:pPr>
              <w:widowControl w:val="0"/>
              <w:spacing w:after="0" w:line="240" w:lineRule="auto"/>
              <w:rPr/>
            </w:pPr>
            <w:r w:rsidDel="00000000" w:rsidR="00000000" w:rsidRPr="00000000">
              <w:rPr>
                <w:rtl w:val="0"/>
              </w:rPr>
            </w:r>
          </w:p>
        </w:tc>
      </w:tr>
    </w:tbl>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pStyle w:val="Heading1"/>
        <w:spacing w:after="80" w:before="320" w:lineRule="auto"/>
        <w:rPr/>
      </w:pPr>
      <w:bookmarkStart w:colFirst="0" w:colLast="0" w:name="_emwqy6vsjbel" w:id="12"/>
      <w:bookmarkEnd w:id="12"/>
      <w:r w:rsidDel="00000000" w:rsidR="00000000" w:rsidRPr="00000000">
        <w:rPr>
          <w:rtl w:val="0"/>
        </w:rPr>
        <w:t xml:space="preserve">Design Plan</w:t>
      </w:r>
    </w:p>
    <w:p w:rsidR="00000000" w:rsidDel="00000000" w:rsidP="00000000" w:rsidRDefault="00000000" w:rsidRPr="00000000" w14:paraId="0000004C">
      <w:pPr>
        <w:spacing w:after="0" w:lineRule="auto"/>
        <w:rPr/>
      </w:pPr>
      <w:r w:rsidDel="00000000" w:rsidR="00000000" w:rsidRPr="00000000">
        <w:rPr>
          <w:rtl w:val="0"/>
        </w:rPr>
        <w:t xml:space="preserve">In this section, you will be asked to describe the overall design of your study. Remember that this research plan is designed to register a single study, so if you have multiple experimental designs, please complete a separate preregistration.</w:t>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pStyle w:val="Heading3"/>
        <w:spacing w:after="0" w:lineRule="auto"/>
        <w:rPr/>
      </w:pPr>
      <w:bookmarkStart w:colFirst="0" w:colLast="0" w:name="_p6i5chen7usw" w:id="13"/>
      <w:bookmarkEnd w:id="13"/>
      <w:r w:rsidDel="00000000" w:rsidR="00000000" w:rsidRPr="00000000">
        <w:rPr>
          <w:rtl w:val="0"/>
        </w:rPr>
        <w:t xml:space="preserve">Study type</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Please select one of the following statements.</w:t>
      </w:r>
    </w:p>
    <w:p w:rsidR="00000000" w:rsidDel="00000000" w:rsidP="00000000" w:rsidRDefault="00000000" w:rsidRPr="00000000" w14:paraId="00000050">
      <w:pPr>
        <w:numPr>
          <w:ilvl w:val="0"/>
          <w:numId w:val="6"/>
        </w:numPr>
        <w:ind w:left="720" w:hanging="360"/>
        <w:rPr/>
      </w:pPr>
      <w:r w:rsidDel="00000000" w:rsidR="00000000" w:rsidRPr="00000000">
        <w:rPr>
          <w:rtl w:val="0"/>
        </w:rPr>
        <w:t xml:space="preserve">Experiment - A researcher randomly assigns treatments to study subjects, this includes field or lab experiments. This is also known as an intervention experiment and includes randomized controlled trials.</w:t>
      </w:r>
    </w:p>
    <w:p w:rsidR="00000000" w:rsidDel="00000000" w:rsidP="00000000" w:rsidRDefault="00000000" w:rsidRPr="00000000" w14:paraId="00000051">
      <w:pPr>
        <w:numPr>
          <w:ilvl w:val="0"/>
          <w:numId w:val="6"/>
        </w:numPr>
        <w:ind w:left="720" w:hanging="360"/>
        <w:rPr>
          <w:b w:val="1"/>
          <w:color w:val="ffffff"/>
          <w:shd w:fill="980000" w:val="clear"/>
        </w:rPr>
      </w:pPr>
      <w:r w:rsidDel="00000000" w:rsidR="00000000" w:rsidRPr="00000000">
        <w:rPr>
          <w:b w:val="1"/>
          <w:color w:val="ffffff"/>
          <w:shd w:fill="980000" w:val="clear"/>
          <w:rtl w:val="0"/>
        </w:rPr>
        <w:t xml:space="preserve">Observational Study - Data is collected from study subjects that are not randomly assigned to a treatment. This includes surveys, “natural experiments,” and regression discontinuity designs.</w:t>
      </w:r>
    </w:p>
    <w:p w:rsidR="00000000" w:rsidDel="00000000" w:rsidP="00000000" w:rsidRDefault="00000000" w:rsidRPr="00000000" w14:paraId="00000052">
      <w:pPr>
        <w:numPr>
          <w:ilvl w:val="0"/>
          <w:numId w:val="6"/>
        </w:numPr>
        <w:ind w:left="720" w:hanging="360"/>
        <w:rPr/>
      </w:pPr>
      <w:r w:rsidDel="00000000" w:rsidR="00000000" w:rsidRPr="00000000">
        <w:rPr>
          <w:rtl w:val="0"/>
        </w:rPr>
        <w:t xml:space="preserve">Meta-Analysis - A systematic review of published studies.</w:t>
      </w:r>
    </w:p>
    <w:p w:rsidR="00000000" w:rsidDel="00000000" w:rsidP="00000000" w:rsidRDefault="00000000" w:rsidRPr="00000000" w14:paraId="00000053">
      <w:pPr>
        <w:numPr>
          <w:ilvl w:val="0"/>
          <w:numId w:val="6"/>
        </w:numPr>
        <w:ind w:left="720" w:hanging="360"/>
        <w:rPr/>
      </w:pPr>
      <w:r w:rsidDel="00000000" w:rsidR="00000000" w:rsidRPr="00000000">
        <w:rPr>
          <w:rtl w:val="0"/>
        </w:rPr>
        <w:t xml:space="preserve">Other</w:t>
      </w:r>
    </w:p>
    <w:p w:rsidR="00000000" w:rsidDel="00000000" w:rsidP="00000000" w:rsidRDefault="00000000" w:rsidRPr="00000000" w14:paraId="00000054">
      <w:pPr>
        <w:spacing w:after="0" w:lineRule="auto"/>
        <w:ind w:left="0" w:firstLine="0"/>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r>
    </w:p>
    <w:p w:rsidR="00000000" w:rsidDel="00000000" w:rsidP="00000000" w:rsidRDefault="00000000" w:rsidRPr="00000000" w14:paraId="00000057">
      <w:pPr>
        <w:pStyle w:val="Heading3"/>
        <w:spacing w:after="0" w:lineRule="auto"/>
        <w:rPr/>
      </w:pPr>
      <w:bookmarkStart w:colFirst="0" w:colLast="0" w:name="_h7c05bl5l5ku" w:id="14"/>
      <w:bookmarkEnd w:id="14"/>
      <w:r w:rsidDel="00000000" w:rsidR="00000000" w:rsidRPr="00000000">
        <w:rPr>
          <w:rtl w:val="0"/>
        </w:rPr>
        <w:t xml:space="preserve">Blinding</w:t>
      </w:r>
      <w:r w:rsidDel="00000000" w:rsidR="00000000" w:rsidRPr="00000000">
        <w:rPr>
          <w:b w:val="1"/>
          <w:color w:val="ff0000"/>
          <w:sz w:val="28"/>
          <w:szCs w:val="28"/>
          <w:rtl w:val="0"/>
        </w:rPr>
        <w:t xml:space="preserve">*</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t xml:space="preserve">Blinding describes who is aware of the experimental manipulations within a study. Mark all that apply.</w:t>
      </w:r>
    </w:p>
    <w:p w:rsidR="00000000" w:rsidDel="00000000" w:rsidP="00000000" w:rsidRDefault="00000000" w:rsidRPr="00000000" w14:paraId="00000059">
      <w:pPr>
        <w:numPr>
          <w:ilvl w:val="0"/>
          <w:numId w:val="2"/>
        </w:numPr>
        <w:spacing w:after="0" w:lineRule="auto"/>
        <w:ind w:left="720" w:hanging="360"/>
        <w:rPr/>
      </w:pPr>
      <w:r w:rsidDel="00000000" w:rsidR="00000000" w:rsidRPr="00000000">
        <w:rPr>
          <w:rtl w:val="0"/>
        </w:rPr>
        <w:t xml:space="preserve">No blinding is involved in this study.</w:t>
      </w:r>
    </w:p>
    <w:p w:rsidR="00000000" w:rsidDel="00000000" w:rsidP="00000000" w:rsidRDefault="00000000" w:rsidRPr="00000000" w14:paraId="0000005A">
      <w:pPr>
        <w:numPr>
          <w:ilvl w:val="0"/>
          <w:numId w:val="2"/>
        </w:numPr>
        <w:spacing w:after="0" w:lineRule="auto"/>
        <w:ind w:left="720" w:hanging="360"/>
        <w:rPr>
          <w:color w:val="ffffff"/>
          <w:shd w:fill="980000" w:val="clear"/>
        </w:rPr>
      </w:pPr>
      <w:r w:rsidDel="00000000" w:rsidR="00000000" w:rsidRPr="00000000">
        <w:rPr>
          <w:color w:val="ffffff"/>
          <w:shd w:fill="980000" w:val="clear"/>
          <w:rtl w:val="0"/>
        </w:rPr>
        <w:t xml:space="preserve">For studies that involve human subjects, they will not know the treatment group to which they have been assigned.</w:t>
      </w:r>
    </w:p>
    <w:p w:rsidR="00000000" w:rsidDel="00000000" w:rsidP="00000000" w:rsidRDefault="00000000" w:rsidRPr="00000000" w14:paraId="0000005B">
      <w:pPr>
        <w:numPr>
          <w:ilvl w:val="0"/>
          <w:numId w:val="2"/>
        </w:numPr>
        <w:spacing w:after="0" w:lineRule="auto"/>
        <w:ind w:left="720" w:hanging="360"/>
        <w:rPr>
          <w:color w:val="ffffff"/>
          <w:shd w:fill="980000" w:val="clear"/>
        </w:rPr>
      </w:pPr>
      <w:r w:rsidDel="00000000" w:rsidR="00000000" w:rsidRPr="00000000">
        <w:rPr>
          <w:color w:val="ffffff"/>
          <w:shd w:fill="980000" w:val="clear"/>
          <w:rtl w:val="0"/>
        </w:rPr>
        <w:t xml:space="preserve">Personnel who interact directly with the study subjects (either human or non-human subjects) will not be aware of the assigned treatments. (Commonly known as “double blind”)</w:t>
      </w:r>
    </w:p>
    <w:p w:rsidR="00000000" w:rsidDel="00000000" w:rsidP="00000000" w:rsidRDefault="00000000" w:rsidRPr="00000000" w14:paraId="0000005C">
      <w:pPr>
        <w:numPr>
          <w:ilvl w:val="0"/>
          <w:numId w:val="2"/>
        </w:numPr>
        <w:spacing w:after="0" w:lineRule="auto"/>
        <w:ind w:left="720" w:hanging="360"/>
        <w:rPr/>
      </w:pPr>
      <w:r w:rsidDel="00000000" w:rsidR="00000000" w:rsidRPr="00000000">
        <w:rPr>
          <w:rtl w:val="0"/>
        </w:rPr>
        <w:t xml:space="preserve">Personnel who analyze the data collected from the study are not aware of the treatment applied to any given group.</w:t>
      </w:r>
    </w:p>
    <w:p w:rsidR="00000000" w:rsidDel="00000000" w:rsidP="00000000" w:rsidRDefault="00000000" w:rsidRPr="00000000" w14:paraId="0000005D">
      <w:pPr>
        <w:spacing w:after="0" w:lineRule="auto"/>
        <w:ind w:left="0" w:firstLine="0"/>
        <w:rPr/>
      </w:pPr>
      <w:r w:rsidDel="00000000" w:rsidR="00000000" w:rsidRPr="00000000">
        <w:rPr>
          <w:rtl w:val="0"/>
        </w:rPr>
      </w:r>
    </w:p>
    <w:p w:rsidR="00000000" w:rsidDel="00000000" w:rsidP="00000000" w:rsidRDefault="00000000" w:rsidRPr="00000000" w14:paraId="0000005E">
      <w:pPr>
        <w:spacing w:after="0" w:lineRule="auto"/>
        <w:ind w:left="0" w:firstLine="0"/>
        <w:rPr/>
      </w:pPr>
      <w:r w:rsidDel="00000000" w:rsidR="00000000" w:rsidRPr="00000000">
        <w:rPr>
          <w:rtl w:val="0"/>
        </w:rPr>
      </w:r>
    </w:p>
    <w:p w:rsidR="00000000" w:rsidDel="00000000" w:rsidP="00000000" w:rsidRDefault="00000000" w:rsidRPr="00000000" w14:paraId="0000005F">
      <w:pPr>
        <w:pStyle w:val="Heading3"/>
        <w:spacing w:after="0" w:lineRule="auto"/>
        <w:rPr>
          <w:color w:val="ff0000"/>
        </w:rPr>
      </w:pPr>
      <w:bookmarkStart w:colFirst="0" w:colLast="0" w:name="_wusvuuvxwy5w" w:id="15"/>
      <w:bookmarkEnd w:id="15"/>
      <w:r w:rsidDel="00000000" w:rsidR="00000000" w:rsidRPr="00000000">
        <w:rPr>
          <w:rtl w:val="0"/>
        </w:rPr>
        <w:t xml:space="preserve">Is there any additional blinding in this study?</w:t>
      </w:r>
      <w:r w:rsidDel="00000000" w:rsidR="00000000" w:rsidRPr="00000000">
        <w:rPr>
          <w:rtl w:val="0"/>
        </w:rPr>
      </w:r>
    </w:p>
    <w:tbl>
      <w:tblPr>
        <w:tblStyle w:val="Table7"/>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r w:rsidDel="00000000" w:rsidR="00000000" w:rsidRPr="00000000">
              <w:rPr>
                <w:rtl w:val="0"/>
              </w:rPr>
            </w:r>
          </w:p>
        </w:tc>
      </w:tr>
    </w:tbl>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pStyle w:val="Heading3"/>
        <w:spacing w:after="0" w:lineRule="auto"/>
        <w:rPr/>
      </w:pPr>
      <w:bookmarkStart w:colFirst="0" w:colLast="0" w:name="_jt3l6w4uxge9" w:id="16"/>
      <w:bookmarkEnd w:id="16"/>
      <w:r w:rsidDel="00000000" w:rsidR="00000000" w:rsidRPr="00000000">
        <w:rPr>
          <w:rtl w:val="0"/>
        </w:rPr>
        <w:t xml:space="preserve">Study design</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t xml:space="preserve">Describe your study design. The key is to be as detailed as is necessary given the specific parameters of the design. There may be some overlap between this question and the following questions. That is OK, as long as sufficient detail is given in one of the areas to provide all of the requested information. Examples include two-group, factorial, randomized block, and repeated measures. Is it a between (unpaired), within-subject (paired), or mixed design? Describe any counterbalancing required.</w:t>
      </w:r>
    </w:p>
    <w:p w:rsidR="00000000" w:rsidDel="00000000" w:rsidP="00000000" w:rsidRDefault="00000000" w:rsidRPr="00000000" w14:paraId="00000066">
      <w:pPr>
        <w:spacing w:after="0" w:lineRule="auto"/>
        <w:rPr/>
      </w:pPr>
      <w:r w:rsidDel="00000000" w:rsidR="00000000" w:rsidRPr="00000000">
        <w:rPr>
          <w:b w:val="1"/>
          <w:rtl w:val="0"/>
        </w:rPr>
        <w:t xml:space="preserve">Example</w:t>
      </w:r>
      <w:r w:rsidDel="00000000" w:rsidR="00000000" w:rsidRPr="00000000">
        <w:rPr>
          <w:rtl w:val="0"/>
        </w:rPr>
        <w:t xml:space="preserve">: We have a between subjects design with 1 factor (sugar by mass) with 4 levels. </w:t>
      </w:r>
    </w:p>
    <w:p w:rsidR="00000000" w:rsidDel="00000000" w:rsidP="00000000" w:rsidRDefault="00000000" w:rsidRPr="00000000" w14:paraId="00000067">
      <w:pPr>
        <w:spacing w:after="0" w:lineRule="auto"/>
        <w:rPr>
          <w:color w:val="ff0000"/>
        </w:rPr>
      </w:pPr>
      <w:r w:rsidDel="00000000" w:rsidR="00000000" w:rsidRPr="00000000">
        <w:rPr>
          <w:b w:val="1"/>
          <w:rtl w:val="0"/>
        </w:rPr>
        <w:t xml:space="preserve">More info</w:t>
      </w:r>
      <w:r w:rsidDel="00000000" w:rsidR="00000000" w:rsidRPr="00000000">
        <w:rPr>
          <w:rtl w:val="0"/>
        </w:rPr>
        <w:t xml:space="preserve">: This question has a variety of possible answers. The key is for a researcher to be as detailed as is necessary given the specifics of their design. Be careful to determine if every parameter has been specified in the description of the study design. There may be some overlap between this question and the following questions. That is OK, as long as sufficient detail is given in one of the areas to provide all of the requested information. For example, if the study design describes a complete factorial, 2 X 3 design and the treatments and levels are specified previously, you do not have to repeat that information.</w:t>
      </w:r>
      <w:r w:rsidDel="00000000" w:rsidR="00000000" w:rsidRPr="00000000">
        <w:rPr>
          <w:rtl w:val="0"/>
        </w:rPr>
      </w:r>
    </w:p>
    <w:tbl>
      <w:tblPr>
        <w:tblStyle w:val="Table8"/>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pPr>
            <w:r w:rsidDel="00000000" w:rsidR="00000000" w:rsidRPr="00000000">
              <w:rPr>
                <w:rtl w:val="0"/>
              </w:rPr>
              <w:t xml:space="preserve">The study involves multiple short-term participatory events, each designed to evaluate engagement and learning outcomes. Participants will be divided into small working groups (4–6 individuals) based on the Hackman (2002) team model. Each event concludes with a participant satisfaction survey and a brief knowledge test on archaeology and the Milreu site. Annual city-wide surveys in Faro (target N = 385) will assess broader public awareness and engagement with Milreu. The project uses non-systematic observation and engagement indicators (e.g., site visitation, online interaction, participation rate) as longitudinal evaluative metrics.</w:t>
            </w:r>
          </w:p>
          <w:p w:rsidR="00000000" w:rsidDel="00000000" w:rsidP="00000000" w:rsidRDefault="00000000" w:rsidRPr="00000000" w14:paraId="00000069">
            <w:pPr>
              <w:widowControl w:val="0"/>
              <w:spacing w:after="0" w:line="240" w:lineRule="auto"/>
              <w:rPr/>
            </w:pPr>
            <w:r w:rsidDel="00000000" w:rsidR="00000000" w:rsidRPr="00000000">
              <w:rPr>
                <w:rtl w:val="0"/>
              </w:rPr>
            </w:r>
          </w:p>
          <w:p w:rsidR="00000000" w:rsidDel="00000000" w:rsidP="00000000" w:rsidRDefault="00000000" w:rsidRPr="00000000" w14:paraId="0000006A">
            <w:pPr>
              <w:widowControl w:val="0"/>
              <w:spacing w:after="0" w:line="240" w:lineRule="auto"/>
              <w:rPr/>
            </w:pPr>
            <w:r w:rsidDel="00000000" w:rsidR="00000000" w:rsidRPr="00000000">
              <w:rPr>
                <w:rtl w:val="0"/>
              </w:rPr>
            </w:r>
          </w:p>
        </w:tc>
      </w:tr>
    </w:tbl>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widowControl w:val="0"/>
        <w:spacing w:after="0" w:line="240" w:lineRule="auto"/>
        <w:jc w:val="center"/>
        <w:rPr/>
      </w:pPr>
      <w:r w:rsidDel="00000000" w:rsidR="00000000" w:rsidRPr="00000000">
        <w:rPr/>
        <w:drawing>
          <wp:inline distB="114300" distT="114300" distL="114300" distR="114300">
            <wp:extent cx="2947988" cy="2485222"/>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47988" cy="248522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lineRule="auto"/>
        <w:ind w:left="0" w:firstLine="0"/>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pStyle w:val="Heading3"/>
        <w:spacing w:after="0" w:lineRule="auto"/>
        <w:rPr/>
      </w:pPr>
      <w:bookmarkStart w:colFirst="0" w:colLast="0" w:name="_4uvz669g0x3m" w:id="17"/>
      <w:bookmarkEnd w:id="17"/>
      <w:r w:rsidDel="00000000" w:rsidR="00000000" w:rsidRPr="00000000">
        <w:rPr>
          <w:rtl w:val="0"/>
        </w:rPr>
        <w:t xml:space="preserve">Randomization</w:t>
      </w:r>
    </w:p>
    <w:p w:rsidR="00000000" w:rsidDel="00000000" w:rsidP="00000000" w:rsidRDefault="00000000" w:rsidRPr="00000000" w14:paraId="00000071">
      <w:pPr>
        <w:spacing w:after="0" w:lineRule="auto"/>
        <w:ind w:left="0" w:firstLine="0"/>
        <w:rPr/>
      </w:pPr>
      <w:r w:rsidDel="00000000" w:rsidR="00000000" w:rsidRPr="00000000">
        <w:rPr>
          <w:rtl w:val="0"/>
        </w:rPr>
        <w:t xml:space="preserve">If you are doing a randomized study, state how you will randomize, and at what level. Typical randomization techniques include: simple, block, stratified, and adaptive covariate randomization. If randomization is required for the study, the method should be specified here, not simply the source of random numbers.</w:t>
      </w:r>
    </w:p>
    <w:p w:rsidR="00000000" w:rsidDel="00000000" w:rsidP="00000000" w:rsidRDefault="00000000" w:rsidRPr="00000000" w14:paraId="00000072">
      <w:pPr>
        <w:spacing w:after="0" w:lineRule="auto"/>
        <w:ind w:left="0" w:firstLine="0"/>
        <w:rPr/>
      </w:pPr>
      <w:r w:rsidDel="00000000" w:rsidR="00000000" w:rsidRPr="00000000">
        <w:rPr>
          <w:b w:val="1"/>
          <w:rtl w:val="0"/>
        </w:rPr>
        <w:t xml:space="preserve">Example</w:t>
      </w:r>
      <w:r w:rsidDel="00000000" w:rsidR="00000000" w:rsidRPr="00000000">
        <w:rPr>
          <w:rtl w:val="0"/>
        </w:rPr>
        <w:t xml:space="preserve">: We will use block randomization, where each participant will be randomly assigned to one of the four equally sized, predetermined blocks. The random number list used to create these four blocks will be created using the web applications available at http://random.org. </w:t>
      </w:r>
    </w:p>
    <w:p w:rsidR="00000000" w:rsidDel="00000000" w:rsidP="00000000" w:rsidRDefault="00000000" w:rsidRPr="00000000" w14:paraId="00000073">
      <w:pPr>
        <w:spacing w:after="0" w:lineRule="auto"/>
        <w:ind w:left="0" w:firstLine="0"/>
        <w:rPr>
          <w:color w:val="ff0000"/>
        </w:rPr>
      </w:pPr>
      <w:r w:rsidDel="00000000" w:rsidR="00000000" w:rsidRPr="00000000">
        <w:rPr>
          <w:b w:val="1"/>
          <w:rtl w:val="0"/>
        </w:rPr>
        <w:t xml:space="preserve">More info</w:t>
      </w:r>
      <w:r w:rsidDel="00000000" w:rsidR="00000000" w:rsidRPr="00000000">
        <w:rPr>
          <w:rtl w:val="0"/>
        </w:rPr>
        <w:t xml:space="preserve">: Typical randomization techniques include: simple, block, stratified, and adaptive covariate randomization. If randomization is required for the study, the method should be specified here, not simply the source of random numbers.</w:t>
      </w:r>
      <w:r w:rsidDel="00000000" w:rsidR="00000000" w:rsidRPr="00000000">
        <w:rPr>
          <w:rtl w:val="0"/>
        </w:rPr>
      </w:r>
    </w:p>
    <w:tbl>
      <w:tblPr>
        <w:tblStyle w:val="Table9"/>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pPr>
            <w:r w:rsidDel="00000000" w:rsidR="00000000" w:rsidRPr="00000000">
              <w:rPr>
                <w:rtl w:val="0"/>
              </w:rPr>
              <w:t xml:space="preserve">No randomization will be applied to the surveys; all eligible responses will be included. Volunteer selection will prioritize Estoi residents and students in archaeology or related disciplines but may vary depending on event availability. All participant backgrounds will be logged for later correlation analysis.</w:t>
            </w:r>
          </w:p>
          <w:p w:rsidR="00000000" w:rsidDel="00000000" w:rsidP="00000000" w:rsidRDefault="00000000" w:rsidRPr="00000000" w14:paraId="00000075">
            <w:pPr>
              <w:widowControl w:val="0"/>
              <w:spacing w:after="0" w:line="240" w:lineRule="auto"/>
              <w:rPr/>
            </w:pPr>
            <w:r w:rsidDel="00000000" w:rsidR="00000000" w:rsidRPr="00000000">
              <w:rPr>
                <w:rtl w:val="0"/>
              </w:rPr>
            </w:r>
          </w:p>
        </w:tc>
      </w:tr>
    </w:tbl>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pStyle w:val="Heading1"/>
        <w:spacing w:after="80" w:before="320" w:lineRule="auto"/>
        <w:rPr>
          <w:b w:val="1"/>
        </w:rPr>
      </w:pPr>
      <w:bookmarkStart w:colFirst="0" w:colLast="0" w:name="_w5q7x09347z7" w:id="18"/>
      <w:bookmarkEnd w:id="18"/>
      <w:r w:rsidDel="00000000" w:rsidR="00000000" w:rsidRPr="00000000">
        <w:rPr>
          <w:rtl w:val="0"/>
        </w:rPr>
        <w:t xml:space="preserve">Sampling Plan</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t xml:space="preserve">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pStyle w:val="Heading3"/>
        <w:spacing w:after="0" w:lineRule="auto"/>
        <w:rPr/>
      </w:pPr>
      <w:bookmarkStart w:colFirst="0" w:colLast="0" w:name="_hq3b11e8swwf" w:id="19"/>
      <w:bookmarkEnd w:id="19"/>
      <w:r w:rsidDel="00000000" w:rsidR="00000000" w:rsidRPr="00000000">
        <w:rPr>
          <w:rtl w:val="0"/>
        </w:rPr>
        <w:t xml:space="preserve">Existing data</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t xml:space="preserve">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See https://cos.io/prereg for more information.</w:t>
      </w:r>
    </w:p>
    <w:p w:rsidR="00000000" w:rsidDel="00000000" w:rsidP="00000000" w:rsidRDefault="00000000" w:rsidRPr="00000000" w14:paraId="0000007D">
      <w:pPr>
        <w:numPr>
          <w:ilvl w:val="0"/>
          <w:numId w:val="4"/>
        </w:numPr>
        <w:spacing w:after="0" w:lineRule="auto"/>
        <w:ind w:left="720" w:hanging="360"/>
        <w:rPr>
          <w:color w:val="ffffff"/>
          <w:shd w:fill="980000" w:val="clear"/>
        </w:rPr>
      </w:pPr>
      <w:r w:rsidDel="00000000" w:rsidR="00000000" w:rsidRPr="00000000">
        <w:rPr>
          <w:color w:val="ffffff"/>
          <w:shd w:fill="980000" w:val="clear"/>
          <w:rtl w:val="0"/>
        </w:rPr>
        <w:t xml:space="preserve">Registration prior to creation of data: As of the date of submission of this research plan for preregistration, the data have not yet been collected, created, or realized. </w:t>
      </w:r>
    </w:p>
    <w:p w:rsidR="00000000" w:rsidDel="00000000" w:rsidP="00000000" w:rsidRDefault="00000000" w:rsidRPr="00000000" w14:paraId="0000007E">
      <w:pPr>
        <w:numPr>
          <w:ilvl w:val="0"/>
          <w:numId w:val="4"/>
        </w:numPr>
        <w:spacing w:after="0" w:lineRule="auto"/>
        <w:ind w:left="720" w:hanging="360"/>
        <w:rPr/>
      </w:pPr>
      <w:r w:rsidDel="00000000" w:rsidR="00000000" w:rsidRPr="00000000">
        <w:rPr>
          <w:rtl w:val="0"/>
        </w:rPr>
        <w:t xml:space="preserve">Registration prior to any human observation of the data: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rsidR="00000000" w:rsidDel="00000000" w:rsidP="00000000" w:rsidRDefault="00000000" w:rsidRPr="00000000" w14:paraId="0000007F">
      <w:pPr>
        <w:numPr>
          <w:ilvl w:val="0"/>
          <w:numId w:val="4"/>
        </w:numPr>
        <w:spacing w:after="0" w:lineRule="auto"/>
        <w:ind w:left="720" w:hanging="360"/>
        <w:rPr/>
      </w:pPr>
      <w:r w:rsidDel="00000000" w:rsidR="00000000" w:rsidRPr="00000000">
        <w:rPr>
          <w:rtl w:val="0"/>
        </w:rPr>
        <w:t xml:space="preserve">Registration prior to accessing the data: As of the date of submission, the data exist, but have not been accessed by you or your collaborators. Commonly, this includes data that has been collected by another researcher or institution.</w:t>
      </w:r>
    </w:p>
    <w:p w:rsidR="00000000" w:rsidDel="00000000" w:rsidP="00000000" w:rsidRDefault="00000000" w:rsidRPr="00000000" w14:paraId="00000080">
      <w:pPr>
        <w:numPr>
          <w:ilvl w:val="0"/>
          <w:numId w:val="4"/>
        </w:numPr>
        <w:spacing w:after="0" w:lineRule="auto"/>
        <w:ind w:left="720" w:hanging="360"/>
        <w:rPr/>
      </w:pPr>
      <w:r w:rsidDel="00000000" w:rsidR="00000000" w:rsidRPr="00000000">
        <w:rPr>
          <w:rtl w:val="0"/>
        </w:rPr>
        <w:t xml:space="preserve">Registration prior to analysis of the data: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rsidR="00000000" w:rsidDel="00000000" w:rsidP="00000000" w:rsidRDefault="00000000" w:rsidRPr="00000000" w14:paraId="00000081">
      <w:pPr>
        <w:numPr>
          <w:ilvl w:val="0"/>
          <w:numId w:val="4"/>
        </w:numPr>
        <w:spacing w:after="0" w:lineRule="auto"/>
        <w:ind w:left="720" w:hanging="360"/>
        <w:rPr/>
      </w:pPr>
      <w:r w:rsidDel="00000000" w:rsidR="00000000" w:rsidRPr="00000000">
        <w:rPr>
          <w:rtl w:val="0"/>
        </w:rPr>
        <w:t xml:space="preserve">Registration following analysis of the data: As of the date of submission, you have accessed and analyzed some of the data relevant to the research plan. This includes preliminary analysis of variables, calculation of descriptive statistics, and observation of data distributions. Please see cos.io/prereg for more information. </w:t>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pStyle w:val="Heading3"/>
        <w:rPr/>
      </w:pPr>
      <w:bookmarkStart w:colFirst="0" w:colLast="0" w:name="_wbm7hi8xwb2l" w:id="20"/>
      <w:bookmarkEnd w:id="20"/>
      <w:r w:rsidDel="00000000" w:rsidR="00000000" w:rsidRPr="00000000">
        <w:rPr>
          <w:rtl w:val="0"/>
        </w:rPr>
        <w:t xml:space="preserve">Explanation of existing data</w:t>
      </w:r>
    </w:p>
    <w:p w:rsidR="00000000" w:rsidDel="00000000" w:rsidP="00000000" w:rsidRDefault="00000000" w:rsidRPr="00000000" w14:paraId="00000086">
      <w:pPr>
        <w:spacing w:after="0" w:lineRule="auto"/>
        <w:rPr/>
      </w:pPr>
      <w:r w:rsidDel="00000000" w:rsidR="00000000" w:rsidRPr="00000000">
        <w:rPr>
          <w:rtl w:val="0"/>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w:t>
      </w:r>
    </w:p>
    <w:p w:rsidR="00000000" w:rsidDel="00000000" w:rsidP="00000000" w:rsidRDefault="00000000" w:rsidRPr="00000000" w14:paraId="00000087">
      <w:pPr>
        <w:spacing w:after="0" w:lineRule="auto"/>
        <w:rPr/>
      </w:pPr>
      <w:r w:rsidDel="00000000" w:rsidR="00000000" w:rsidRPr="00000000">
        <w:rPr>
          <w:b w:val="1"/>
          <w:rtl w:val="0"/>
        </w:rPr>
        <w:t xml:space="preserve">Example</w:t>
      </w:r>
      <w:r w:rsidDel="00000000" w:rsidR="00000000" w:rsidRPr="00000000">
        <w:rPr>
          <w:rtl w:val="0"/>
        </w:rPr>
        <w:t xml:space="preserve">: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 </w:t>
      </w:r>
    </w:p>
    <w:p w:rsidR="00000000" w:rsidDel="00000000" w:rsidP="00000000" w:rsidRDefault="00000000" w:rsidRPr="00000000" w14:paraId="00000088">
      <w:pPr>
        <w:spacing w:after="0" w:lineRule="auto"/>
        <w:rPr>
          <w:color w:val="ff0000"/>
        </w:rPr>
      </w:pPr>
      <w:r w:rsidDel="00000000" w:rsidR="00000000" w:rsidRPr="00000000">
        <w:rPr>
          <w:b w:val="1"/>
          <w:rtl w:val="0"/>
        </w:rPr>
        <w:t xml:space="preserve">More info</w:t>
      </w:r>
      <w:r w:rsidDel="00000000" w:rsidR="00000000" w:rsidRPr="00000000">
        <w:rPr>
          <w:rtl w:val="0"/>
        </w:rPr>
        <w:t xml:space="preserve">: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w:t>
      </w:r>
      <w:r w:rsidDel="00000000" w:rsidR="00000000" w:rsidRPr="00000000">
        <w:rPr>
          <w:rtl w:val="0"/>
        </w:rPr>
      </w:r>
    </w:p>
    <w:tbl>
      <w:tblPr>
        <w:tblStyle w:val="Table10"/>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Not Applicable</w:t>
            </w:r>
          </w:p>
        </w:tc>
      </w:tr>
    </w:tbl>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spacing w:after="0" w:lineRule="auto"/>
        <w:ind w:left="1440" w:firstLine="0"/>
        <w:rPr/>
      </w:pP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pStyle w:val="Heading3"/>
        <w:spacing w:after="0" w:lineRule="auto"/>
        <w:rPr/>
      </w:pPr>
      <w:bookmarkStart w:colFirst="0" w:colLast="0" w:name="_yi67m7o802l1" w:id="21"/>
      <w:bookmarkEnd w:id="21"/>
      <w:r w:rsidDel="00000000" w:rsidR="00000000" w:rsidRPr="00000000">
        <w:rPr>
          <w:rtl w:val="0"/>
        </w:rPr>
        <w:t xml:space="preserve">Data collection procedures</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tl w:val="0"/>
        </w:rPr>
        <w:t xml:space="preserve">Please describe the process by which you will collect your data and your inclusion and exclusion criteria. If you are using human subjects, this should include the population from which you obtain subjects, recruitment efforts, payment for participation, how subjects will be selected for eligibility from the initial pool, and your study timeline. For studies that don't include human subjects, include information about how you will collect samples, duration of data gathering efforts, source or location of samples, or batch numbers you will use.</w:t>
      </w:r>
    </w:p>
    <w:p w:rsidR="00000000" w:rsidDel="00000000" w:rsidP="00000000" w:rsidRDefault="00000000" w:rsidRPr="00000000" w14:paraId="00000090">
      <w:pPr>
        <w:spacing w:after="0" w:lineRule="auto"/>
        <w:rPr/>
      </w:pPr>
      <w:r w:rsidDel="00000000" w:rsidR="00000000" w:rsidRPr="00000000">
        <w:rPr>
          <w:b w:val="1"/>
          <w:rtl w:val="0"/>
        </w:rPr>
        <w:t xml:space="preserve">Example</w:t>
      </w:r>
      <w:r w:rsidDel="00000000" w:rsidR="00000000" w:rsidRPr="00000000">
        <w:rPr>
          <w:rtl w:val="0"/>
        </w:rPr>
        <w:t xml:space="preserve">: Participants will be recruited through advertisements at local pastry shops. Participants will be paid $10 for agreeing to participate (raised to $30 if our sample size is not reached within 15 days of beginning recruitment). Participants must be at least 18 years old and be able to eat the ingredients of the pastries.</w:t>
      </w:r>
    </w:p>
    <w:p w:rsidR="00000000" w:rsidDel="00000000" w:rsidP="00000000" w:rsidRDefault="00000000" w:rsidRPr="00000000" w14:paraId="00000091">
      <w:pPr>
        <w:spacing w:after="0" w:lineRule="auto"/>
        <w:rPr>
          <w:color w:val="ff0000"/>
        </w:rPr>
      </w:pPr>
      <w:r w:rsidDel="00000000" w:rsidR="00000000" w:rsidRPr="00000000">
        <w:rPr>
          <w:b w:val="1"/>
          <w:rtl w:val="0"/>
        </w:rPr>
        <w:t xml:space="preserve">More information</w:t>
      </w:r>
      <w:r w:rsidDel="00000000" w:rsidR="00000000" w:rsidRPr="00000000">
        <w:rPr>
          <w:rtl w:val="0"/>
        </w:rPr>
        <w:t xml:space="preserve">: The answer to this question requires a specific set of instructions so that another person could repeat the data collection procedures and recreate the study population. Alternatively, if the study population would be unable to be reproduced because it relies on a specific set of circumstances unlikely to be recreated (e.g., a community of people from a specific time and location), the criteria and methods for creating the group and the rationale for this unique set of subjects should be clear.</w:t>
      </w:r>
      <w:r w:rsidDel="00000000" w:rsidR="00000000" w:rsidRPr="00000000">
        <w:rPr>
          <w:rtl w:val="0"/>
        </w:rPr>
      </w:r>
    </w:p>
    <w:tbl>
      <w:tblPr>
        <w:tblStyle w:val="Table11"/>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2">
            <w:pPr>
              <w:spacing w:after="0" w:lineRule="auto"/>
              <w:rPr/>
            </w:pPr>
            <w:r w:rsidDel="00000000" w:rsidR="00000000" w:rsidRPr="00000000">
              <w:rPr>
                <w:rtl w:val="0"/>
              </w:rPr>
              <w:t xml:space="preserve">Data will be collected via online and in-person surveys, interviews, field activity records, and event documentation. Participants will be recruited through local ads in Estoi and Faro, social media, university networks (University of Algarve), and local partnerships. Inclusion criteria: residents of Estoi/Faro, or active interest in archaeology or heritage. No financial compensation is planned. Data will be collected continuously over a three-year period beginning in September 2025.</w:t>
            </w:r>
          </w:p>
        </w:tc>
      </w:tr>
    </w:tbl>
    <w:p w:rsidR="00000000" w:rsidDel="00000000" w:rsidP="00000000" w:rsidRDefault="00000000" w:rsidRPr="00000000" w14:paraId="00000093">
      <w:pPr>
        <w:widowControl w:val="0"/>
        <w:spacing w:after="0" w:line="240" w:lineRule="auto"/>
        <w:jc w:val="center"/>
        <w:rPr/>
      </w:pPr>
      <w:r w:rsidDel="00000000" w:rsidR="00000000" w:rsidRPr="00000000">
        <w:rPr/>
        <w:drawing>
          <wp:inline distB="114300" distT="114300" distL="114300" distR="114300">
            <wp:extent cx="2947988" cy="248522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47988" cy="248522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0" w:lineRule="auto"/>
        <w:ind w:left="0" w:firstLine="0"/>
        <w:rPr/>
      </w:pPr>
      <w:r w:rsidDel="00000000" w:rsidR="00000000" w:rsidRPr="00000000">
        <w:rPr>
          <w:rtl w:val="0"/>
        </w:rPr>
      </w:r>
    </w:p>
    <w:p w:rsidR="00000000" w:rsidDel="00000000" w:rsidP="00000000" w:rsidRDefault="00000000" w:rsidRPr="00000000" w14:paraId="00000095">
      <w:pPr>
        <w:spacing w:after="0" w:lineRule="auto"/>
        <w:ind w:left="0" w:firstLine="0"/>
        <w:rPr/>
      </w:pP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pStyle w:val="Heading3"/>
        <w:spacing w:after="0" w:lineRule="auto"/>
        <w:rPr/>
      </w:pPr>
      <w:bookmarkStart w:colFirst="0" w:colLast="0" w:name="_szdgn4ttzlnl" w:id="22"/>
      <w:bookmarkEnd w:id="22"/>
      <w:r w:rsidDel="00000000" w:rsidR="00000000" w:rsidRPr="00000000">
        <w:rPr>
          <w:rtl w:val="0"/>
        </w:rPr>
        <w:t xml:space="preserve">Sample size</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t xml:space="preserve">Describe the sample size of your study. How many units will be analyzed in the study? This could be the number of people, birds, classrooms, plots, or countries included. If the units are not individuals, then describe the size requirements for each unit. If you are using a clustered or multilevel design, describe how many units are you collecting at each level of the analysis. This might be the number of samples or a range, minimum, or maximum.</w:t>
      </w:r>
    </w:p>
    <w:p w:rsidR="00000000" w:rsidDel="00000000" w:rsidP="00000000" w:rsidRDefault="00000000" w:rsidRPr="00000000" w14:paraId="00000099">
      <w:pPr>
        <w:spacing w:after="0" w:lineRule="auto"/>
        <w:rPr/>
      </w:pPr>
      <w:r w:rsidDel="00000000" w:rsidR="00000000" w:rsidRPr="00000000">
        <w:rPr>
          <w:b w:val="1"/>
          <w:rtl w:val="0"/>
        </w:rPr>
        <w:t xml:space="preserve">Example</w:t>
      </w:r>
      <w:r w:rsidDel="00000000" w:rsidR="00000000" w:rsidRPr="00000000">
        <w:rPr>
          <w:rtl w:val="0"/>
        </w:rPr>
        <w:t xml:space="preserve">: Our target sample size is 280 participants. We will attempt to recruit up to 320, assuming that not all will complete the total task. </w:t>
      </w:r>
    </w:p>
    <w:p w:rsidR="00000000" w:rsidDel="00000000" w:rsidP="00000000" w:rsidRDefault="00000000" w:rsidRPr="00000000" w14:paraId="0000009A">
      <w:pPr>
        <w:spacing w:after="0" w:lineRule="auto"/>
        <w:rPr>
          <w:color w:val="ff0000"/>
        </w:rPr>
      </w:pPr>
      <w:r w:rsidDel="00000000" w:rsidR="00000000" w:rsidRPr="00000000">
        <w:rPr>
          <w:b w:val="1"/>
          <w:rtl w:val="0"/>
        </w:rPr>
        <w:t xml:space="preserve">More information</w:t>
      </w:r>
      <w:r w:rsidDel="00000000" w:rsidR="00000000" w:rsidRPr="00000000">
        <w:rPr>
          <w:rtl w:val="0"/>
        </w:rPr>
        <w:t xml:space="preserve">: For some studies, this will simply be the number of samples or the number of clusters. For others, this could be an expected range, minimum, or maximum number.</w:t>
      </w:r>
      <w:r w:rsidDel="00000000" w:rsidR="00000000" w:rsidRPr="00000000">
        <w:rPr>
          <w:rtl w:val="0"/>
        </w:rPr>
      </w:r>
    </w:p>
    <w:tbl>
      <w:tblPr>
        <w:tblStyle w:val="Table1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pPr>
            <w:r w:rsidDel="00000000" w:rsidR="00000000" w:rsidRPr="00000000">
              <w:rPr>
                <w:rtl w:val="0"/>
              </w:rPr>
              <w:t xml:space="preserve">The study targets an annual minimum of 385 survey responses from the general public (Faro), based on the unknown population formula with 95% confidence level and 5% error. Additional qualitative data from interviews (minimum N = 9) and volunteers per event (~6 per working group) are expected.</w:t>
            </w:r>
          </w:p>
          <w:p w:rsidR="00000000" w:rsidDel="00000000" w:rsidP="00000000" w:rsidRDefault="00000000" w:rsidRPr="00000000" w14:paraId="0000009C">
            <w:pPr>
              <w:widowControl w:val="0"/>
              <w:spacing w:after="0" w:line="240" w:lineRule="auto"/>
              <w:rPr/>
            </w:pPr>
            <w:r w:rsidDel="00000000" w:rsidR="00000000" w:rsidRPr="00000000">
              <w:rPr>
                <w:rtl w:val="0"/>
              </w:rPr>
            </w:r>
          </w:p>
        </w:tc>
      </w:tr>
    </w:tbl>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r>
    </w:p>
    <w:p w:rsidR="00000000" w:rsidDel="00000000" w:rsidP="00000000" w:rsidRDefault="00000000" w:rsidRPr="00000000" w14:paraId="000000A0">
      <w:pPr>
        <w:pStyle w:val="Heading3"/>
        <w:spacing w:after="0" w:lineRule="auto"/>
        <w:rPr/>
      </w:pPr>
      <w:bookmarkStart w:colFirst="0" w:colLast="0" w:name="_w2tvuodcdbc3" w:id="23"/>
      <w:bookmarkEnd w:id="23"/>
      <w:r w:rsidDel="00000000" w:rsidR="00000000" w:rsidRPr="00000000">
        <w:rPr>
          <w:rtl w:val="0"/>
        </w:rPr>
        <w:t xml:space="preserve">Sample size rationale</w:t>
      </w:r>
    </w:p>
    <w:p w:rsidR="00000000" w:rsidDel="00000000" w:rsidP="00000000" w:rsidRDefault="00000000" w:rsidRPr="00000000" w14:paraId="000000A1">
      <w:pPr>
        <w:spacing w:after="0" w:lineRule="auto"/>
        <w:rPr/>
      </w:pPr>
      <w:r w:rsidDel="00000000" w:rsidR="00000000" w:rsidRPr="00000000">
        <w:rPr>
          <w:rtl w:val="0"/>
        </w:rPr>
        <w:t xml:space="preserve">This could include a power analysis or an arbitrary constraint such as time, money, or personnel.</w:t>
      </w:r>
    </w:p>
    <w:p w:rsidR="00000000" w:rsidDel="00000000" w:rsidP="00000000" w:rsidRDefault="00000000" w:rsidRPr="00000000" w14:paraId="000000A2">
      <w:pPr>
        <w:spacing w:after="0" w:lineRule="auto"/>
        <w:rPr/>
      </w:pPr>
      <w:r w:rsidDel="00000000" w:rsidR="00000000" w:rsidRPr="00000000">
        <w:rPr>
          <w:b w:val="1"/>
          <w:rtl w:val="0"/>
        </w:rPr>
        <w:t xml:space="preserve">Example</w:t>
      </w:r>
      <w:r w:rsidDel="00000000" w:rsidR="00000000" w:rsidRPr="00000000">
        <w:rPr>
          <w:rtl w:val="0"/>
        </w:rPr>
        <w:t xml:space="preserve">: We used the software program G*Power to conduct a power analysis. Our goal was to obtain .95 power to detect a medium effect size of .25 at the standard .05 alpha error probability. </w:t>
      </w:r>
    </w:p>
    <w:p w:rsidR="00000000" w:rsidDel="00000000" w:rsidP="00000000" w:rsidRDefault="00000000" w:rsidRPr="00000000" w14:paraId="000000A3">
      <w:pPr>
        <w:spacing w:after="0" w:lineRule="auto"/>
        <w:rPr>
          <w:color w:val="ff0000"/>
        </w:rPr>
      </w:pPr>
      <w:r w:rsidDel="00000000" w:rsidR="00000000" w:rsidRPr="00000000">
        <w:rPr>
          <w:b w:val="1"/>
          <w:rtl w:val="0"/>
        </w:rPr>
        <w:t xml:space="preserve">More information</w:t>
      </w:r>
      <w:r w:rsidDel="00000000" w:rsidR="00000000" w:rsidRPr="00000000">
        <w:rPr>
          <w:rtl w:val="0"/>
        </w:rPr>
        <w:t xml:space="preserve">: This gives you an opportunity to specifically state how the sample size will be determined. A wide range of possible answers is acceptable; remember that transparency is more important than principled justifications. If you state any reason for a sample size upfront, it is better than stating no reason and leaving the reader to “fill in the blanks.” Acceptable rationales include: a power analysis, an arbitrary number of subjects, or a number based on time or monetary constraints.</w:t>
      </w:r>
      <w:r w:rsidDel="00000000" w:rsidR="00000000" w:rsidRPr="00000000">
        <w:rPr>
          <w:rtl w:val="0"/>
        </w:rPr>
      </w:r>
    </w:p>
    <w:tbl>
      <w:tblPr>
        <w:tblStyle w:val="Table13"/>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pPr>
            <w:r w:rsidDel="00000000" w:rsidR="00000000" w:rsidRPr="00000000">
              <w:rPr>
                <w:rtl w:val="0"/>
              </w:rPr>
              <w:t xml:space="preserve">The minimum sample size for the surveys (n = 385) was calculated using the unknown population formula at 95% confidence and 5% margin of error (Gigerenzer et al., 1990). The number of volunteers per event is based on Hackman's (2002) group size recommendation to maximize efficiency and engagement</w:t>
            </w:r>
          </w:p>
        </w:tc>
      </w:tr>
    </w:tbl>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pStyle w:val="Heading3"/>
        <w:spacing w:after="0" w:lineRule="auto"/>
        <w:rPr/>
      </w:pPr>
      <w:bookmarkStart w:colFirst="0" w:colLast="0" w:name="_y02ioxuoqwe8" w:id="24"/>
      <w:bookmarkEnd w:id="24"/>
      <w:r w:rsidDel="00000000" w:rsidR="00000000" w:rsidRPr="00000000">
        <w:rPr>
          <w:rtl w:val="0"/>
        </w:rPr>
        <w:t xml:space="preserve">Stopping rule</w:t>
      </w:r>
    </w:p>
    <w:p w:rsidR="00000000" w:rsidDel="00000000" w:rsidP="00000000" w:rsidRDefault="00000000" w:rsidRPr="00000000" w14:paraId="000000A9">
      <w:pPr>
        <w:spacing w:after="0" w:lineRule="auto"/>
        <w:rPr/>
      </w:pPr>
      <w:r w:rsidDel="00000000" w:rsidR="00000000" w:rsidRPr="00000000">
        <w:rPr>
          <w:rtl w:val="0"/>
        </w:rPr>
        <w:t xml:space="preserve">If your data collection procedures do not give you full control over your exact sample size, specify how you will decide when to terminate your data collection. If you are using sequential analysis, include your pre-specified thresholds.</w:t>
      </w:r>
    </w:p>
    <w:p w:rsidR="00000000" w:rsidDel="00000000" w:rsidP="00000000" w:rsidRDefault="00000000" w:rsidRPr="00000000" w14:paraId="000000AA">
      <w:pPr>
        <w:spacing w:after="0" w:lineRule="auto"/>
        <w:rPr/>
      </w:pPr>
      <w:r w:rsidDel="00000000" w:rsidR="00000000" w:rsidRPr="00000000">
        <w:rPr>
          <w:b w:val="1"/>
          <w:rtl w:val="0"/>
        </w:rPr>
        <w:t xml:space="preserve">Example</w:t>
      </w:r>
      <w:r w:rsidDel="00000000" w:rsidR="00000000" w:rsidRPr="00000000">
        <w:rPr>
          <w:rtl w:val="0"/>
        </w:rPr>
        <w:t xml:space="preserve">: We will post participant sign-up slots by week on the preceding Friday night, with 20 spots posted per week. We will post 20 new slots each week if, on that Friday night, we are below 320 participants. </w:t>
      </w:r>
    </w:p>
    <w:p w:rsidR="00000000" w:rsidDel="00000000" w:rsidP="00000000" w:rsidRDefault="00000000" w:rsidRPr="00000000" w14:paraId="000000AB">
      <w:pPr>
        <w:spacing w:after="0" w:lineRule="auto"/>
        <w:rPr>
          <w:color w:val="ff0000"/>
        </w:rPr>
      </w:pPr>
      <w:r w:rsidDel="00000000" w:rsidR="00000000" w:rsidRPr="00000000">
        <w:rPr>
          <w:b w:val="1"/>
          <w:rtl w:val="0"/>
        </w:rPr>
        <w:t xml:space="preserve">More information</w:t>
      </w:r>
      <w:r w:rsidDel="00000000" w:rsidR="00000000" w:rsidRPr="00000000">
        <w:rPr>
          <w:rtl w:val="0"/>
        </w:rPr>
        <w:t xml:space="preserve">: You may specify a stopping rule based on p-values only in the specific case of sequential analyses with pre-specified checkpoints, alphas levels, and stopping rules. Unacceptable rationales include stopping based on p-values if checkpoints and stopping rules are not specified. If you have control over your sample size, then including a stopping rule is not necessary, though it must be clear in this question or a previous question how an exact sample size is attained.</w:t>
      </w:r>
      <w:r w:rsidDel="00000000" w:rsidR="00000000" w:rsidRPr="00000000">
        <w:rPr>
          <w:rtl w:val="0"/>
        </w:rPr>
      </w:r>
    </w:p>
    <w:tbl>
      <w:tblPr>
        <w:tblStyle w:val="Table14"/>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5"/>
        <w:tblGridChange w:id="0">
          <w:tblGrid>
            <w:gridCol w:w="9225"/>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Data collection for each activity ends upon completion of the defined activity or event. Survey dissemination will close once the minimum representative sample is reached or after 30 days.</w:t>
            </w:r>
          </w:p>
        </w:tc>
      </w:tr>
    </w:tbl>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pStyle w:val="Heading1"/>
        <w:spacing w:after="80" w:before="320" w:lineRule="auto"/>
        <w:rPr/>
      </w:pPr>
      <w:bookmarkStart w:colFirst="0" w:colLast="0" w:name="_l5mv3mafmfj3" w:id="25"/>
      <w:bookmarkEnd w:id="25"/>
      <w:r w:rsidDel="00000000" w:rsidR="00000000" w:rsidRPr="00000000">
        <w:rPr>
          <w:rtl w:val="0"/>
        </w:rPr>
        <w:t xml:space="preserve">Variables</w:t>
      </w:r>
    </w:p>
    <w:p w:rsidR="00000000" w:rsidDel="00000000" w:rsidP="00000000" w:rsidRDefault="00000000" w:rsidRPr="00000000" w14:paraId="000000AF">
      <w:pPr>
        <w:spacing w:after="0" w:lineRule="auto"/>
        <w:rPr/>
      </w:pPr>
      <w:r w:rsidDel="00000000" w:rsidR="00000000" w:rsidRPr="00000000">
        <w:rPr>
          <w:rtl w:val="0"/>
        </w:rPr>
        <w:t xml:space="preserve">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pStyle w:val="Heading3"/>
        <w:spacing w:after="0" w:lineRule="auto"/>
        <w:rPr/>
      </w:pPr>
      <w:bookmarkStart w:colFirst="0" w:colLast="0" w:name="_fso8ew79str" w:id="26"/>
      <w:bookmarkEnd w:id="26"/>
      <w:r w:rsidDel="00000000" w:rsidR="00000000" w:rsidRPr="00000000">
        <w:rPr>
          <w:rtl w:val="0"/>
        </w:rPr>
        <w:t xml:space="preserve">Manipulated variables</w:t>
      </w:r>
    </w:p>
    <w:p w:rsidR="00000000" w:rsidDel="00000000" w:rsidP="00000000" w:rsidRDefault="00000000" w:rsidRPr="00000000" w14:paraId="000000B2">
      <w:pPr>
        <w:spacing w:after="0" w:lineRule="auto"/>
        <w:rPr/>
      </w:pPr>
      <w:r w:rsidDel="00000000" w:rsidR="00000000" w:rsidRPr="00000000">
        <w:rPr>
          <w:rtl w:val="0"/>
        </w:rPr>
        <w:t xml:space="preserve">Precisely define all variables you plan to manipulate and the levels or treatment arms of each variable. This is not applicable to any observational study.</w:t>
      </w:r>
    </w:p>
    <w:p w:rsidR="00000000" w:rsidDel="00000000" w:rsidP="00000000" w:rsidRDefault="00000000" w:rsidRPr="00000000" w14:paraId="000000B3">
      <w:pPr>
        <w:spacing w:after="0" w:lineRule="auto"/>
        <w:rPr/>
      </w:pPr>
      <w:r w:rsidDel="00000000" w:rsidR="00000000" w:rsidRPr="00000000">
        <w:rPr>
          <w:b w:val="1"/>
          <w:rtl w:val="0"/>
        </w:rPr>
        <w:t xml:space="preserve">Example:</w:t>
      </w:r>
      <w:r w:rsidDel="00000000" w:rsidR="00000000" w:rsidRPr="00000000">
        <w:rPr>
          <w:rtl w:val="0"/>
        </w:rPr>
        <w:t xml:space="preserve"> We manipulated the percentage of sugar by mass added to brownies. The four levels of this categorical variable are: 15%, 20%, 25%, or 40% cane sugar by mass. </w:t>
      </w:r>
    </w:p>
    <w:p w:rsidR="00000000" w:rsidDel="00000000" w:rsidP="00000000" w:rsidRDefault="00000000" w:rsidRPr="00000000" w14:paraId="000000B4">
      <w:pPr>
        <w:spacing w:after="0" w:lineRule="auto"/>
        <w:rPr>
          <w:color w:val="ff0000"/>
        </w:rPr>
      </w:pPr>
      <w:r w:rsidDel="00000000" w:rsidR="00000000" w:rsidRPr="00000000">
        <w:rPr>
          <w:b w:val="1"/>
          <w:rtl w:val="0"/>
        </w:rPr>
        <w:t xml:space="preserve">More information</w:t>
      </w:r>
      <w:r w:rsidDel="00000000" w:rsidR="00000000" w:rsidRPr="00000000">
        <w:rPr>
          <w:rtl w:val="0"/>
        </w:rPr>
        <w:t xml:space="preserve">: For any experimental manipulation, you should give a precise definition of each manipulated variable. This must include a precise description of the levels at which each variable will be set, or a specific definition for each categorical treatment. For example, “loud or quiet,” should instead give either a precise decibel level or a means of recreating each level. 'Presence/absence' or 'positive/negative' is an acceptable description if the variable is precisely described.</w:t>
      </w:r>
      <w:r w:rsidDel="00000000" w:rsidR="00000000" w:rsidRPr="00000000">
        <w:rPr>
          <w:rtl w:val="0"/>
        </w:rPr>
      </w:r>
    </w:p>
    <w:tbl>
      <w:tblPr>
        <w:tblStyle w:val="Table15"/>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pPr>
            <w:r w:rsidDel="00000000" w:rsidR="00000000" w:rsidRPr="00000000">
              <w:rPr>
                <w:rtl w:val="0"/>
              </w:rPr>
              <w:t xml:space="preserve">Not applicable.</w:t>
            </w:r>
          </w:p>
        </w:tc>
      </w:tr>
    </w:tbl>
    <w:p w:rsidR="00000000" w:rsidDel="00000000" w:rsidP="00000000" w:rsidRDefault="00000000" w:rsidRPr="00000000" w14:paraId="000000B6">
      <w:pPr>
        <w:widowControl w:val="0"/>
        <w:spacing w:after="0" w:line="240" w:lineRule="auto"/>
        <w:jc w:val="center"/>
        <w:rPr/>
      </w:pPr>
      <w:r w:rsidDel="00000000" w:rsidR="00000000" w:rsidRPr="00000000">
        <w:rPr/>
        <w:drawing>
          <wp:inline distB="114300" distT="114300" distL="114300" distR="114300">
            <wp:extent cx="2947988" cy="2485222"/>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47988" cy="2485222"/>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0" w:lineRule="auto"/>
        <w:ind w:left="1440" w:firstLine="0"/>
        <w:rPr/>
      </w:pPr>
      <w:r w:rsidDel="00000000" w:rsidR="00000000" w:rsidRPr="00000000">
        <w:rPr>
          <w:rtl w:val="0"/>
        </w:rPr>
      </w:r>
    </w:p>
    <w:p w:rsidR="00000000" w:rsidDel="00000000" w:rsidP="00000000" w:rsidRDefault="00000000" w:rsidRPr="00000000" w14:paraId="000000B8">
      <w:pPr>
        <w:spacing w:after="0" w:lineRule="auto"/>
        <w:ind w:left="720" w:firstLine="0"/>
        <w:rPr/>
      </w:pPr>
      <w:r w:rsidDel="00000000" w:rsidR="00000000" w:rsidRPr="00000000">
        <w:rPr>
          <w:rtl w:val="0"/>
        </w:rPr>
      </w:r>
    </w:p>
    <w:p w:rsidR="00000000" w:rsidDel="00000000" w:rsidP="00000000" w:rsidRDefault="00000000" w:rsidRPr="00000000" w14:paraId="000000B9">
      <w:pPr>
        <w:pStyle w:val="Heading3"/>
        <w:spacing w:after="0" w:lineRule="auto"/>
        <w:rPr>
          <w:color w:val="ff0000"/>
        </w:rPr>
      </w:pPr>
      <w:bookmarkStart w:colFirst="0" w:colLast="0" w:name="_45sr3cr2ci3n" w:id="27"/>
      <w:bookmarkEnd w:id="27"/>
      <w:r w:rsidDel="00000000" w:rsidR="00000000" w:rsidRPr="00000000">
        <w:rPr>
          <w:rtl w:val="0"/>
        </w:rPr>
        <w:t xml:space="preserve">Measured variables </w:t>
      </w:r>
      <w:r w:rsidDel="00000000" w:rsidR="00000000" w:rsidRPr="00000000">
        <w:rPr>
          <w:color w:val="ff0000"/>
          <w:rtl w:val="0"/>
        </w:rPr>
        <w:t xml:space="preserve">*</w:t>
      </w:r>
    </w:p>
    <w:p w:rsidR="00000000" w:rsidDel="00000000" w:rsidP="00000000" w:rsidRDefault="00000000" w:rsidRPr="00000000" w14:paraId="000000BA">
      <w:pPr>
        <w:spacing w:after="0" w:lineRule="auto"/>
        <w:rPr/>
      </w:pPr>
      <w:r w:rsidDel="00000000" w:rsidR="00000000" w:rsidRPr="00000000">
        <w:rPr>
          <w:rtl w:val="0"/>
        </w:rPr>
        <w:t xml:space="preserve">Precisely define each variable that you will measure. This will include outcome measures, as well as any measured predictors or covariates.</w:t>
      </w:r>
    </w:p>
    <w:p w:rsidR="00000000" w:rsidDel="00000000" w:rsidP="00000000" w:rsidRDefault="00000000" w:rsidRPr="00000000" w14:paraId="000000BB">
      <w:pPr>
        <w:spacing w:after="0" w:lineRule="auto"/>
        <w:rPr/>
      </w:pPr>
      <w:r w:rsidDel="00000000" w:rsidR="00000000" w:rsidRPr="00000000">
        <w:rPr>
          <w:b w:val="1"/>
          <w:rtl w:val="0"/>
        </w:rPr>
        <w:t xml:space="preserve">Example</w:t>
      </w:r>
      <w:r w:rsidDel="00000000" w:rsidR="00000000" w:rsidRPr="00000000">
        <w:rPr>
          <w:rtl w:val="0"/>
        </w:rPr>
        <w:t xml:space="preserve">: The single outcome variable will be the perceived tastiness of the single brownie each participant will eat. We will measure this by asking participants ‘How much did you enjoy eating the brownie’ (on a scale of 1-7, 1 being ‘not at all’, 7 being ‘a great deal’) and ‘How good did the brownie taste’ (on a scale of 1-7, 1 being ‘very bad’, 7 being ‘very good’). </w:t>
      </w:r>
    </w:p>
    <w:p w:rsidR="00000000" w:rsidDel="00000000" w:rsidP="00000000" w:rsidRDefault="00000000" w:rsidRPr="00000000" w14:paraId="000000BC">
      <w:pPr>
        <w:spacing w:after="0" w:lineRule="auto"/>
        <w:rPr>
          <w:color w:val="ff0000"/>
        </w:rPr>
      </w:pPr>
      <w:r w:rsidDel="00000000" w:rsidR="00000000" w:rsidRPr="00000000">
        <w:rPr>
          <w:b w:val="1"/>
          <w:rtl w:val="0"/>
        </w:rPr>
        <w:t xml:space="preserve">More information</w:t>
      </w:r>
      <w:r w:rsidDel="00000000" w:rsidR="00000000" w:rsidRPr="00000000">
        <w:rPr>
          <w:rtl w:val="0"/>
        </w:rPr>
        <w:t xml:space="preserve">: Observational studies and meta-analyses will include only measured variables. As with the previous questions, the answers here must be precise. For example, 'intelligence,' 'accuracy,' 'aggression,' and 'color' are too vague. Acceptable alternatives could be 'IQ as measured by Wechsler Adult Intelligence Scale' 'percent correct,' 'number of threat displays,' and 'percent reflectance at 400 nm.'</w:t>
      </w:r>
      <w:r w:rsidDel="00000000" w:rsidR="00000000" w:rsidRPr="00000000">
        <w:rPr>
          <w:rtl w:val="0"/>
        </w:rPr>
      </w:r>
    </w:p>
    <w:tbl>
      <w:tblPr>
        <w:tblStyle w:val="Table16"/>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5"/>
        <w:tblGridChange w:id="0">
          <w:tblGrid>
            <w:gridCol w:w="9225"/>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pPr>
            <w:r w:rsidDel="00000000" w:rsidR="00000000" w:rsidRPr="00000000">
              <w:rPr>
                <w:b w:val="1"/>
                <w:rtl w:val="0"/>
              </w:rPr>
              <w:t xml:space="preserve">Participant Satisfaction Score</w:t>
            </w:r>
            <w:r w:rsidDel="00000000" w:rsidR="00000000" w:rsidRPr="00000000">
              <w:rPr>
                <w:rtl w:val="0"/>
              </w:rPr>
              <w:t xml:space="preserve"> (Likert 1–5 scale post-event survey)</w:t>
              <w:br w:type="textWrapping"/>
            </w:r>
          </w:p>
          <w:p w:rsidR="00000000" w:rsidDel="00000000" w:rsidP="00000000" w:rsidRDefault="00000000" w:rsidRPr="00000000" w14:paraId="000000BE">
            <w:pPr>
              <w:widowControl w:val="0"/>
              <w:spacing w:after="0" w:line="240" w:lineRule="auto"/>
              <w:rPr/>
            </w:pPr>
            <w:r w:rsidDel="00000000" w:rsidR="00000000" w:rsidRPr="00000000">
              <w:rPr>
                <w:b w:val="1"/>
                <w:rtl w:val="0"/>
              </w:rPr>
              <w:t xml:space="preserve">Milreu and Archaeology Awareness Score</w:t>
            </w:r>
            <w:r w:rsidDel="00000000" w:rsidR="00000000" w:rsidRPr="00000000">
              <w:rPr>
                <w:rtl w:val="0"/>
              </w:rPr>
              <w:t xml:space="preserve"> (quiz on site facts and archaeology principles)</w:t>
              <w:br w:type="textWrapping"/>
            </w:r>
          </w:p>
          <w:p w:rsidR="00000000" w:rsidDel="00000000" w:rsidP="00000000" w:rsidRDefault="00000000" w:rsidRPr="00000000" w14:paraId="000000BF">
            <w:pPr>
              <w:widowControl w:val="0"/>
              <w:spacing w:after="0" w:line="240" w:lineRule="auto"/>
              <w:rPr/>
            </w:pPr>
            <w:r w:rsidDel="00000000" w:rsidR="00000000" w:rsidRPr="00000000">
              <w:rPr>
                <w:b w:val="1"/>
                <w:rtl w:val="0"/>
              </w:rPr>
              <w:t xml:space="preserve">Engagement Indicators</w:t>
            </w:r>
            <w:r w:rsidDel="00000000" w:rsidR="00000000" w:rsidRPr="00000000">
              <w:rPr>
                <w:rtl w:val="0"/>
              </w:rPr>
              <w:t xml:space="preserve"> (event attendance, repeat participation)</w:t>
              <w:br w:type="textWrapping"/>
            </w:r>
          </w:p>
          <w:p w:rsidR="00000000" w:rsidDel="00000000" w:rsidP="00000000" w:rsidRDefault="00000000" w:rsidRPr="00000000" w14:paraId="000000C0">
            <w:pPr>
              <w:widowControl w:val="0"/>
              <w:spacing w:after="0" w:line="240" w:lineRule="auto"/>
              <w:rPr/>
            </w:pPr>
            <w:r w:rsidDel="00000000" w:rsidR="00000000" w:rsidRPr="00000000">
              <w:rPr>
                <w:b w:val="1"/>
                <w:rtl w:val="0"/>
              </w:rPr>
              <w:t xml:space="preserve">Annual Awareness Score</w:t>
            </w:r>
            <w:r w:rsidDel="00000000" w:rsidR="00000000" w:rsidRPr="00000000">
              <w:rPr>
                <w:rtl w:val="0"/>
              </w:rPr>
              <w:t xml:space="preserve"> (from city-wide survey)</w:t>
              <w:br w:type="textWrapping"/>
            </w:r>
          </w:p>
          <w:p w:rsidR="00000000" w:rsidDel="00000000" w:rsidP="00000000" w:rsidRDefault="00000000" w:rsidRPr="00000000" w14:paraId="000000C1">
            <w:pPr>
              <w:widowControl w:val="0"/>
              <w:spacing w:after="0" w:line="240" w:lineRule="auto"/>
              <w:rPr/>
            </w:pPr>
            <w:r w:rsidDel="00000000" w:rsidR="00000000" w:rsidRPr="00000000">
              <w:rPr>
                <w:b w:val="1"/>
                <w:rtl w:val="0"/>
              </w:rPr>
              <w:t xml:space="preserve">Volunteer Profile</w:t>
            </w:r>
            <w:r w:rsidDel="00000000" w:rsidR="00000000" w:rsidRPr="00000000">
              <w:rPr>
                <w:rtl w:val="0"/>
              </w:rPr>
              <w:t xml:space="preserve"> (age, education, residence, archaeological experience)</w:t>
              <w:br w:type="textWrapping"/>
            </w:r>
          </w:p>
          <w:p w:rsidR="00000000" w:rsidDel="00000000" w:rsidP="00000000" w:rsidRDefault="00000000" w:rsidRPr="00000000" w14:paraId="000000C2">
            <w:pPr>
              <w:widowControl w:val="0"/>
              <w:spacing w:after="0" w:line="240" w:lineRule="auto"/>
              <w:rPr/>
            </w:pPr>
            <w:r w:rsidDel="00000000" w:rsidR="00000000" w:rsidRPr="00000000">
              <w:rPr>
                <w:b w:val="1"/>
                <w:rtl w:val="0"/>
              </w:rPr>
              <w:t xml:space="preserve">Visitation Rates</w:t>
            </w:r>
            <w:r w:rsidDel="00000000" w:rsidR="00000000" w:rsidRPr="00000000">
              <w:rPr>
                <w:rtl w:val="0"/>
              </w:rPr>
              <w:t xml:space="preserve"> (Milreu attendance, if made available by site managers)</w:t>
            </w:r>
          </w:p>
          <w:p w:rsidR="00000000" w:rsidDel="00000000" w:rsidP="00000000" w:rsidRDefault="00000000" w:rsidRPr="00000000" w14:paraId="000000C3">
            <w:pPr>
              <w:widowControl w:val="0"/>
              <w:spacing w:after="0" w:line="240" w:lineRule="auto"/>
              <w:rPr/>
            </w:pPr>
            <w:r w:rsidDel="00000000" w:rsidR="00000000" w:rsidRPr="00000000">
              <w:rPr>
                <w:rtl w:val="0"/>
              </w:rPr>
            </w:r>
          </w:p>
          <w:p w:rsidR="00000000" w:rsidDel="00000000" w:rsidP="00000000" w:rsidRDefault="00000000" w:rsidRPr="00000000" w14:paraId="000000C4">
            <w:pPr>
              <w:widowControl w:val="0"/>
              <w:spacing w:after="0" w:line="240" w:lineRule="auto"/>
              <w:rPr/>
            </w:pPr>
            <w:r w:rsidDel="00000000" w:rsidR="00000000" w:rsidRPr="00000000">
              <w:rPr>
                <w:b w:val="1"/>
                <w:rtl w:val="0"/>
              </w:rPr>
              <w:t xml:space="preserve">General Observation</w:t>
            </w:r>
            <w:r w:rsidDel="00000000" w:rsidR="00000000" w:rsidRPr="00000000">
              <w:rPr>
                <w:rtl w:val="0"/>
              </w:rPr>
              <w:t xml:space="preserve"> (Satisfaction, participation rate, absence, delivery KPI)</w:t>
            </w:r>
          </w:p>
          <w:p w:rsidR="00000000" w:rsidDel="00000000" w:rsidP="00000000" w:rsidRDefault="00000000" w:rsidRPr="00000000" w14:paraId="000000C5">
            <w:pPr>
              <w:widowControl w:val="0"/>
              <w:spacing w:after="0" w:line="240" w:lineRule="auto"/>
              <w:rPr/>
            </w:pPr>
            <w:r w:rsidDel="00000000" w:rsidR="00000000" w:rsidRPr="00000000">
              <w:rPr>
                <w:rtl w:val="0"/>
              </w:rPr>
            </w:r>
          </w:p>
        </w:tc>
      </w:tr>
    </w:tbl>
    <w:p w:rsidR="00000000" w:rsidDel="00000000" w:rsidP="00000000" w:rsidRDefault="00000000" w:rsidRPr="00000000" w14:paraId="000000C6">
      <w:pPr>
        <w:widowControl w:val="0"/>
        <w:spacing w:after="0" w:line="240" w:lineRule="auto"/>
        <w:jc w:val="center"/>
        <w:rPr/>
      </w:pPr>
      <w:r w:rsidDel="00000000" w:rsidR="00000000" w:rsidRPr="00000000">
        <w:rPr/>
        <w:drawing>
          <wp:inline distB="114300" distT="114300" distL="114300" distR="114300">
            <wp:extent cx="2947988" cy="2485222"/>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47988" cy="2485222"/>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0" w:lineRule="auto"/>
        <w:ind w:left="1440" w:firstLine="0"/>
        <w:rPr/>
      </w:pPr>
      <w:r w:rsidDel="00000000" w:rsidR="00000000" w:rsidRPr="00000000">
        <w:rPr>
          <w:rtl w:val="0"/>
        </w:rPr>
      </w:r>
    </w:p>
    <w:p w:rsidR="00000000" w:rsidDel="00000000" w:rsidP="00000000" w:rsidRDefault="00000000" w:rsidRPr="00000000" w14:paraId="000000C8">
      <w:pPr>
        <w:spacing w:after="0" w:lineRule="auto"/>
        <w:ind w:left="720" w:firstLine="0"/>
        <w:rPr/>
      </w:pPr>
      <w:r w:rsidDel="00000000" w:rsidR="00000000" w:rsidRPr="00000000">
        <w:rPr>
          <w:rtl w:val="0"/>
        </w:rPr>
      </w:r>
    </w:p>
    <w:p w:rsidR="00000000" w:rsidDel="00000000" w:rsidP="00000000" w:rsidRDefault="00000000" w:rsidRPr="00000000" w14:paraId="000000C9">
      <w:pPr>
        <w:spacing w:after="0" w:lineRule="auto"/>
        <w:ind w:left="720" w:firstLine="0"/>
        <w:rPr/>
      </w:pPr>
      <w:r w:rsidDel="00000000" w:rsidR="00000000" w:rsidRPr="00000000">
        <w:rPr>
          <w:rtl w:val="0"/>
        </w:rPr>
      </w:r>
    </w:p>
    <w:p w:rsidR="00000000" w:rsidDel="00000000" w:rsidP="00000000" w:rsidRDefault="00000000" w:rsidRPr="00000000" w14:paraId="000000CA">
      <w:pPr>
        <w:pStyle w:val="Heading3"/>
        <w:spacing w:after="0" w:lineRule="auto"/>
        <w:rPr/>
      </w:pPr>
      <w:bookmarkStart w:colFirst="0" w:colLast="0" w:name="_u623xdiv9lcx" w:id="28"/>
      <w:bookmarkEnd w:id="28"/>
      <w:r w:rsidDel="00000000" w:rsidR="00000000" w:rsidRPr="00000000">
        <w:rPr>
          <w:rtl w:val="0"/>
        </w:rPr>
        <w:t xml:space="preserve">Indices</w:t>
      </w:r>
    </w:p>
    <w:p w:rsidR="00000000" w:rsidDel="00000000" w:rsidP="00000000" w:rsidRDefault="00000000" w:rsidRPr="00000000" w14:paraId="000000CB">
      <w:pPr>
        <w:spacing w:after="0" w:lineRule="auto"/>
        <w:rPr/>
      </w:pPr>
      <w:r w:rsidDel="00000000" w:rsidR="00000000" w:rsidRPr="00000000">
        <w:rPr>
          <w:rtl w:val="0"/>
        </w:rPr>
        <w:t xml:space="preserve">If applicable, please define how measures will be combined into an index (or even a mean) and what measures will be used. Include either a formula or a precise description of the method. If you are using a more complicated statistical method to combine measures (e.g. a factor analysis), please note that here but describe the exact method in the analysis plan section.</w:t>
      </w:r>
    </w:p>
    <w:p w:rsidR="00000000" w:rsidDel="00000000" w:rsidP="00000000" w:rsidRDefault="00000000" w:rsidRPr="00000000" w14:paraId="000000CC">
      <w:pPr>
        <w:spacing w:after="0" w:lineRule="auto"/>
        <w:rPr/>
      </w:pPr>
      <w:r w:rsidDel="00000000" w:rsidR="00000000" w:rsidRPr="00000000">
        <w:rPr>
          <w:b w:val="1"/>
          <w:rtl w:val="0"/>
        </w:rPr>
        <w:t xml:space="preserve">Example</w:t>
      </w:r>
      <w:r w:rsidDel="00000000" w:rsidR="00000000" w:rsidRPr="00000000">
        <w:rPr>
          <w:rtl w:val="0"/>
        </w:rPr>
        <w:t xml:space="preserve">: We will take the mean of the two questions above to create a single measure of ‘brownie enjoyment.’ </w:t>
      </w:r>
    </w:p>
    <w:p w:rsidR="00000000" w:rsidDel="00000000" w:rsidP="00000000" w:rsidRDefault="00000000" w:rsidRPr="00000000" w14:paraId="000000CD">
      <w:pPr>
        <w:spacing w:after="0" w:lineRule="auto"/>
        <w:rPr>
          <w:color w:val="ff0000"/>
        </w:rPr>
      </w:pPr>
      <w:r w:rsidDel="00000000" w:rsidR="00000000" w:rsidRPr="00000000">
        <w:rPr>
          <w:b w:val="1"/>
          <w:rtl w:val="0"/>
        </w:rPr>
        <w:t xml:space="preserve">More information</w:t>
      </w:r>
      <w:r w:rsidDel="00000000" w:rsidR="00000000" w:rsidRPr="00000000">
        <w:rPr>
          <w:rtl w:val="0"/>
        </w:rPr>
        <w:t xml:space="preserve">: If you are using multiple pieces of data to construct a single variable, how will this occur? Both the data that are included and the formula or weights for each measure must be specified. Standard summary statistics, such as “means” do not require a formula, though more complicated indices require either the exact formula or, if it is an established index in the field, the index must be unambiguously defined. For example, “biodiversity index” is too broad, whereas “Shannon’s biodiversity index” is appropriate.</w:t>
      </w:r>
      <w:r w:rsidDel="00000000" w:rsidR="00000000" w:rsidRPr="00000000">
        <w:rPr>
          <w:rtl w:val="0"/>
        </w:rPr>
      </w:r>
    </w:p>
    <w:tbl>
      <w:tblPr>
        <w:tblStyle w:val="Table17"/>
        <w:tblW w:w="8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0"/>
        <w:tblGridChange w:id="0">
          <w:tblGrid>
            <w:gridCol w:w="876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Mean satisfaction and awareness scores will be calculated per event. For yearly analysis, Milreu Awareness Score and Participation Indicators will be compared over time using annual surveys.</w:t>
            </w:r>
          </w:p>
        </w:tc>
      </w:tr>
    </w:tbl>
    <w:p w:rsidR="00000000" w:rsidDel="00000000" w:rsidP="00000000" w:rsidRDefault="00000000" w:rsidRPr="00000000" w14:paraId="000000CF">
      <w:pPr>
        <w:widowControl w:val="0"/>
        <w:spacing w:after="0" w:line="240" w:lineRule="auto"/>
        <w:jc w:val="center"/>
        <w:rPr/>
      </w:pPr>
      <w:r w:rsidDel="00000000" w:rsidR="00000000" w:rsidRPr="00000000">
        <w:rPr/>
        <w:drawing>
          <wp:inline distB="114300" distT="114300" distL="114300" distR="114300">
            <wp:extent cx="2947988" cy="2485222"/>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47988" cy="2485222"/>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0" w:lineRule="auto"/>
        <w:ind w:left="0" w:firstLine="0"/>
        <w:rPr/>
      </w:pP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tl w:val="0"/>
        </w:rPr>
      </w:r>
    </w:p>
    <w:p w:rsidR="00000000" w:rsidDel="00000000" w:rsidP="00000000" w:rsidRDefault="00000000" w:rsidRPr="00000000" w14:paraId="000000D3">
      <w:pPr>
        <w:pStyle w:val="Heading1"/>
        <w:spacing w:after="80" w:before="320" w:lineRule="auto"/>
        <w:rPr/>
      </w:pPr>
      <w:bookmarkStart w:colFirst="0" w:colLast="0" w:name="_rcxmr2he7mr5" w:id="29"/>
      <w:bookmarkEnd w:id="29"/>
      <w:r w:rsidDel="00000000" w:rsidR="00000000" w:rsidRPr="00000000">
        <w:rPr>
          <w:rtl w:val="0"/>
        </w:rPr>
        <w:t xml:space="preserve">Analysis Plan</w:t>
      </w:r>
    </w:p>
    <w:p w:rsidR="00000000" w:rsidDel="00000000" w:rsidP="00000000" w:rsidRDefault="00000000" w:rsidRPr="00000000" w14:paraId="000000D4">
      <w:pPr>
        <w:spacing w:after="0" w:line="288" w:lineRule="auto"/>
        <w:rPr/>
      </w:pPr>
      <w:r w:rsidDel="00000000" w:rsidR="00000000" w:rsidRPr="00000000">
        <w:rPr>
          <w:rtl w:val="0"/>
        </w:rPr>
        <w:t xml:space="preserve">In this section, you will describe one or more confirmatory analysis. Please remember that all analyses specified below must be reported in the final article, and any additional analyses must be noted as exploratory or hypothesis-generating. A confirmatory analysis plan must state up front which variables are predictors (independent) and which are the outcomes (dependent).</w:t>
      </w:r>
    </w:p>
    <w:p w:rsidR="00000000" w:rsidDel="00000000" w:rsidP="00000000" w:rsidRDefault="00000000" w:rsidRPr="00000000" w14:paraId="000000D5">
      <w:pPr>
        <w:spacing w:after="0" w:lineRule="auto"/>
        <w:rPr/>
      </w:pPr>
      <w:r w:rsidDel="00000000" w:rsidR="00000000" w:rsidRPr="00000000">
        <w:rPr>
          <w:rtl w:val="0"/>
        </w:rPr>
        <w:t xml:space="preserve"> </w:t>
      </w:r>
    </w:p>
    <w:p w:rsidR="00000000" w:rsidDel="00000000" w:rsidP="00000000" w:rsidRDefault="00000000" w:rsidRPr="00000000" w14:paraId="000000D6">
      <w:pPr>
        <w:pStyle w:val="Heading3"/>
        <w:spacing w:after="0" w:lineRule="auto"/>
        <w:rPr/>
      </w:pPr>
      <w:bookmarkStart w:colFirst="0" w:colLast="0" w:name="_dg5xl5lwrfzo" w:id="30"/>
      <w:bookmarkEnd w:id="30"/>
      <w:r w:rsidDel="00000000" w:rsidR="00000000" w:rsidRPr="00000000">
        <w:rPr>
          <w:rtl w:val="0"/>
        </w:rPr>
        <w:t xml:space="preserve">Statistical models </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tl w:val="0"/>
        </w:rPr>
        <w:t xml:space="preserve">What statistical model will you use to test each hypothesis? Please include the type of model (e.g. ANOVA, RMANOVA, MANOVA, multiple regression, SEM, etc) and the specification of the model. This includes each variable that will be included, all interactions, subgroup analyses, pairwise or complex contrasts, and any follow-up tests from omnibus tests. If you plan on using any positive controls, negative controls, or manipulation checks you may mention that here. Provide enough detail so that another person could run the same analysis with the information provided. Remember that in your final article any test not included here must be noted as exploratory and that you must report the results of all tests.</w:t>
      </w:r>
    </w:p>
    <w:p w:rsidR="00000000" w:rsidDel="00000000" w:rsidP="00000000" w:rsidRDefault="00000000" w:rsidRPr="00000000" w14:paraId="000000D8">
      <w:pPr>
        <w:spacing w:after="0" w:lineRule="auto"/>
        <w:rPr/>
      </w:pPr>
      <w:r w:rsidDel="00000000" w:rsidR="00000000" w:rsidRPr="00000000">
        <w:rPr>
          <w:b w:val="1"/>
          <w:rtl w:val="0"/>
        </w:rPr>
        <w:t xml:space="preserve">Example</w:t>
      </w:r>
      <w:r w:rsidDel="00000000" w:rsidR="00000000" w:rsidRPr="00000000">
        <w:rPr>
          <w:rtl w:val="0"/>
        </w:rPr>
        <w:t xml:space="preserve">:  We will use a  2 X 3 repeated measures ANOVA (RMANOVA) with both factors within subjects to analyze our results.  This is perhaps the most important and most complicated question within the preregistration. Ask yourself: is enough detail provided to run the same analysis again with the information provided by the user? Be aware for instances where the statistical models appear specific, but actually leave openings for the precise test.</w:t>
      </w:r>
    </w:p>
    <w:p w:rsidR="00000000" w:rsidDel="00000000" w:rsidP="00000000" w:rsidRDefault="00000000" w:rsidRPr="00000000" w14:paraId="000000D9">
      <w:pPr>
        <w:spacing w:after="0" w:lineRule="auto"/>
        <w:rPr/>
      </w:pPr>
      <w:r w:rsidDel="00000000" w:rsidR="00000000" w:rsidRPr="00000000">
        <w:rPr>
          <w:b w:val="1"/>
          <w:rtl w:val="0"/>
        </w:rPr>
        <w:t xml:space="preserve">More information</w:t>
      </w:r>
      <w:r w:rsidDel="00000000" w:rsidR="00000000" w:rsidRPr="00000000">
        <w:rPr>
          <w:rtl w:val="0"/>
        </w:rPr>
        <w:t xml:space="preserve">: This is perhaps the most important and most complicated question within the preregistration. As with all of the other questions, the key is to provide a specific recipe for analyzing the collected data. Ask yourself: is enough detail provided to run the same analysis again with the information provided by the user? Be aware for instances where the statistical models appear specific, but actually leave openings for the precise test. See the following examples: </w:t>
      </w:r>
    </w:p>
    <w:p w:rsidR="00000000" w:rsidDel="00000000" w:rsidP="00000000" w:rsidRDefault="00000000" w:rsidRPr="00000000" w14:paraId="000000DA">
      <w:pPr>
        <w:numPr>
          <w:ilvl w:val="0"/>
          <w:numId w:val="5"/>
        </w:numPr>
        <w:spacing w:after="0" w:lineRule="auto"/>
        <w:ind w:left="720" w:hanging="360"/>
        <w:rPr/>
      </w:pPr>
      <w:r w:rsidDel="00000000" w:rsidR="00000000" w:rsidRPr="00000000">
        <w:rPr>
          <w:rtl w:val="0"/>
        </w:rPr>
        <w:t xml:space="preserve">If someone specifies a 2x3 ANOVA with both factors within subjects, there is still flexibility with the various types of ANOVAs that could be run. Either a repeated measures ANOVA (RMANOVA) or a multivariate ANOVA (MANOVA) could be used for that design, which are two different tests. </w:t>
      </w:r>
      <w:r w:rsidDel="00000000" w:rsidR="00000000" w:rsidRPr="00000000">
        <w:rPr>
          <w:rtl w:val="0"/>
        </w:rPr>
      </w:r>
    </w:p>
    <w:p w:rsidR="00000000" w:rsidDel="00000000" w:rsidP="00000000" w:rsidRDefault="00000000" w:rsidRPr="00000000" w14:paraId="000000DB">
      <w:pPr>
        <w:numPr>
          <w:ilvl w:val="0"/>
          <w:numId w:val="5"/>
        </w:numPr>
        <w:spacing w:after="0" w:lineRule="auto"/>
        <w:ind w:left="720" w:hanging="360"/>
        <w:rPr/>
      </w:pPr>
      <w:r w:rsidDel="00000000" w:rsidR="00000000" w:rsidRPr="00000000">
        <w:rPr>
          <w:rtl w:val="0"/>
        </w:rPr>
        <w:t xml:space="preserve">If you are going to perform a sequential analysis and check after 50, 100, and 150 samples, you must also specify the p-values you’ll test against at those three points.</w:t>
      </w:r>
      <w:r w:rsidDel="00000000" w:rsidR="00000000" w:rsidRPr="00000000">
        <w:rPr>
          <w:rtl w:val="0"/>
        </w:rPr>
      </w:r>
    </w:p>
    <w:tbl>
      <w:tblPr>
        <w:tblStyle w:val="Table18"/>
        <w:tblW w:w="8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0"/>
        <w:tblGridChange w:id="0">
          <w:tblGrid>
            <w:gridCol w:w="876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pPr>
            <w:r w:rsidDel="00000000" w:rsidR="00000000" w:rsidRPr="00000000">
              <w:rPr>
                <w:rtl w:val="0"/>
              </w:rPr>
              <w:t xml:space="preserve">Descriptive statistics will be calculated for satisfaction and awareness scores. Repeated measures ANOVA or mixed-model ANOVA will be used to assess longitudinal effects on awareness scores. Chi-square tests will be used to analyze categorical data (e.g., engagement by education level). Year-over-year differences in the city-wide survey will be evaluated with t-tests or Mann-Whitney U tests depending on normality. Qualitative interview data will be analyzed thematically using a grounded theory approach.</w:t>
            </w:r>
          </w:p>
        </w:tc>
      </w:tr>
    </w:tbl>
    <w:p w:rsidR="00000000" w:rsidDel="00000000" w:rsidP="00000000" w:rsidRDefault="00000000" w:rsidRPr="00000000" w14:paraId="000000DD">
      <w:pPr>
        <w:widowControl w:val="0"/>
        <w:spacing w:after="0" w:line="240" w:lineRule="auto"/>
        <w:jc w:val="center"/>
        <w:rPr/>
      </w:pPr>
      <w:r w:rsidDel="00000000" w:rsidR="00000000" w:rsidRPr="00000000">
        <w:rPr/>
        <w:drawing>
          <wp:inline distB="114300" distT="114300" distL="114300" distR="114300">
            <wp:extent cx="2947988" cy="2485222"/>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47988" cy="2485222"/>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0" w:lineRule="auto"/>
        <w:ind w:left="0" w:firstLine="0"/>
        <w:rPr/>
      </w:pPr>
      <w:r w:rsidDel="00000000" w:rsidR="00000000" w:rsidRPr="00000000">
        <w:rPr>
          <w:rtl w:val="0"/>
        </w:rPr>
      </w:r>
    </w:p>
    <w:p w:rsidR="00000000" w:rsidDel="00000000" w:rsidP="00000000" w:rsidRDefault="00000000" w:rsidRPr="00000000" w14:paraId="000000DF">
      <w:pPr>
        <w:spacing w:after="0" w:lineRule="auto"/>
        <w:ind w:left="0" w:firstLine="0"/>
        <w:rPr/>
      </w:pP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tl w:val="0"/>
        </w:rPr>
      </w:r>
    </w:p>
    <w:p w:rsidR="00000000" w:rsidDel="00000000" w:rsidP="00000000" w:rsidRDefault="00000000" w:rsidRPr="00000000" w14:paraId="000000E1">
      <w:pPr>
        <w:pStyle w:val="Heading3"/>
        <w:spacing w:after="0" w:lineRule="auto"/>
        <w:rPr/>
      </w:pPr>
      <w:bookmarkStart w:colFirst="0" w:colLast="0" w:name="_n6xdpquva70f" w:id="31"/>
      <w:bookmarkEnd w:id="31"/>
      <w:r w:rsidDel="00000000" w:rsidR="00000000" w:rsidRPr="00000000">
        <w:rPr>
          <w:rtl w:val="0"/>
        </w:rPr>
        <w:t xml:space="preserve">Transformations</w:t>
      </w:r>
    </w:p>
    <w:p w:rsidR="00000000" w:rsidDel="00000000" w:rsidP="00000000" w:rsidRDefault="00000000" w:rsidRPr="00000000" w14:paraId="000000E2">
      <w:pPr>
        <w:spacing w:after="0" w:lineRule="auto"/>
        <w:rPr/>
      </w:pPr>
      <w:r w:rsidDel="00000000" w:rsidR="00000000" w:rsidRPr="00000000">
        <w:rPr>
          <w:rtl w:val="0"/>
        </w:rPr>
        <w:t xml:space="preserve">If you plan on transforming, centering, recoding the data, or will require a coding scheme for categorical variables, please describe that process.</w:t>
      </w:r>
    </w:p>
    <w:p w:rsidR="00000000" w:rsidDel="00000000" w:rsidP="00000000" w:rsidRDefault="00000000" w:rsidRPr="00000000" w14:paraId="000000E3">
      <w:pPr>
        <w:spacing w:after="0" w:lineRule="auto"/>
        <w:rPr/>
      </w:pPr>
      <w:r w:rsidDel="00000000" w:rsidR="00000000" w:rsidRPr="00000000">
        <w:rPr>
          <w:b w:val="1"/>
          <w:rtl w:val="0"/>
        </w:rPr>
        <w:t xml:space="preserve">Example</w:t>
      </w:r>
      <w:r w:rsidDel="00000000" w:rsidR="00000000" w:rsidRPr="00000000">
        <w:rPr>
          <w:rtl w:val="0"/>
        </w:rPr>
        <w:t xml:space="preserve">: The “Effect of sugar on brownie tastiness” does not require any additional transformations. However, if it were using a regression analysis and each level of sweet had been categorically described (e.g. not sweet, somewhat sweet, sweet, and very sweet), ‘sweet’ could be dummy coded with ‘not sweet’ as the reference category.  If any categorical predictors are included in a regression, indicate how those variables will be coded (e.g. dummy coding, summation coding, etc.) and what the reference category will be. </w:t>
      </w:r>
    </w:p>
    <w:p w:rsidR="00000000" w:rsidDel="00000000" w:rsidP="00000000" w:rsidRDefault="00000000" w:rsidRPr="00000000" w14:paraId="000000E4">
      <w:pPr>
        <w:spacing w:after="0" w:lineRule="auto"/>
        <w:rPr>
          <w:color w:val="ff0000"/>
        </w:rPr>
      </w:pPr>
      <w:r w:rsidDel="00000000" w:rsidR="00000000" w:rsidRPr="00000000">
        <w:rPr>
          <w:b w:val="1"/>
          <w:rtl w:val="0"/>
        </w:rPr>
        <w:t xml:space="preserve">More information</w:t>
      </w:r>
      <w:r w:rsidDel="00000000" w:rsidR="00000000" w:rsidRPr="00000000">
        <w:rPr>
          <w:rtl w:val="0"/>
        </w:rPr>
        <w:t xml:space="preserve">: If any categorical predictors are included in a regression, indicate how those variables will be coded (e.g. dummy coding, summation coding, etc.) and what the reference category will be.</w:t>
      </w:r>
      <w:r w:rsidDel="00000000" w:rsidR="00000000" w:rsidRPr="00000000">
        <w:rPr>
          <w:rtl w:val="0"/>
        </w:rPr>
      </w:r>
    </w:p>
    <w:tbl>
      <w:tblPr>
        <w:tblStyle w:val="Table19"/>
        <w:tblW w:w="8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0"/>
        <w:tblGridChange w:id="0">
          <w:tblGrid>
            <w:gridCol w:w="876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pPr>
            <w:r w:rsidDel="00000000" w:rsidR="00000000" w:rsidRPr="00000000">
              <w:rPr>
                <w:rtl w:val="0"/>
              </w:rPr>
              <w:t xml:space="preserve">Categorical predictors in regression analyses will be dummy-coded, with Estoi residents as the reference group when applicable.</w:t>
            </w:r>
          </w:p>
        </w:tc>
      </w:tr>
    </w:tbl>
    <w:p w:rsidR="00000000" w:rsidDel="00000000" w:rsidP="00000000" w:rsidRDefault="00000000" w:rsidRPr="00000000" w14:paraId="000000E6">
      <w:pPr>
        <w:widowControl w:val="0"/>
        <w:spacing w:after="0" w:line="240" w:lineRule="auto"/>
        <w:jc w:val="center"/>
        <w:rPr/>
      </w:pPr>
      <w:r w:rsidDel="00000000" w:rsidR="00000000" w:rsidRPr="00000000">
        <w:rPr>
          <w:rtl w:val="0"/>
        </w:rPr>
      </w:r>
    </w:p>
    <w:p w:rsidR="00000000" w:rsidDel="00000000" w:rsidP="00000000" w:rsidRDefault="00000000" w:rsidRPr="00000000" w14:paraId="000000E7">
      <w:pPr>
        <w:widowControl w:val="0"/>
        <w:spacing w:after="0" w:line="240" w:lineRule="auto"/>
        <w:jc w:val="center"/>
        <w:rPr/>
      </w:pP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tl w:val="0"/>
        </w:rPr>
      </w:r>
    </w:p>
    <w:p w:rsidR="00000000" w:rsidDel="00000000" w:rsidP="00000000" w:rsidRDefault="00000000" w:rsidRPr="00000000" w14:paraId="000000E9">
      <w:pPr>
        <w:pStyle w:val="Heading3"/>
        <w:spacing w:after="0" w:lineRule="auto"/>
        <w:rPr/>
      </w:pPr>
      <w:bookmarkStart w:colFirst="0" w:colLast="0" w:name="_eamec8vivu3g" w:id="32"/>
      <w:bookmarkEnd w:id="32"/>
      <w:r w:rsidDel="00000000" w:rsidR="00000000" w:rsidRPr="00000000">
        <w:rPr>
          <w:rtl w:val="0"/>
        </w:rPr>
        <w:t xml:space="preserve">Inference criteria </w:t>
      </w:r>
    </w:p>
    <w:p w:rsidR="00000000" w:rsidDel="00000000" w:rsidP="00000000" w:rsidRDefault="00000000" w:rsidRPr="00000000" w14:paraId="000000EA">
      <w:pPr>
        <w:spacing w:after="0" w:lineRule="auto"/>
        <w:rPr/>
      </w:pPr>
      <w:r w:rsidDel="00000000" w:rsidR="00000000" w:rsidRPr="00000000">
        <w:rPr>
          <w:rtl w:val="0"/>
        </w:rPr>
        <w:t xml:space="preserve">What criteria will you use to make inferences? Please describe the information you’ll use (e.g. specify the p-values, Bayes factors, specific model fit indices), as well as cut-off criterion, where appropriate. Will you be using one or two tailed tests for each of your analyses? If you are comparing multiple conditions or testing multiple hypotheses, will you account for this? </w:t>
      </w:r>
    </w:p>
    <w:p w:rsidR="00000000" w:rsidDel="00000000" w:rsidP="00000000" w:rsidRDefault="00000000" w:rsidRPr="00000000" w14:paraId="000000EB">
      <w:pPr>
        <w:spacing w:after="0" w:lineRule="auto"/>
        <w:rPr/>
      </w:pPr>
      <w:r w:rsidDel="00000000" w:rsidR="00000000" w:rsidRPr="00000000">
        <w:rPr>
          <w:b w:val="1"/>
          <w:rtl w:val="0"/>
        </w:rPr>
        <w:t xml:space="preserve">Example</w:t>
      </w:r>
      <w:r w:rsidDel="00000000" w:rsidR="00000000" w:rsidRPr="00000000">
        <w:rPr>
          <w:rtl w:val="0"/>
        </w:rP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w:t>
      </w:r>
    </w:p>
    <w:p w:rsidR="00000000" w:rsidDel="00000000" w:rsidP="00000000" w:rsidRDefault="00000000" w:rsidRPr="00000000" w14:paraId="000000EC">
      <w:pPr>
        <w:spacing w:after="0" w:lineRule="auto"/>
        <w:rPr>
          <w:color w:val="ff0000"/>
        </w:rPr>
      </w:pPr>
      <w:r w:rsidDel="00000000" w:rsidR="00000000" w:rsidRPr="00000000">
        <w:rPr>
          <w:b w:val="1"/>
          <w:rtl w:val="0"/>
        </w:rPr>
        <w:t xml:space="preserve">More information: </w:t>
      </w:r>
      <w:r w:rsidDel="00000000" w:rsidR="00000000" w:rsidRPr="00000000">
        <w:rPr>
          <w:rtl w:val="0"/>
        </w:rPr>
        <w:t xml:space="preserve">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r w:rsidDel="00000000" w:rsidR="00000000" w:rsidRPr="00000000">
        <w:rPr>
          <w:rtl w:val="0"/>
        </w:rPr>
      </w:r>
    </w:p>
    <w:tbl>
      <w:tblPr>
        <w:tblStyle w:val="Table20"/>
        <w:tblW w:w="8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0"/>
        <w:tblGridChange w:id="0">
          <w:tblGrid>
            <w:gridCol w:w="876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pPr>
            <w:r w:rsidDel="00000000" w:rsidR="00000000" w:rsidRPr="00000000">
              <w:rPr>
                <w:rtl w:val="0"/>
              </w:rPr>
              <w:t xml:space="preserve">A significance level of p &lt; .05 will be used for all statistical tests. Bonferroni correction will be applied for multiple comparisons. For qualitative data, thematic saturation will guide inference.</w:t>
            </w:r>
          </w:p>
        </w:tc>
      </w:tr>
    </w:tbl>
    <w:p w:rsidR="00000000" w:rsidDel="00000000" w:rsidP="00000000" w:rsidRDefault="00000000" w:rsidRPr="00000000" w14:paraId="000000EE">
      <w:pPr>
        <w:widowControl w:val="0"/>
        <w:spacing w:after="0" w:line="240" w:lineRule="auto"/>
        <w:jc w:val="center"/>
        <w:rPr/>
      </w:pP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tl w:val="0"/>
        </w:rPr>
      </w:r>
    </w:p>
    <w:p w:rsidR="00000000" w:rsidDel="00000000" w:rsidP="00000000" w:rsidRDefault="00000000" w:rsidRPr="00000000" w14:paraId="000000F0">
      <w:pPr>
        <w:spacing w:after="0" w:lineRule="auto"/>
        <w:ind w:left="720" w:firstLine="0"/>
        <w:rPr/>
      </w:pPr>
      <w:r w:rsidDel="00000000" w:rsidR="00000000" w:rsidRPr="00000000">
        <w:rPr>
          <w:rtl w:val="0"/>
        </w:rPr>
      </w:r>
    </w:p>
    <w:p w:rsidR="00000000" w:rsidDel="00000000" w:rsidP="00000000" w:rsidRDefault="00000000" w:rsidRPr="00000000" w14:paraId="000000F1">
      <w:pPr>
        <w:pStyle w:val="Heading3"/>
        <w:spacing w:after="0" w:lineRule="auto"/>
        <w:rPr/>
      </w:pPr>
      <w:bookmarkStart w:colFirst="0" w:colLast="0" w:name="_ol9t9g6j7s8s" w:id="33"/>
      <w:bookmarkEnd w:id="33"/>
      <w:r w:rsidDel="00000000" w:rsidR="00000000" w:rsidRPr="00000000">
        <w:rPr>
          <w:rtl w:val="0"/>
        </w:rPr>
        <w:t xml:space="preserve">Data exclusion</w:t>
      </w:r>
    </w:p>
    <w:p w:rsidR="00000000" w:rsidDel="00000000" w:rsidP="00000000" w:rsidRDefault="00000000" w:rsidRPr="00000000" w14:paraId="000000F2">
      <w:pPr>
        <w:spacing w:after="0" w:lineRule="auto"/>
        <w:rPr/>
      </w:pPr>
      <w:r w:rsidDel="00000000" w:rsidR="00000000" w:rsidRPr="00000000">
        <w:rPr>
          <w:rtl w:val="0"/>
        </w:rPr>
        <w:t xml:space="preserve">How will you determine what data or samples, if any, to exclude from your analyses? How will outliers be handled? Will you use any awareness check?</w:t>
      </w:r>
    </w:p>
    <w:p w:rsidR="00000000" w:rsidDel="00000000" w:rsidP="00000000" w:rsidRDefault="00000000" w:rsidRPr="00000000" w14:paraId="000000F3">
      <w:pPr>
        <w:spacing w:after="0" w:lineRule="auto"/>
        <w:rPr/>
      </w:pPr>
      <w:r w:rsidDel="00000000" w:rsidR="00000000" w:rsidRPr="00000000">
        <w:rPr>
          <w:b w:val="1"/>
          <w:rtl w:val="0"/>
        </w:rPr>
        <w:t xml:space="preserve">Example</w:t>
      </w:r>
      <w:r w:rsidDel="00000000" w:rsidR="00000000" w:rsidRPr="00000000">
        <w:rPr>
          <w:rtl w:val="0"/>
        </w:rPr>
        <w:t xml:space="preserve">: We will verify that each subject answered each of the three tastiness indices. Outliers will be included in the analysis.</w:t>
      </w:r>
    </w:p>
    <w:p w:rsidR="00000000" w:rsidDel="00000000" w:rsidP="00000000" w:rsidRDefault="00000000" w:rsidRPr="00000000" w14:paraId="000000F4">
      <w:pPr>
        <w:spacing w:after="0" w:lineRule="auto"/>
        <w:rPr/>
      </w:pPr>
      <w:r w:rsidDel="00000000" w:rsidR="00000000" w:rsidRPr="00000000">
        <w:rPr>
          <w:b w:val="1"/>
          <w:rtl w:val="0"/>
        </w:rPr>
        <w:t xml:space="preserve">More information</w:t>
      </w:r>
      <w:r w:rsidDel="00000000" w:rsidR="00000000" w:rsidRPr="00000000">
        <w:rPr>
          <w:rtl w:val="0"/>
        </w:rPr>
        <w:t xml:space="preserve">: Any rule for excluding a particular set of data is acceptable. One may describe rules for excluding a participant or for identifying outlier data.</w:t>
      </w:r>
    </w:p>
    <w:p w:rsidR="00000000" w:rsidDel="00000000" w:rsidP="00000000" w:rsidRDefault="00000000" w:rsidRPr="00000000" w14:paraId="000000F5">
      <w:pPr>
        <w:spacing w:after="0" w:lineRule="auto"/>
        <w:rPr>
          <w:color w:val="ff0000"/>
        </w:rPr>
      </w:pPr>
      <w:r w:rsidDel="00000000" w:rsidR="00000000" w:rsidRPr="00000000">
        <w:rPr>
          <w:rtl w:val="0"/>
        </w:rPr>
      </w:r>
    </w:p>
    <w:tbl>
      <w:tblPr>
        <w:tblStyle w:val="Table21"/>
        <w:tblW w:w="8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0"/>
        <w:tblGridChange w:id="0">
          <w:tblGrid>
            <w:gridCol w:w="876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pPr>
            <w:r w:rsidDel="00000000" w:rsidR="00000000" w:rsidRPr="00000000">
              <w:rPr>
                <w:rtl w:val="0"/>
              </w:rPr>
              <w:t xml:space="preserve">Incomplete surveys or missing key fields (e.g., no responses to awareness questions) will be excluded from quantitative analysis. Interview data will be excluded only if participants withdraw consent.</w:t>
            </w:r>
          </w:p>
        </w:tc>
      </w:tr>
    </w:tbl>
    <w:p w:rsidR="00000000" w:rsidDel="00000000" w:rsidP="00000000" w:rsidRDefault="00000000" w:rsidRPr="00000000" w14:paraId="000000F7">
      <w:pPr>
        <w:widowControl w:val="0"/>
        <w:spacing w:after="0" w:line="240" w:lineRule="auto"/>
        <w:jc w:val="center"/>
        <w:rPr/>
      </w:pPr>
      <w:r w:rsidDel="00000000" w:rsidR="00000000" w:rsidRPr="00000000">
        <w:rPr>
          <w:rtl w:val="0"/>
        </w:rPr>
      </w:r>
    </w:p>
    <w:p w:rsidR="00000000" w:rsidDel="00000000" w:rsidP="00000000" w:rsidRDefault="00000000" w:rsidRPr="00000000" w14:paraId="000000F8">
      <w:pPr>
        <w:spacing w:after="0" w:lineRule="auto"/>
        <w:ind w:left="1440" w:firstLine="0"/>
        <w:rPr/>
      </w:pPr>
      <w:r w:rsidDel="00000000" w:rsidR="00000000" w:rsidRPr="00000000">
        <w:rPr>
          <w:rtl w:val="0"/>
        </w:rPr>
      </w:r>
    </w:p>
    <w:p w:rsidR="00000000" w:rsidDel="00000000" w:rsidP="00000000" w:rsidRDefault="00000000" w:rsidRPr="00000000" w14:paraId="000000F9">
      <w:pPr>
        <w:pStyle w:val="Heading3"/>
        <w:spacing w:after="0" w:lineRule="auto"/>
        <w:rPr/>
      </w:pPr>
      <w:bookmarkStart w:colFirst="0" w:colLast="0" w:name="_y4q40c47kzy0" w:id="34"/>
      <w:bookmarkEnd w:id="34"/>
      <w:r w:rsidDel="00000000" w:rsidR="00000000" w:rsidRPr="00000000">
        <w:rPr>
          <w:rtl w:val="0"/>
        </w:rPr>
        <w:t xml:space="preserve">Missing data</w:t>
      </w:r>
    </w:p>
    <w:p w:rsidR="00000000" w:rsidDel="00000000" w:rsidP="00000000" w:rsidRDefault="00000000" w:rsidRPr="00000000" w14:paraId="000000FA">
      <w:pPr>
        <w:spacing w:after="0" w:lineRule="auto"/>
        <w:rPr/>
      </w:pPr>
      <w:r w:rsidDel="00000000" w:rsidR="00000000" w:rsidRPr="00000000">
        <w:rPr>
          <w:rtl w:val="0"/>
        </w:rPr>
        <w:t xml:space="preserve">How will you deal with incomplete or missing data?</w:t>
      </w:r>
    </w:p>
    <w:p w:rsidR="00000000" w:rsidDel="00000000" w:rsidP="00000000" w:rsidRDefault="00000000" w:rsidRPr="00000000" w14:paraId="000000FB">
      <w:pPr>
        <w:spacing w:after="0" w:lineRule="auto"/>
        <w:rPr/>
      </w:pPr>
      <w:r w:rsidDel="00000000" w:rsidR="00000000" w:rsidRPr="00000000">
        <w:rPr>
          <w:b w:val="1"/>
          <w:rtl w:val="0"/>
        </w:rPr>
        <w:t xml:space="preserve">Example</w:t>
      </w:r>
      <w:r w:rsidDel="00000000" w:rsidR="00000000" w:rsidRPr="00000000">
        <w:rPr>
          <w:rtl w:val="0"/>
        </w:rPr>
        <w:t xml:space="preserve">: If a subject does not complete any of the three indices of tastiness, that subject will not be included in the analysis.</w:t>
      </w:r>
    </w:p>
    <w:p w:rsidR="00000000" w:rsidDel="00000000" w:rsidP="00000000" w:rsidRDefault="00000000" w:rsidRPr="00000000" w14:paraId="000000FC">
      <w:pPr>
        <w:spacing w:after="0" w:lineRule="auto"/>
        <w:rPr>
          <w:color w:val="ff0000"/>
        </w:rPr>
      </w:pPr>
      <w:r w:rsidDel="00000000" w:rsidR="00000000" w:rsidRPr="00000000">
        <w:rPr>
          <w:b w:val="1"/>
          <w:rtl w:val="0"/>
        </w:rPr>
        <w:t xml:space="preserve">More information</w:t>
      </w:r>
      <w:r w:rsidDel="00000000" w:rsidR="00000000" w:rsidRPr="00000000">
        <w:rPr>
          <w:rtl w:val="0"/>
        </w:rPr>
        <w:t xml:space="preserve">: Any relevant explanation is acceptable. As a final reminder, remember that the final analysis must follow the specified plan, and deviations must be either strongly justified or included as a separate, exploratory analysis.</w:t>
      </w:r>
      <w:r w:rsidDel="00000000" w:rsidR="00000000" w:rsidRPr="00000000">
        <w:rPr>
          <w:rtl w:val="0"/>
        </w:rPr>
      </w:r>
    </w:p>
    <w:tbl>
      <w:tblPr>
        <w:tblStyle w:val="Table22"/>
        <w:tblW w:w="8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0"/>
        <w:tblGridChange w:id="0">
          <w:tblGrid>
            <w:gridCol w:w="876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pPr>
            <w:r w:rsidDel="00000000" w:rsidR="00000000" w:rsidRPr="00000000">
              <w:rPr>
                <w:rtl w:val="0"/>
              </w:rPr>
              <w:t xml:space="preserve">Missing data will be excluded pairwise where possible. For large missing segments, listwise deletion will be considered. For surveys, partial responses will only be included if core outcome variables are present.</w:t>
            </w:r>
          </w:p>
        </w:tc>
      </w:tr>
    </w:tbl>
    <w:p w:rsidR="00000000" w:rsidDel="00000000" w:rsidP="00000000" w:rsidRDefault="00000000" w:rsidRPr="00000000" w14:paraId="000000FE">
      <w:pPr>
        <w:widowControl w:val="0"/>
        <w:spacing w:after="0" w:line="240" w:lineRule="auto"/>
        <w:jc w:val="center"/>
        <w:rPr/>
      </w:pP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tl w:val="0"/>
        </w:rPr>
      </w:r>
    </w:p>
    <w:p w:rsidR="00000000" w:rsidDel="00000000" w:rsidP="00000000" w:rsidRDefault="00000000" w:rsidRPr="00000000" w14:paraId="00000101">
      <w:pPr>
        <w:pStyle w:val="Heading3"/>
        <w:spacing w:after="0" w:lineRule="auto"/>
        <w:rPr/>
      </w:pPr>
      <w:bookmarkStart w:colFirst="0" w:colLast="0" w:name="_dm4e35lx47rx" w:id="35"/>
      <w:bookmarkEnd w:id="35"/>
      <w:r w:rsidDel="00000000" w:rsidR="00000000" w:rsidRPr="00000000">
        <w:rPr>
          <w:rtl w:val="0"/>
        </w:rPr>
        <w:t xml:space="preserve">Exploratory analysis</w:t>
      </w:r>
    </w:p>
    <w:p w:rsidR="00000000" w:rsidDel="00000000" w:rsidP="00000000" w:rsidRDefault="00000000" w:rsidRPr="00000000" w14:paraId="00000102">
      <w:pPr>
        <w:spacing w:after="0" w:lineRule="auto"/>
        <w:rPr/>
      </w:pPr>
      <w:r w:rsidDel="00000000" w:rsidR="00000000" w:rsidRPr="00000000">
        <w:rPr>
          <w:rtl w:val="0"/>
        </w:rPr>
        <w:t xml:space="preserve">If you plan to explore your data to look for unspecified differences or relationships, you may include those plans here. If you list an exploratory test here, you are not obligated to report its results. But if you do report it you are obligated to describe it as an exploratory result.</w:t>
      </w:r>
    </w:p>
    <w:p w:rsidR="00000000" w:rsidDel="00000000" w:rsidP="00000000" w:rsidRDefault="00000000" w:rsidRPr="00000000" w14:paraId="00000103">
      <w:pPr>
        <w:spacing w:after="0" w:lineRule="auto"/>
        <w:rPr>
          <w:color w:val="ff0000"/>
        </w:rPr>
      </w:pPr>
      <w:r w:rsidDel="00000000" w:rsidR="00000000" w:rsidRPr="00000000">
        <w:rPr>
          <w:b w:val="1"/>
          <w:rtl w:val="0"/>
        </w:rPr>
        <w:t xml:space="preserve">Example</w:t>
      </w:r>
      <w:r w:rsidDel="00000000" w:rsidR="00000000" w:rsidRPr="00000000">
        <w:rPr>
          <w:rtl w:val="0"/>
        </w:rPr>
        <w:t xml:space="preserve">: We expect that certain demographic traits may be related to taste preferences. Therefore, we will look for relationships between demographic variables (age, gender, income, and marital status) and the primary outcome measures of taste preferences.</w:t>
      </w:r>
      <w:r w:rsidDel="00000000" w:rsidR="00000000" w:rsidRPr="00000000">
        <w:rPr>
          <w:rtl w:val="0"/>
        </w:rPr>
      </w:r>
    </w:p>
    <w:tbl>
      <w:tblPr>
        <w:tblStyle w:val="Table23"/>
        <w:tblW w:w="8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0"/>
        <w:tblGridChange w:id="0">
          <w:tblGrid>
            <w:gridCol w:w="876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pPr>
            <w:r w:rsidDel="00000000" w:rsidR="00000000" w:rsidRPr="00000000">
              <w:rPr>
                <w:rtl w:val="0"/>
              </w:rPr>
              <w:t xml:space="preserve">Exploratory correlations between demographics and awareness/perception of Milreu will be conducted. Spatial patterns in engagement may also be explored using GIS mapping based on residence location (if feasible). - See </w:t>
            </w:r>
            <w:r w:rsidDel="00000000" w:rsidR="00000000" w:rsidRPr="00000000">
              <w:rPr>
                <w:rFonts w:ascii="Times New Roman" w:cs="Times New Roman" w:eastAsia="Times New Roman" w:hAnsi="Times New Roman"/>
                <w:rtl w:val="0"/>
              </w:rPr>
              <w:t xml:space="preserve">Collins et al. (2023) </w:t>
            </w:r>
            <w:r w:rsidDel="00000000" w:rsidR="00000000" w:rsidRPr="00000000">
              <w:rPr>
                <w:rtl w:val="0"/>
              </w:rPr>
              <w:t xml:space="preserve">for example</w:t>
            </w:r>
          </w:p>
        </w:tc>
      </w:tr>
    </w:tbl>
    <w:p w:rsidR="00000000" w:rsidDel="00000000" w:rsidP="00000000" w:rsidRDefault="00000000" w:rsidRPr="00000000" w14:paraId="00000105">
      <w:pPr>
        <w:spacing w:after="0" w:lineRule="auto"/>
        <w:ind w:left="0" w:firstLine="0"/>
        <w:rPr/>
      </w:pPr>
      <w:r w:rsidDel="00000000" w:rsidR="00000000" w:rsidRPr="00000000">
        <w:rPr>
          <w:rtl w:val="0"/>
        </w:rPr>
      </w:r>
    </w:p>
    <w:p w:rsidR="00000000" w:rsidDel="00000000" w:rsidP="00000000" w:rsidRDefault="00000000" w:rsidRPr="00000000" w14:paraId="00000106">
      <w:pPr>
        <w:spacing w:after="0" w:lineRule="auto"/>
        <w:ind w:left="0" w:firstLine="0"/>
        <w:rPr/>
      </w:pPr>
      <w:r w:rsidDel="00000000" w:rsidR="00000000" w:rsidRPr="00000000">
        <w:rPr>
          <w:rtl w:val="0"/>
        </w:rPr>
      </w:r>
    </w:p>
    <w:p w:rsidR="00000000" w:rsidDel="00000000" w:rsidP="00000000" w:rsidRDefault="00000000" w:rsidRPr="00000000" w14:paraId="00000107">
      <w:pPr>
        <w:pStyle w:val="Heading1"/>
        <w:spacing w:after="80" w:before="320" w:lineRule="auto"/>
        <w:rPr>
          <w:b w:val="1"/>
        </w:rPr>
      </w:pPr>
      <w:bookmarkStart w:colFirst="0" w:colLast="0" w:name="_23r8fzuexa9q" w:id="36"/>
      <w:bookmarkEnd w:id="36"/>
      <w:r w:rsidDel="00000000" w:rsidR="00000000" w:rsidRPr="00000000">
        <w:rPr>
          <w:rtl w:val="0"/>
        </w:rPr>
        <w:t xml:space="preserve">Other</w:t>
      </w:r>
      <w:r w:rsidDel="00000000" w:rsidR="00000000" w:rsidRPr="00000000">
        <w:rPr>
          <w:rtl w:val="0"/>
        </w:rPr>
      </w:r>
    </w:p>
    <w:p w:rsidR="00000000" w:rsidDel="00000000" w:rsidP="00000000" w:rsidRDefault="00000000" w:rsidRPr="00000000" w14:paraId="00000108">
      <w:pPr>
        <w:pStyle w:val="Heading3"/>
        <w:spacing w:after="0" w:lineRule="auto"/>
        <w:rPr/>
      </w:pPr>
      <w:bookmarkStart w:colFirst="0" w:colLast="0" w:name="_7n11yuejetk8" w:id="37"/>
      <w:bookmarkEnd w:id="37"/>
      <w:r w:rsidDel="00000000" w:rsidR="00000000" w:rsidRPr="00000000">
        <w:rPr>
          <w:rtl w:val="0"/>
        </w:rPr>
        <w:t xml:space="preserve">Other</w:t>
      </w:r>
    </w:p>
    <w:p w:rsidR="00000000" w:rsidDel="00000000" w:rsidP="00000000" w:rsidRDefault="00000000" w:rsidRPr="00000000" w14:paraId="00000109">
      <w:pPr>
        <w:spacing w:after="0" w:lineRule="auto"/>
        <w:rPr/>
      </w:pPr>
      <w:r w:rsidDel="00000000" w:rsidR="00000000" w:rsidRPr="00000000">
        <w:rPr>
          <w:rtl w:val="0"/>
        </w:rPr>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rsidR="00000000" w:rsidDel="00000000" w:rsidP="00000000" w:rsidRDefault="00000000" w:rsidRPr="00000000" w14:paraId="0000010A">
      <w:pPr>
        <w:spacing w:after="0" w:lineRule="auto"/>
        <w:rPr>
          <w:color w:val="ff0000"/>
        </w:rPr>
      </w:pPr>
      <w:r w:rsidDel="00000000" w:rsidR="00000000" w:rsidRPr="00000000">
        <w:rPr>
          <w:rtl w:val="0"/>
        </w:rPr>
      </w:r>
    </w:p>
    <w:tbl>
      <w:tblPr>
        <w:tblStyle w:val="Table24"/>
        <w:tblW w:w="8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0"/>
        <w:tblGridChange w:id="0">
          <w:tblGrid>
            <w:gridCol w:w="876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pPr>
            <w:r w:rsidDel="00000000" w:rsidR="00000000" w:rsidRPr="00000000">
              <w:rPr>
                <w:rtl w:val="0"/>
              </w:rPr>
              <w:t xml:space="preserve">This registration is part of the Milreu Community Project, a long-term public archaeology initiative based in Estoi, Portugal. It draws on prior work (Jacomo, 2024) and aligns with methodologies proposed by Moser et al. (2002), Ripanti (2022), and Moshenska (2017). Funding and authorization are in progress and will be obtained prior to each stage. Additional materials are available upon request.</w:t>
            </w:r>
          </w:p>
        </w:tc>
      </w:tr>
    </w:tbl>
    <w:p w:rsidR="00000000" w:rsidDel="00000000" w:rsidP="00000000" w:rsidRDefault="00000000" w:rsidRPr="00000000" w14:paraId="0000010C">
      <w:pPr>
        <w:widowControl w:val="0"/>
        <w:spacing w:after="0" w:line="240" w:lineRule="auto"/>
        <w:jc w:val="center"/>
        <w:rPr/>
      </w:pPr>
      <w:r w:rsidDel="00000000" w:rsidR="00000000" w:rsidRPr="00000000">
        <w:rPr>
          <w:rtl w:val="0"/>
        </w:rPr>
      </w:r>
    </w:p>
    <w:p w:rsidR="00000000" w:rsidDel="00000000" w:rsidP="00000000" w:rsidRDefault="00000000" w:rsidRPr="00000000" w14:paraId="0000010D">
      <w:pPr>
        <w:pStyle w:val="Heading2"/>
        <w:rPr/>
      </w:pPr>
      <w:bookmarkStart w:colFirst="0" w:colLast="0" w:name="_4xedahs7vg27" w:id="38"/>
      <w:bookmarkEnd w:id="38"/>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pStyle w:val="Title"/>
      <w:rPr/>
    </w:pPr>
    <w:bookmarkStart w:colFirst="0" w:colLast="0" w:name="_fd3kikf235gr" w:id="39"/>
    <w:bookmarkEnd w:id="39"/>
    <w:r w:rsidDel="00000000" w:rsidR="00000000" w:rsidRPr="00000000">
      <w:rPr>
        <w:rtl w:val="0"/>
      </w:rPr>
      <w:t xml:space="preserve">OSF Preregistration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right"/>
      <w:pPr>
        <w:ind w:left="3600" w:hanging="360"/>
      </w:pPr>
      <w:rPr>
        <w:u w:val="none"/>
      </w:rPr>
    </w:lvl>
    <w:lvl w:ilvl="5">
      <w:start w:val="1"/>
      <w:numFmt w:val="decimal"/>
      <w:lvlText w:val="●.○.■.●.%5.%6."/>
      <w:lvlJc w:val="right"/>
      <w:pPr>
        <w:ind w:left="4320" w:hanging="360"/>
      </w:pPr>
      <w:rPr>
        <w:u w:val="none"/>
      </w:rPr>
    </w:lvl>
    <w:lvl w:ilvl="6">
      <w:start w:val="1"/>
      <w:numFmt w:val="decimal"/>
      <w:lvlText w:val="●.○.■.●.%5.%6.%7."/>
      <w:lvlJc w:val="right"/>
      <w:pPr>
        <w:ind w:left="5040" w:hanging="360"/>
      </w:pPr>
      <w:rPr>
        <w:u w:val="none"/>
      </w:rPr>
    </w:lvl>
    <w:lvl w:ilvl="7">
      <w:start w:val="1"/>
      <w:numFmt w:val="decimal"/>
      <w:lvlText w:val="●.○.■.●.%5.%6.%7.%8."/>
      <w:lvlJc w:val="right"/>
      <w:pPr>
        <w:ind w:left="5760" w:hanging="360"/>
      </w:pPr>
      <w:rPr>
        <w:u w:val="none"/>
      </w:rPr>
    </w:lvl>
    <w:lvl w:ilvl="8">
      <w:start w:val="1"/>
      <w:numFmt w:val="decimal"/>
      <w:lvlText w:val="●.○.■.●.%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pPr>
    <w:rPr>
      <w:sz w:val="36"/>
      <w:szCs w:val="36"/>
    </w:rPr>
  </w:style>
  <w:style w:type="paragraph" w:styleId="Heading2">
    <w:name w:val="heading 2"/>
    <w:basedOn w:val="Normal"/>
    <w:next w:val="Normal"/>
    <w:pPr>
      <w:keepNext w:val="1"/>
      <w:keepLines w:val="1"/>
      <w:spacing w:after="0" w:line="240" w:lineRule="auto"/>
    </w:pPr>
    <w:rPr>
      <w:b w:val="1"/>
      <w:color w:val="666666"/>
      <w:sz w:val="32"/>
      <w:szCs w:val="32"/>
    </w:rPr>
  </w:style>
  <w:style w:type="paragraph" w:styleId="Heading3">
    <w:name w:val="heading 3"/>
    <w:basedOn w:val="Normal"/>
    <w:next w:val="Normal"/>
    <w:pPr>
      <w:keepNext w:val="1"/>
      <w:keepLines w:val="1"/>
      <w:spacing w:after="0" w:lineRule="auto"/>
    </w:pPr>
    <w:rPr>
      <w:b w:val="1"/>
      <w:sz w:val="28"/>
      <w:szCs w:val="28"/>
    </w:rPr>
  </w:style>
  <w:style w:type="paragraph" w:styleId="Heading4">
    <w:name w:val="heading 4"/>
    <w:basedOn w:val="Normal"/>
    <w:next w:val="Normal"/>
    <w:pPr>
      <w:keepNext w:val="1"/>
      <w:keepLines w:val="1"/>
      <w:spacing w:after="0" w:line="240" w:lineRule="auto"/>
    </w:pPr>
    <w:rPr>
      <w:b w:val="1"/>
      <w:color w:val="434343"/>
    </w:rPr>
  </w:style>
  <w:style w:type="paragraph" w:styleId="Heading5">
    <w:name w:val="heading 5"/>
    <w:basedOn w:val="Normal"/>
    <w:next w:val="Normal"/>
    <w:pPr>
      <w:keepNext w:val="1"/>
      <w:keepLines w:val="1"/>
      <w:spacing w:after="0" w:line="240" w:lineRule="auto"/>
    </w:pPr>
    <w:rPr>
      <w:b w:val="1"/>
      <w:color w:val="434343"/>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elp.osf.io/article/148-licensing#license" TargetMode="External"/><Relationship Id="rId10" Type="http://schemas.openxmlformats.org/officeDocument/2006/relationships/header" Target="header1.xml"/><Relationship Id="rId12" Type="http://schemas.openxmlformats.org/officeDocument/2006/relationships/hyperlink" Target="https://bepress.com/wp-content/uploads/2016/12/bepress_Disciplines_taxonomy.pdf"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os.io/prereg" TargetMode="External"/><Relationship Id="rId7" Type="http://schemas.openxmlformats.org/officeDocument/2006/relationships/hyperlink" Target="mailto:prereg@cos.io" TargetMode="External"/><Relationship Id="rId8" Type="http://schemas.openxmlformats.org/officeDocument/2006/relationships/hyperlink" Target="https://osf.io/preprints/metaarxiv/epgj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