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F9F887" w14:textId="77777777" w:rsidR="00F05E9D" w:rsidRPr="00F05E9D" w:rsidRDefault="00F05E9D" w:rsidP="00F05E9D">
      <w:pPr>
        <w:pStyle w:val="Ttulo1"/>
        <w:rPr>
          <w:rFonts w:eastAsia="Times New Roman"/>
          <w:lang w:val="en-US"/>
        </w:rPr>
      </w:pPr>
      <w:r w:rsidRPr="00F05E9D">
        <w:rPr>
          <w:rFonts w:eastAsia="Times New Roman"/>
          <w:lang w:val="en-US"/>
        </w:rPr>
        <w:t>Clara AWS Cost Optimization Executive Report</w:t>
      </w:r>
    </w:p>
    <w:p w14:paraId="33C05798" w14:textId="77777777" w:rsidR="00F05E9D" w:rsidRPr="00F05E9D" w:rsidRDefault="00F05E9D" w:rsidP="00F05E9D">
      <w:pPr>
        <w:pStyle w:val="Ttulo2"/>
        <w:rPr>
          <w:rFonts w:eastAsia="Times New Roman"/>
          <w:lang w:val="en-US"/>
        </w:rPr>
      </w:pPr>
      <w:r w:rsidRPr="00F05E9D">
        <w:rPr>
          <w:rFonts w:eastAsia="Times New Roman"/>
          <w:lang w:val="en-US"/>
        </w:rPr>
        <w:t>1. Executive Summary</w:t>
      </w:r>
    </w:p>
    <w:p w14:paraId="74ED2221" w14:textId="77777777" w:rsidR="00F05E9D" w:rsidRPr="00F05E9D" w:rsidRDefault="00F05E9D" w:rsidP="00F05E9D">
      <w:pPr>
        <w:spacing w:before="100" w:beforeAutospacing="1" w:after="100" w:afterAutospacing="1" w:line="240" w:lineRule="auto"/>
        <w:jc w:val="both"/>
        <w:rPr>
          <w:rFonts w:ascii="Times New Roman" w:eastAsia="Times New Roman" w:hAnsi="Times New Roman" w:cs="Times New Roman"/>
          <w:kern w:val="0"/>
          <w:sz w:val="20"/>
          <w:szCs w:val="20"/>
          <w:lang w:val="en-US"/>
          <w14:ligatures w14:val="none"/>
        </w:rPr>
      </w:pPr>
      <w:r w:rsidRPr="00F05E9D">
        <w:rPr>
          <w:rFonts w:ascii="Times New Roman" w:eastAsia="Times New Roman" w:hAnsi="Times New Roman" w:cs="Times New Roman"/>
          <w:kern w:val="0"/>
          <w:sz w:val="20"/>
          <w:szCs w:val="20"/>
          <w:lang w:val="en-US"/>
          <w14:ligatures w14:val="none"/>
        </w:rPr>
        <w:t xml:space="preserve">Clara operates a multi-account AWS environment supporting a fast-growing microservices architecture with a current monthly cloud spend of </w:t>
      </w:r>
      <w:r w:rsidRPr="00F05E9D">
        <w:rPr>
          <w:rFonts w:ascii="Times New Roman" w:eastAsia="Times New Roman" w:hAnsi="Times New Roman" w:cs="Times New Roman"/>
          <w:b/>
          <w:bCs/>
          <w:kern w:val="0"/>
          <w:sz w:val="20"/>
          <w:szCs w:val="20"/>
          <w:lang w:val="en-US"/>
          <w14:ligatures w14:val="none"/>
        </w:rPr>
        <w:t>$250,000 USD</w:t>
      </w:r>
      <w:r w:rsidRPr="00F05E9D">
        <w:rPr>
          <w:rFonts w:ascii="Times New Roman" w:eastAsia="Times New Roman" w:hAnsi="Times New Roman" w:cs="Times New Roman"/>
          <w:kern w:val="0"/>
          <w:sz w:val="20"/>
          <w:szCs w:val="20"/>
          <w:lang w:val="en-US"/>
          <w14:ligatures w14:val="none"/>
        </w:rPr>
        <w:t xml:space="preserve">. The largest cost drivers are </w:t>
      </w:r>
      <w:r w:rsidRPr="00F05E9D">
        <w:rPr>
          <w:rFonts w:ascii="Times New Roman" w:eastAsia="Times New Roman" w:hAnsi="Times New Roman" w:cs="Times New Roman"/>
          <w:b/>
          <w:bCs/>
          <w:kern w:val="0"/>
          <w:sz w:val="20"/>
          <w:szCs w:val="20"/>
          <w:lang w:val="en-US"/>
          <w14:ligatures w14:val="none"/>
        </w:rPr>
        <w:t>EC2, EBS, RDS, S3, EKS, and Lambda</w:t>
      </w:r>
      <w:r w:rsidRPr="00F05E9D">
        <w:rPr>
          <w:rFonts w:ascii="Times New Roman" w:eastAsia="Times New Roman" w:hAnsi="Times New Roman" w:cs="Times New Roman"/>
          <w:kern w:val="0"/>
          <w:sz w:val="20"/>
          <w:szCs w:val="20"/>
          <w:lang w:val="en-US"/>
          <w14:ligatures w14:val="none"/>
        </w:rPr>
        <w:t xml:space="preserve">, with EC2 representing </w:t>
      </w:r>
      <w:r w:rsidRPr="00F05E9D">
        <w:rPr>
          <w:rFonts w:ascii="Times New Roman" w:eastAsia="Times New Roman" w:hAnsi="Times New Roman" w:cs="Times New Roman"/>
          <w:b/>
          <w:bCs/>
          <w:kern w:val="0"/>
          <w:sz w:val="20"/>
          <w:szCs w:val="20"/>
          <w:lang w:val="en-US"/>
          <w14:ligatures w14:val="none"/>
        </w:rPr>
        <w:t>40%</w:t>
      </w:r>
      <w:r w:rsidRPr="00F05E9D">
        <w:rPr>
          <w:rFonts w:ascii="Times New Roman" w:eastAsia="Times New Roman" w:hAnsi="Times New Roman" w:cs="Times New Roman"/>
          <w:kern w:val="0"/>
          <w:sz w:val="20"/>
          <w:szCs w:val="20"/>
          <w:lang w:val="en-US"/>
          <w14:ligatures w14:val="none"/>
        </w:rPr>
        <w:t xml:space="preserve"> of total monthly spend.</w:t>
      </w:r>
    </w:p>
    <w:p w14:paraId="484349DE" w14:textId="77777777" w:rsidR="00F05E9D" w:rsidRPr="00F05E9D" w:rsidRDefault="00F05E9D" w:rsidP="00F05E9D">
      <w:pPr>
        <w:spacing w:before="100" w:beforeAutospacing="1" w:after="100" w:afterAutospacing="1" w:line="240" w:lineRule="auto"/>
        <w:jc w:val="both"/>
        <w:rPr>
          <w:rFonts w:ascii="Times New Roman" w:eastAsia="Times New Roman" w:hAnsi="Times New Roman" w:cs="Times New Roman"/>
          <w:kern w:val="0"/>
          <w:sz w:val="20"/>
          <w:szCs w:val="20"/>
          <w:lang w:val="en-US"/>
          <w14:ligatures w14:val="none"/>
        </w:rPr>
      </w:pPr>
      <w:r w:rsidRPr="00F05E9D">
        <w:rPr>
          <w:rFonts w:ascii="Times New Roman" w:eastAsia="Times New Roman" w:hAnsi="Times New Roman" w:cs="Times New Roman"/>
          <w:kern w:val="0"/>
          <w:sz w:val="20"/>
          <w:szCs w:val="20"/>
          <w:lang w:val="en-US"/>
          <w14:ligatures w14:val="none"/>
        </w:rPr>
        <w:t xml:space="preserve">The analysis identified optimization opportunities related to underutilized compute resources, unattached EBS volumes, excessive snapshot retention, high S3 Standard storage usage, and static EKS node capacity. The proposed plan estimates approximately </w:t>
      </w:r>
      <w:r w:rsidRPr="00F05E9D">
        <w:rPr>
          <w:rFonts w:ascii="Times New Roman" w:eastAsia="Times New Roman" w:hAnsi="Times New Roman" w:cs="Times New Roman"/>
          <w:b/>
          <w:bCs/>
          <w:kern w:val="0"/>
          <w:sz w:val="20"/>
          <w:szCs w:val="20"/>
          <w:lang w:val="en-US"/>
          <w14:ligatures w14:val="none"/>
        </w:rPr>
        <w:t>$70,000 USD in monthly savings</w:t>
      </w:r>
      <w:r w:rsidRPr="00F05E9D">
        <w:rPr>
          <w:rFonts w:ascii="Times New Roman" w:eastAsia="Times New Roman" w:hAnsi="Times New Roman" w:cs="Times New Roman"/>
          <w:kern w:val="0"/>
          <w:sz w:val="20"/>
          <w:szCs w:val="20"/>
          <w:lang w:val="en-US"/>
          <w14:ligatures w14:val="none"/>
        </w:rPr>
        <w:t xml:space="preserve">, reducing AWS spend from </w:t>
      </w:r>
      <w:r w:rsidRPr="00F05E9D">
        <w:rPr>
          <w:rFonts w:ascii="Times New Roman" w:eastAsia="Times New Roman" w:hAnsi="Times New Roman" w:cs="Times New Roman"/>
          <w:b/>
          <w:bCs/>
          <w:kern w:val="0"/>
          <w:sz w:val="20"/>
          <w:szCs w:val="20"/>
          <w:lang w:val="en-US"/>
          <w14:ligatures w14:val="none"/>
        </w:rPr>
        <w:t>$250,000 USD to $180,000 USD</w:t>
      </w:r>
      <w:r w:rsidRPr="00F05E9D">
        <w:rPr>
          <w:rFonts w:ascii="Times New Roman" w:eastAsia="Times New Roman" w:hAnsi="Times New Roman" w:cs="Times New Roman"/>
          <w:kern w:val="0"/>
          <w:sz w:val="20"/>
          <w:szCs w:val="20"/>
          <w:lang w:val="en-US"/>
          <w14:ligatures w14:val="none"/>
        </w:rPr>
        <w:t xml:space="preserve">, equivalent to a </w:t>
      </w:r>
      <w:r w:rsidRPr="00F05E9D">
        <w:rPr>
          <w:rFonts w:ascii="Times New Roman" w:eastAsia="Times New Roman" w:hAnsi="Times New Roman" w:cs="Times New Roman"/>
          <w:b/>
          <w:bCs/>
          <w:kern w:val="0"/>
          <w:sz w:val="20"/>
          <w:szCs w:val="20"/>
          <w:lang w:val="en-US"/>
          <w14:ligatures w14:val="none"/>
        </w:rPr>
        <w:t>28% reduction</w:t>
      </w:r>
      <w:r w:rsidRPr="00F05E9D">
        <w:rPr>
          <w:rFonts w:ascii="Times New Roman" w:eastAsia="Times New Roman" w:hAnsi="Times New Roman" w:cs="Times New Roman"/>
          <w:kern w:val="0"/>
          <w:sz w:val="20"/>
          <w:szCs w:val="20"/>
          <w:lang w:val="en-US"/>
          <w14:ligatures w14:val="none"/>
        </w:rPr>
        <w:t>.</w:t>
      </w:r>
    </w:p>
    <w:p w14:paraId="5875A97B" w14:textId="77777777" w:rsidR="00F05E9D" w:rsidRPr="00F05E9D" w:rsidRDefault="00F05E9D" w:rsidP="00F05E9D">
      <w:pPr>
        <w:spacing w:before="100" w:beforeAutospacing="1" w:after="100" w:afterAutospacing="1" w:line="240" w:lineRule="auto"/>
        <w:jc w:val="both"/>
        <w:rPr>
          <w:rFonts w:ascii="Times New Roman" w:eastAsia="Times New Roman" w:hAnsi="Times New Roman" w:cs="Times New Roman"/>
          <w:kern w:val="0"/>
          <w:sz w:val="20"/>
          <w:szCs w:val="20"/>
          <w:lang w:val="en-US"/>
          <w14:ligatures w14:val="none"/>
        </w:rPr>
      </w:pPr>
      <w:r w:rsidRPr="00F05E9D">
        <w:rPr>
          <w:rFonts w:ascii="Times New Roman" w:eastAsia="Times New Roman" w:hAnsi="Times New Roman" w:cs="Times New Roman"/>
          <w:kern w:val="0"/>
          <w:sz w:val="20"/>
          <w:szCs w:val="20"/>
          <w:lang w:val="en-US"/>
          <w14:ligatures w14:val="none"/>
        </w:rPr>
        <w:t xml:space="preserve">This recommendation follows a conservative FinOps approach: improve visibility, remove waste, </w:t>
      </w:r>
      <w:proofErr w:type="spellStart"/>
      <w:r w:rsidRPr="00F05E9D">
        <w:rPr>
          <w:rFonts w:ascii="Times New Roman" w:eastAsia="Times New Roman" w:hAnsi="Times New Roman" w:cs="Times New Roman"/>
          <w:kern w:val="0"/>
          <w:sz w:val="20"/>
          <w:szCs w:val="20"/>
          <w:lang w:val="en-US"/>
          <w14:ligatures w14:val="none"/>
        </w:rPr>
        <w:t>rightsize</w:t>
      </w:r>
      <w:proofErr w:type="spellEnd"/>
      <w:r w:rsidRPr="00F05E9D">
        <w:rPr>
          <w:rFonts w:ascii="Times New Roman" w:eastAsia="Times New Roman" w:hAnsi="Times New Roman" w:cs="Times New Roman"/>
          <w:kern w:val="0"/>
          <w:sz w:val="20"/>
          <w:szCs w:val="20"/>
          <w:lang w:val="en-US"/>
          <w14:ligatures w14:val="none"/>
        </w:rPr>
        <w:t xml:space="preserve"> infrastructure, optimize storage lifecycle, and apply commitment-based discounts only after workload patterns are validated.</w:t>
      </w:r>
    </w:p>
    <w:p w14:paraId="05294A46" w14:textId="77777777" w:rsidR="00F05E9D" w:rsidRPr="00F05E9D" w:rsidRDefault="00F05E9D" w:rsidP="00F05E9D">
      <w:pPr>
        <w:pStyle w:val="Ttulo2"/>
        <w:rPr>
          <w:rFonts w:eastAsia="Times New Roman"/>
          <w:lang w:val="en-US"/>
        </w:rPr>
      </w:pPr>
      <w:r w:rsidRPr="00F05E9D">
        <w:rPr>
          <w:rFonts w:eastAsia="Times New Roman"/>
          <w:lang w:val="en-US"/>
        </w:rPr>
        <w:t>2. Current AWS Cost Baseline</w:t>
      </w:r>
    </w:p>
    <w:tbl>
      <w:tblPr>
        <w:tblStyle w:val="GridTable4-Accent1"/>
        <w:tblW w:w="5000" w:type="pct"/>
        <w:tblInd w:w="0" w:type="dxa"/>
        <w:tblLook w:val="04A0" w:firstRow="1" w:lastRow="0" w:firstColumn="1" w:lastColumn="0" w:noHBand="0" w:noVBand="1"/>
      </w:tblPr>
      <w:tblGrid>
        <w:gridCol w:w="1590"/>
        <w:gridCol w:w="1817"/>
        <w:gridCol w:w="1363"/>
        <w:gridCol w:w="6586"/>
      </w:tblGrid>
      <w:tr w:rsidR="00F05E9D" w:rsidRPr="00F05E9D" w14:paraId="04D204AF" w14:textId="77777777">
        <w:trPr>
          <w:tblHeader/>
        </w:trPr>
        <w:tc>
          <w:tcPr>
            <w:tcW w:w="700" w:type="pct"/>
            <w:tcBorders>
              <w:top w:val="single" w:sz="8" w:space="0" w:color="D9D9D9"/>
              <w:left w:val="single" w:sz="8" w:space="0" w:color="D9D9D9"/>
              <w:bottom w:val="single" w:sz="8" w:space="0" w:color="D9D9D9"/>
              <w:right w:val="single" w:sz="8" w:space="0" w:color="D9D9D9"/>
            </w:tcBorders>
            <w:shd w:val="clear" w:color="auto" w:fill="E7EFF7"/>
            <w:vAlign w:val="center"/>
            <w:hideMark/>
          </w:tcPr>
          <w:p w14:paraId="52CE1D6C" w14:textId="77777777" w:rsidR="00F05E9D" w:rsidRPr="00F05E9D" w:rsidRDefault="00F05E9D">
            <w:pPr>
              <w:jc w:val="center"/>
              <w:rPr>
                <w:lang w:val="en-US"/>
              </w:rPr>
            </w:pPr>
            <w:r w:rsidRPr="00F05E9D">
              <w:rPr>
                <w:rFonts w:ascii="Times New Roman" w:hAnsi="Times New Roman"/>
                <w:b/>
                <w:bCs/>
                <w:sz w:val="20"/>
                <w:szCs w:val="20"/>
                <w:lang w:val="en-US"/>
              </w:rPr>
              <w:t>Service</w:t>
            </w:r>
          </w:p>
        </w:tc>
        <w:tc>
          <w:tcPr>
            <w:tcW w:w="800" w:type="pct"/>
            <w:tcBorders>
              <w:top w:val="single" w:sz="8" w:space="0" w:color="D9D9D9"/>
              <w:left w:val="single" w:sz="8" w:space="0" w:color="D9D9D9"/>
              <w:bottom w:val="single" w:sz="8" w:space="0" w:color="D9D9D9"/>
              <w:right w:val="single" w:sz="8" w:space="0" w:color="D9D9D9"/>
            </w:tcBorders>
            <w:shd w:val="clear" w:color="auto" w:fill="E7EFF7"/>
            <w:vAlign w:val="center"/>
            <w:hideMark/>
          </w:tcPr>
          <w:p w14:paraId="484B9A77" w14:textId="77777777" w:rsidR="00F05E9D" w:rsidRPr="00F05E9D" w:rsidRDefault="00F05E9D">
            <w:pPr>
              <w:jc w:val="right"/>
              <w:rPr>
                <w:lang w:val="en-US"/>
              </w:rPr>
            </w:pPr>
            <w:r w:rsidRPr="00F05E9D">
              <w:rPr>
                <w:rFonts w:ascii="Times New Roman" w:hAnsi="Times New Roman"/>
                <w:b/>
                <w:bCs/>
                <w:sz w:val="20"/>
                <w:szCs w:val="20"/>
                <w:lang w:val="en-US"/>
              </w:rPr>
              <w:t>Monthly Cost</w:t>
            </w:r>
          </w:p>
        </w:tc>
        <w:tc>
          <w:tcPr>
            <w:tcW w:w="600" w:type="pct"/>
            <w:tcBorders>
              <w:top w:val="single" w:sz="8" w:space="0" w:color="D9D9D9"/>
              <w:left w:val="single" w:sz="8" w:space="0" w:color="D9D9D9"/>
              <w:bottom w:val="single" w:sz="8" w:space="0" w:color="D9D9D9"/>
              <w:right w:val="single" w:sz="8" w:space="0" w:color="D9D9D9"/>
            </w:tcBorders>
            <w:shd w:val="clear" w:color="auto" w:fill="E7EFF7"/>
            <w:vAlign w:val="center"/>
            <w:hideMark/>
          </w:tcPr>
          <w:p w14:paraId="1771A618" w14:textId="77777777" w:rsidR="00F05E9D" w:rsidRPr="00F05E9D" w:rsidRDefault="00F05E9D">
            <w:pPr>
              <w:jc w:val="right"/>
              <w:rPr>
                <w:lang w:val="en-US"/>
              </w:rPr>
            </w:pPr>
            <w:r w:rsidRPr="00F05E9D">
              <w:rPr>
                <w:rFonts w:ascii="Times New Roman" w:hAnsi="Times New Roman"/>
                <w:b/>
                <w:bCs/>
                <w:sz w:val="20"/>
                <w:szCs w:val="20"/>
                <w:lang w:val="en-US"/>
              </w:rPr>
              <w:t>% Spend</w:t>
            </w:r>
          </w:p>
        </w:tc>
        <w:tc>
          <w:tcPr>
            <w:tcW w:w="0" w:type="auto"/>
            <w:tcBorders>
              <w:top w:val="single" w:sz="8" w:space="0" w:color="D9D9D9"/>
              <w:left w:val="single" w:sz="8" w:space="0" w:color="D9D9D9"/>
              <w:bottom w:val="single" w:sz="8" w:space="0" w:color="D9D9D9"/>
              <w:right w:val="single" w:sz="8" w:space="0" w:color="D9D9D9"/>
            </w:tcBorders>
            <w:shd w:val="clear" w:color="auto" w:fill="E7EFF7"/>
            <w:vAlign w:val="center"/>
            <w:hideMark/>
          </w:tcPr>
          <w:p w14:paraId="7DFD988B" w14:textId="77777777" w:rsidR="00F05E9D" w:rsidRPr="00F05E9D" w:rsidRDefault="00F05E9D">
            <w:pPr>
              <w:jc w:val="center"/>
              <w:rPr>
                <w:lang w:val="en-US"/>
              </w:rPr>
            </w:pPr>
            <w:r w:rsidRPr="00F05E9D">
              <w:rPr>
                <w:rFonts w:ascii="Times New Roman" w:hAnsi="Times New Roman"/>
                <w:b/>
                <w:bCs/>
                <w:sz w:val="20"/>
                <w:szCs w:val="20"/>
                <w:lang w:val="en-US"/>
              </w:rPr>
              <w:t>Key Observation</w:t>
            </w:r>
          </w:p>
        </w:tc>
      </w:tr>
      <w:tr w:rsidR="00F05E9D" w:rsidRPr="00F05E9D" w14:paraId="671133BB" w14:textId="77777777">
        <w:tc>
          <w:tcPr>
            <w:tcW w:w="0" w:type="auto"/>
            <w:tcBorders>
              <w:top w:val="single" w:sz="8" w:space="0" w:color="D9D9D9"/>
              <w:left w:val="single" w:sz="8" w:space="0" w:color="D9D9D9"/>
              <w:bottom w:val="single" w:sz="8" w:space="0" w:color="D9D9D9"/>
              <w:right w:val="single" w:sz="8" w:space="0" w:color="D9D9D9"/>
            </w:tcBorders>
            <w:vAlign w:val="center"/>
            <w:hideMark/>
          </w:tcPr>
          <w:p w14:paraId="080A6E8A" w14:textId="77777777" w:rsidR="00F05E9D" w:rsidRPr="00F05E9D" w:rsidRDefault="00F05E9D">
            <w:pPr>
              <w:rPr>
                <w:lang w:val="en-US"/>
              </w:rPr>
            </w:pPr>
            <w:r w:rsidRPr="00F05E9D">
              <w:rPr>
                <w:rFonts w:ascii="Times New Roman" w:hAnsi="Times New Roman"/>
                <w:sz w:val="20"/>
                <w:szCs w:val="20"/>
                <w:lang w:val="en-US"/>
              </w:rPr>
              <w:t>EC2</w:t>
            </w:r>
          </w:p>
        </w:tc>
        <w:tc>
          <w:tcPr>
            <w:tcW w:w="0" w:type="auto"/>
            <w:tcBorders>
              <w:top w:val="single" w:sz="8" w:space="0" w:color="D9D9D9"/>
              <w:left w:val="single" w:sz="8" w:space="0" w:color="D9D9D9"/>
              <w:bottom w:val="single" w:sz="8" w:space="0" w:color="D9D9D9"/>
              <w:right w:val="single" w:sz="8" w:space="0" w:color="D9D9D9"/>
            </w:tcBorders>
            <w:vAlign w:val="center"/>
            <w:hideMark/>
          </w:tcPr>
          <w:p w14:paraId="133F6A1E" w14:textId="77777777" w:rsidR="00F05E9D" w:rsidRPr="00F05E9D" w:rsidRDefault="00F05E9D">
            <w:pPr>
              <w:jc w:val="right"/>
              <w:rPr>
                <w:lang w:val="en-US"/>
              </w:rPr>
            </w:pPr>
            <w:r w:rsidRPr="00F05E9D">
              <w:rPr>
                <w:rFonts w:ascii="Times New Roman" w:hAnsi="Times New Roman"/>
                <w:sz w:val="20"/>
                <w:szCs w:val="20"/>
                <w:lang w:val="en-US"/>
              </w:rPr>
              <w:t>$100,000</w:t>
            </w:r>
          </w:p>
        </w:tc>
        <w:tc>
          <w:tcPr>
            <w:tcW w:w="0" w:type="auto"/>
            <w:tcBorders>
              <w:top w:val="single" w:sz="8" w:space="0" w:color="D9D9D9"/>
              <w:left w:val="single" w:sz="8" w:space="0" w:color="D9D9D9"/>
              <w:bottom w:val="single" w:sz="8" w:space="0" w:color="D9D9D9"/>
              <w:right w:val="single" w:sz="8" w:space="0" w:color="D9D9D9"/>
            </w:tcBorders>
            <w:vAlign w:val="center"/>
            <w:hideMark/>
          </w:tcPr>
          <w:p w14:paraId="02D6CD67" w14:textId="77777777" w:rsidR="00F05E9D" w:rsidRPr="00F05E9D" w:rsidRDefault="00F05E9D">
            <w:pPr>
              <w:jc w:val="right"/>
              <w:rPr>
                <w:lang w:val="en-US"/>
              </w:rPr>
            </w:pPr>
            <w:r w:rsidRPr="00F05E9D">
              <w:rPr>
                <w:rFonts w:ascii="Times New Roman" w:hAnsi="Times New Roman"/>
                <w:sz w:val="20"/>
                <w:szCs w:val="20"/>
                <w:lang w:val="en-US"/>
              </w:rPr>
              <w:t>40%</w:t>
            </w:r>
          </w:p>
        </w:tc>
        <w:tc>
          <w:tcPr>
            <w:tcW w:w="0" w:type="auto"/>
            <w:tcBorders>
              <w:top w:val="single" w:sz="8" w:space="0" w:color="D9D9D9"/>
              <w:left w:val="single" w:sz="8" w:space="0" w:color="D9D9D9"/>
              <w:bottom w:val="single" w:sz="8" w:space="0" w:color="D9D9D9"/>
              <w:right w:val="single" w:sz="8" w:space="0" w:color="D9D9D9"/>
            </w:tcBorders>
            <w:vAlign w:val="center"/>
            <w:hideMark/>
          </w:tcPr>
          <w:p w14:paraId="0592AD5B" w14:textId="77777777" w:rsidR="00F05E9D" w:rsidRPr="00F05E9D" w:rsidRDefault="00F05E9D">
            <w:pPr>
              <w:rPr>
                <w:lang w:val="en-US"/>
              </w:rPr>
            </w:pPr>
            <w:r w:rsidRPr="00F05E9D">
              <w:rPr>
                <w:rFonts w:ascii="Times New Roman" w:hAnsi="Times New Roman"/>
                <w:sz w:val="20"/>
                <w:szCs w:val="20"/>
                <w:lang w:val="en-US"/>
              </w:rPr>
              <w:t>500 instances; 60% are c5.xlarge; average CPU utilization is 30%.</w:t>
            </w:r>
          </w:p>
        </w:tc>
      </w:tr>
      <w:tr w:rsidR="00F05E9D" w:rsidRPr="00F05E9D" w14:paraId="767BC2E1" w14:textId="77777777">
        <w:tc>
          <w:tcPr>
            <w:tcW w:w="0" w:type="auto"/>
            <w:tcBorders>
              <w:top w:val="single" w:sz="8" w:space="0" w:color="D9D9D9"/>
              <w:left w:val="single" w:sz="8" w:space="0" w:color="D9D9D9"/>
              <w:bottom w:val="single" w:sz="8" w:space="0" w:color="D9D9D9"/>
              <w:right w:val="single" w:sz="8" w:space="0" w:color="D9D9D9"/>
            </w:tcBorders>
            <w:vAlign w:val="center"/>
            <w:hideMark/>
          </w:tcPr>
          <w:p w14:paraId="19FA7C32" w14:textId="77777777" w:rsidR="00F05E9D" w:rsidRPr="00F05E9D" w:rsidRDefault="00F05E9D">
            <w:pPr>
              <w:rPr>
                <w:lang w:val="en-US"/>
              </w:rPr>
            </w:pPr>
            <w:r w:rsidRPr="00F05E9D">
              <w:rPr>
                <w:rFonts w:ascii="Times New Roman" w:hAnsi="Times New Roman"/>
                <w:sz w:val="20"/>
                <w:szCs w:val="20"/>
                <w:lang w:val="en-US"/>
              </w:rPr>
              <w:t>EBS</w:t>
            </w:r>
          </w:p>
        </w:tc>
        <w:tc>
          <w:tcPr>
            <w:tcW w:w="0" w:type="auto"/>
            <w:tcBorders>
              <w:top w:val="single" w:sz="8" w:space="0" w:color="D9D9D9"/>
              <w:left w:val="single" w:sz="8" w:space="0" w:color="D9D9D9"/>
              <w:bottom w:val="single" w:sz="8" w:space="0" w:color="D9D9D9"/>
              <w:right w:val="single" w:sz="8" w:space="0" w:color="D9D9D9"/>
            </w:tcBorders>
            <w:vAlign w:val="center"/>
            <w:hideMark/>
          </w:tcPr>
          <w:p w14:paraId="397B4A9A" w14:textId="77777777" w:rsidR="00F05E9D" w:rsidRPr="00F05E9D" w:rsidRDefault="00F05E9D">
            <w:pPr>
              <w:jc w:val="right"/>
              <w:rPr>
                <w:lang w:val="en-US"/>
              </w:rPr>
            </w:pPr>
            <w:r w:rsidRPr="00F05E9D">
              <w:rPr>
                <w:rFonts w:ascii="Times New Roman" w:hAnsi="Times New Roman"/>
                <w:sz w:val="20"/>
                <w:szCs w:val="20"/>
                <w:lang w:val="en-US"/>
              </w:rPr>
              <w:t>$50,000</w:t>
            </w:r>
          </w:p>
        </w:tc>
        <w:tc>
          <w:tcPr>
            <w:tcW w:w="0" w:type="auto"/>
            <w:tcBorders>
              <w:top w:val="single" w:sz="8" w:space="0" w:color="D9D9D9"/>
              <w:left w:val="single" w:sz="8" w:space="0" w:color="D9D9D9"/>
              <w:bottom w:val="single" w:sz="8" w:space="0" w:color="D9D9D9"/>
              <w:right w:val="single" w:sz="8" w:space="0" w:color="D9D9D9"/>
            </w:tcBorders>
            <w:vAlign w:val="center"/>
            <w:hideMark/>
          </w:tcPr>
          <w:p w14:paraId="49E9D7E0" w14:textId="77777777" w:rsidR="00F05E9D" w:rsidRPr="00F05E9D" w:rsidRDefault="00F05E9D">
            <w:pPr>
              <w:jc w:val="right"/>
              <w:rPr>
                <w:lang w:val="en-US"/>
              </w:rPr>
            </w:pPr>
            <w:r w:rsidRPr="00F05E9D">
              <w:rPr>
                <w:rFonts w:ascii="Times New Roman" w:hAnsi="Times New Roman"/>
                <w:sz w:val="20"/>
                <w:szCs w:val="20"/>
                <w:lang w:val="en-US"/>
              </w:rPr>
              <w:t>20%</w:t>
            </w:r>
          </w:p>
        </w:tc>
        <w:tc>
          <w:tcPr>
            <w:tcW w:w="0" w:type="auto"/>
            <w:tcBorders>
              <w:top w:val="single" w:sz="8" w:space="0" w:color="D9D9D9"/>
              <w:left w:val="single" w:sz="8" w:space="0" w:color="D9D9D9"/>
              <w:bottom w:val="single" w:sz="8" w:space="0" w:color="D9D9D9"/>
              <w:right w:val="single" w:sz="8" w:space="0" w:color="D9D9D9"/>
            </w:tcBorders>
            <w:vAlign w:val="center"/>
            <w:hideMark/>
          </w:tcPr>
          <w:p w14:paraId="2B0B95BA" w14:textId="77777777" w:rsidR="00F05E9D" w:rsidRPr="00F05E9D" w:rsidRDefault="00F05E9D">
            <w:pPr>
              <w:rPr>
                <w:lang w:val="en-US"/>
              </w:rPr>
            </w:pPr>
            <w:r w:rsidRPr="00F05E9D">
              <w:rPr>
                <w:rFonts w:ascii="Times New Roman" w:hAnsi="Times New Roman"/>
                <w:sz w:val="20"/>
                <w:szCs w:val="20"/>
                <w:lang w:val="en-US"/>
              </w:rPr>
              <w:t>200 unattached volumes and excessive snapshot retention.</w:t>
            </w:r>
          </w:p>
        </w:tc>
      </w:tr>
      <w:tr w:rsidR="00F05E9D" w:rsidRPr="00F05E9D" w14:paraId="515A3397" w14:textId="77777777">
        <w:tc>
          <w:tcPr>
            <w:tcW w:w="0" w:type="auto"/>
            <w:tcBorders>
              <w:top w:val="single" w:sz="8" w:space="0" w:color="D9D9D9"/>
              <w:left w:val="single" w:sz="8" w:space="0" w:color="D9D9D9"/>
              <w:bottom w:val="single" w:sz="8" w:space="0" w:color="D9D9D9"/>
              <w:right w:val="single" w:sz="8" w:space="0" w:color="D9D9D9"/>
            </w:tcBorders>
            <w:vAlign w:val="center"/>
            <w:hideMark/>
          </w:tcPr>
          <w:p w14:paraId="04F0286E" w14:textId="77777777" w:rsidR="00F05E9D" w:rsidRPr="00F05E9D" w:rsidRDefault="00F05E9D">
            <w:pPr>
              <w:rPr>
                <w:lang w:val="en-US"/>
              </w:rPr>
            </w:pPr>
            <w:r w:rsidRPr="00F05E9D">
              <w:rPr>
                <w:rFonts w:ascii="Times New Roman" w:hAnsi="Times New Roman"/>
                <w:sz w:val="20"/>
                <w:szCs w:val="20"/>
                <w:lang w:val="en-US"/>
              </w:rPr>
              <w:t>RDS</w:t>
            </w:r>
          </w:p>
        </w:tc>
        <w:tc>
          <w:tcPr>
            <w:tcW w:w="0" w:type="auto"/>
            <w:tcBorders>
              <w:top w:val="single" w:sz="8" w:space="0" w:color="D9D9D9"/>
              <w:left w:val="single" w:sz="8" w:space="0" w:color="D9D9D9"/>
              <w:bottom w:val="single" w:sz="8" w:space="0" w:color="D9D9D9"/>
              <w:right w:val="single" w:sz="8" w:space="0" w:color="D9D9D9"/>
            </w:tcBorders>
            <w:vAlign w:val="center"/>
            <w:hideMark/>
          </w:tcPr>
          <w:p w14:paraId="0C4BACA7" w14:textId="77777777" w:rsidR="00F05E9D" w:rsidRPr="00F05E9D" w:rsidRDefault="00F05E9D">
            <w:pPr>
              <w:jc w:val="right"/>
              <w:rPr>
                <w:lang w:val="en-US"/>
              </w:rPr>
            </w:pPr>
            <w:r w:rsidRPr="00F05E9D">
              <w:rPr>
                <w:rFonts w:ascii="Times New Roman" w:hAnsi="Times New Roman"/>
                <w:sz w:val="20"/>
                <w:szCs w:val="20"/>
                <w:lang w:val="en-US"/>
              </w:rPr>
              <w:t>$37,500</w:t>
            </w:r>
          </w:p>
        </w:tc>
        <w:tc>
          <w:tcPr>
            <w:tcW w:w="0" w:type="auto"/>
            <w:tcBorders>
              <w:top w:val="single" w:sz="8" w:space="0" w:color="D9D9D9"/>
              <w:left w:val="single" w:sz="8" w:space="0" w:color="D9D9D9"/>
              <w:bottom w:val="single" w:sz="8" w:space="0" w:color="D9D9D9"/>
              <w:right w:val="single" w:sz="8" w:space="0" w:color="D9D9D9"/>
            </w:tcBorders>
            <w:vAlign w:val="center"/>
            <w:hideMark/>
          </w:tcPr>
          <w:p w14:paraId="4E2B27FB" w14:textId="77777777" w:rsidR="00F05E9D" w:rsidRPr="00F05E9D" w:rsidRDefault="00F05E9D">
            <w:pPr>
              <w:jc w:val="right"/>
              <w:rPr>
                <w:lang w:val="en-US"/>
              </w:rPr>
            </w:pPr>
            <w:r w:rsidRPr="00F05E9D">
              <w:rPr>
                <w:rFonts w:ascii="Times New Roman" w:hAnsi="Times New Roman"/>
                <w:sz w:val="20"/>
                <w:szCs w:val="20"/>
                <w:lang w:val="en-US"/>
              </w:rPr>
              <w:t>15%</w:t>
            </w:r>
          </w:p>
        </w:tc>
        <w:tc>
          <w:tcPr>
            <w:tcW w:w="0" w:type="auto"/>
            <w:tcBorders>
              <w:top w:val="single" w:sz="8" w:space="0" w:color="D9D9D9"/>
              <w:left w:val="single" w:sz="8" w:space="0" w:color="D9D9D9"/>
              <w:bottom w:val="single" w:sz="8" w:space="0" w:color="D9D9D9"/>
              <w:right w:val="single" w:sz="8" w:space="0" w:color="D9D9D9"/>
            </w:tcBorders>
            <w:vAlign w:val="center"/>
            <w:hideMark/>
          </w:tcPr>
          <w:p w14:paraId="68A9B38E" w14:textId="77777777" w:rsidR="00F05E9D" w:rsidRPr="00F05E9D" w:rsidRDefault="00F05E9D">
            <w:pPr>
              <w:rPr>
                <w:lang w:val="en-US"/>
              </w:rPr>
            </w:pPr>
            <w:r w:rsidRPr="00F05E9D">
              <w:rPr>
                <w:rFonts w:ascii="Times New Roman" w:hAnsi="Times New Roman"/>
                <w:sz w:val="20"/>
                <w:szCs w:val="20"/>
                <w:lang w:val="en-US"/>
              </w:rPr>
              <w:t>Future opportunity for reserved capacity and storage review.</w:t>
            </w:r>
          </w:p>
        </w:tc>
      </w:tr>
      <w:tr w:rsidR="00F05E9D" w:rsidRPr="00F05E9D" w14:paraId="2E1E5EFA" w14:textId="77777777">
        <w:tc>
          <w:tcPr>
            <w:tcW w:w="0" w:type="auto"/>
            <w:tcBorders>
              <w:top w:val="single" w:sz="8" w:space="0" w:color="D9D9D9"/>
              <w:left w:val="single" w:sz="8" w:space="0" w:color="D9D9D9"/>
              <w:bottom w:val="single" w:sz="8" w:space="0" w:color="D9D9D9"/>
              <w:right w:val="single" w:sz="8" w:space="0" w:color="D9D9D9"/>
            </w:tcBorders>
            <w:vAlign w:val="center"/>
            <w:hideMark/>
          </w:tcPr>
          <w:p w14:paraId="0C79FC01" w14:textId="77777777" w:rsidR="00F05E9D" w:rsidRPr="00F05E9D" w:rsidRDefault="00F05E9D">
            <w:pPr>
              <w:rPr>
                <w:lang w:val="en-US"/>
              </w:rPr>
            </w:pPr>
            <w:r w:rsidRPr="00F05E9D">
              <w:rPr>
                <w:rFonts w:ascii="Times New Roman" w:hAnsi="Times New Roman"/>
                <w:sz w:val="20"/>
                <w:szCs w:val="20"/>
                <w:lang w:val="en-US"/>
              </w:rPr>
              <w:t>S3</w:t>
            </w:r>
          </w:p>
        </w:tc>
        <w:tc>
          <w:tcPr>
            <w:tcW w:w="0" w:type="auto"/>
            <w:tcBorders>
              <w:top w:val="single" w:sz="8" w:space="0" w:color="D9D9D9"/>
              <w:left w:val="single" w:sz="8" w:space="0" w:color="D9D9D9"/>
              <w:bottom w:val="single" w:sz="8" w:space="0" w:color="D9D9D9"/>
              <w:right w:val="single" w:sz="8" w:space="0" w:color="D9D9D9"/>
            </w:tcBorders>
            <w:vAlign w:val="center"/>
            <w:hideMark/>
          </w:tcPr>
          <w:p w14:paraId="3EC5652A" w14:textId="77777777" w:rsidR="00F05E9D" w:rsidRPr="00F05E9D" w:rsidRDefault="00F05E9D">
            <w:pPr>
              <w:jc w:val="right"/>
              <w:rPr>
                <w:lang w:val="en-US"/>
              </w:rPr>
            </w:pPr>
            <w:r w:rsidRPr="00F05E9D">
              <w:rPr>
                <w:rFonts w:ascii="Times New Roman" w:hAnsi="Times New Roman"/>
                <w:sz w:val="20"/>
                <w:szCs w:val="20"/>
                <w:lang w:val="en-US"/>
              </w:rPr>
              <w:t>$25,000</w:t>
            </w:r>
          </w:p>
        </w:tc>
        <w:tc>
          <w:tcPr>
            <w:tcW w:w="0" w:type="auto"/>
            <w:tcBorders>
              <w:top w:val="single" w:sz="8" w:space="0" w:color="D9D9D9"/>
              <w:left w:val="single" w:sz="8" w:space="0" w:color="D9D9D9"/>
              <w:bottom w:val="single" w:sz="8" w:space="0" w:color="D9D9D9"/>
              <w:right w:val="single" w:sz="8" w:space="0" w:color="D9D9D9"/>
            </w:tcBorders>
            <w:vAlign w:val="center"/>
            <w:hideMark/>
          </w:tcPr>
          <w:p w14:paraId="35C6DBF1" w14:textId="77777777" w:rsidR="00F05E9D" w:rsidRPr="00F05E9D" w:rsidRDefault="00F05E9D">
            <w:pPr>
              <w:jc w:val="right"/>
              <w:rPr>
                <w:lang w:val="en-US"/>
              </w:rPr>
            </w:pPr>
            <w:r w:rsidRPr="00F05E9D">
              <w:rPr>
                <w:rFonts w:ascii="Times New Roman" w:hAnsi="Times New Roman"/>
                <w:sz w:val="20"/>
                <w:szCs w:val="20"/>
                <w:lang w:val="en-US"/>
              </w:rPr>
              <w:t>10%</w:t>
            </w:r>
          </w:p>
        </w:tc>
        <w:tc>
          <w:tcPr>
            <w:tcW w:w="0" w:type="auto"/>
            <w:tcBorders>
              <w:top w:val="single" w:sz="8" w:space="0" w:color="D9D9D9"/>
              <w:left w:val="single" w:sz="8" w:space="0" w:color="D9D9D9"/>
              <w:bottom w:val="single" w:sz="8" w:space="0" w:color="D9D9D9"/>
              <w:right w:val="single" w:sz="8" w:space="0" w:color="D9D9D9"/>
            </w:tcBorders>
            <w:vAlign w:val="center"/>
            <w:hideMark/>
          </w:tcPr>
          <w:p w14:paraId="28F084AB" w14:textId="77777777" w:rsidR="00F05E9D" w:rsidRPr="00F05E9D" w:rsidRDefault="00F05E9D">
            <w:pPr>
              <w:rPr>
                <w:lang w:val="en-US"/>
              </w:rPr>
            </w:pPr>
            <w:r w:rsidRPr="00F05E9D">
              <w:rPr>
                <w:rFonts w:ascii="Times New Roman" w:hAnsi="Times New Roman"/>
                <w:sz w:val="20"/>
                <w:szCs w:val="20"/>
                <w:lang w:val="en-US"/>
              </w:rPr>
              <w:t>50 TB stored; 80% remains in S3 Standard.</w:t>
            </w:r>
          </w:p>
        </w:tc>
      </w:tr>
      <w:tr w:rsidR="00F05E9D" w:rsidRPr="00F05E9D" w14:paraId="0B982476" w14:textId="77777777">
        <w:tc>
          <w:tcPr>
            <w:tcW w:w="0" w:type="auto"/>
            <w:tcBorders>
              <w:top w:val="single" w:sz="8" w:space="0" w:color="D9D9D9"/>
              <w:left w:val="single" w:sz="8" w:space="0" w:color="D9D9D9"/>
              <w:bottom w:val="single" w:sz="8" w:space="0" w:color="D9D9D9"/>
              <w:right w:val="single" w:sz="8" w:space="0" w:color="D9D9D9"/>
            </w:tcBorders>
            <w:vAlign w:val="center"/>
            <w:hideMark/>
          </w:tcPr>
          <w:p w14:paraId="5E2E61E7" w14:textId="77777777" w:rsidR="00F05E9D" w:rsidRPr="00F05E9D" w:rsidRDefault="00F05E9D">
            <w:pPr>
              <w:rPr>
                <w:lang w:val="en-US"/>
              </w:rPr>
            </w:pPr>
            <w:r w:rsidRPr="00F05E9D">
              <w:rPr>
                <w:rFonts w:ascii="Times New Roman" w:hAnsi="Times New Roman"/>
                <w:sz w:val="20"/>
                <w:szCs w:val="20"/>
                <w:lang w:val="en-US"/>
              </w:rPr>
              <w:t>EKS</w:t>
            </w:r>
          </w:p>
        </w:tc>
        <w:tc>
          <w:tcPr>
            <w:tcW w:w="0" w:type="auto"/>
            <w:tcBorders>
              <w:top w:val="single" w:sz="8" w:space="0" w:color="D9D9D9"/>
              <w:left w:val="single" w:sz="8" w:space="0" w:color="D9D9D9"/>
              <w:bottom w:val="single" w:sz="8" w:space="0" w:color="D9D9D9"/>
              <w:right w:val="single" w:sz="8" w:space="0" w:color="D9D9D9"/>
            </w:tcBorders>
            <w:vAlign w:val="center"/>
            <w:hideMark/>
          </w:tcPr>
          <w:p w14:paraId="346EC6E4" w14:textId="77777777" w:rsidR="00F05E9D" w:rsidRPr="00F05E9D" w:rsidRDefault="00F05E9D">
            <w:pPr>
              <w:jc w:val="right"/>
              <w:rPr>
                <w:lang w:val="en-US"/>
              </w:rPr>
            </w:pPr>
            <w:r w:rsidRPr="00F05E9D">
              <w:rPr>
                <w:rFonts w:ascii="Times New Roman" w:hAnsi="Times New Roman"/>
                <w:sz w:val="20"/>
                <w:szCs w:val="20"/>
                <w:lang w:val="en-US"/>
              </w:rPr>
              <w:t>$25,000</w:t>
            </w:r>
          </w:p>
        </w:tc>
        <w:tc>
          <w:tcPr>
            <w:tcW w:w="0" w:type="auto"/>
            <w:tcBorders>
              <w:top w:val="single" w:sz="8" w:space="0" w:color="D9D9D9"/>
              <w:left w:val="single" w:sz="8" w:space="0" w:color="D9D9D9"/>
              <w:bottom w:val="single" w:sz="8" w:space="0" w:color="D9D9D9"/>
              <w:right w:val="single" w:sz="8" w:space="0" w:color="D9D9D9"/>
            </w:tcBorders>
            <w:vAlign w:val="center"/>
            <w:hideMark/>
          </w:tcPr>
          <w:p w14:paraId="18D0E8DB" w14:textId="77777777" w:rsidR="00F05E9D" w:rsidRPr="00F05E9D" w:rsidRDefault="00F05E9D">
            <w:pPr>
              <w:jc w:val="right"/>
              <w:rPr>
                <w:lang w:val="en-US"/>
              </w:rPr>
            </w:pPr>
            <w:r w:rsidRPr="00F05E9D">
              <w:rPr>
                <w:rFonts w:ascii="Times New Roman" w:hAnsi="Times New Roman"/>
                <w:sz w:val="20"/>
                <w:szCs w:val="20"/>
                <w:lang w:val="en-US"/>
              </w:rPr>
              <w:t>10%</w:t>
            </w:r>
          </w:p>
        </w:tc>
        <w:tc>
          <w:tcPr>
            <w:tcW w:w="0" w:type="auto"/>
            <w:tcBorders>
              <w:top w:val="single" w:sz="8" w:space="0" w:color="D9D9D9"/>
              <w:left w:val="single" w:sz="8" w:space="0" w:color="D9D9D9"/>
              <w:bottom w:val="single" w:sz="8" w:space="0" w:color="D9D9D9"/>
              <w:right w:val="single" w:sz="8" w:space="0" w:color="D9D9D9"/>
            </w:tcBorders>
            <w:vAlign w:val="center"/>
            <w:hideMark/>
          </w:tcPr>
          <w:p w14:paraId="2181CCBD" w14:textId="77777777" w:rsidR="00F05E9D" w:rsidRPr="00F05E9D" w:rsidRDefault="00F05E9D">
            <w:pPr>
              <w:rPr>
                <w:lang w:val="en-US"/>
              </w:rPr>
            </w:pPr>
            <w:r w:rsidRPr="00F05E9D">
              <w:rPr>
                <w:rFonts w:ascii="Times New Roman" w:hAnsi="Times New Roman"/>
                <w:sz w:val="20"/>
                <w:szCs w:val="20"/>
                <w:lang w:val="en-US"/>
              </w:rPr>
              <w:t>3 clusters with 10 c5.xlarge nodes each; static node capacity.</w:t>
            </w:r>
          </w:p>
        </w:tc>
      </w:tr>
      <w:tr w:rsidR="00F05E9D" w:rsidRPr="00F05E9D" w14:paraId="2D715D82" w14:textId="77777777">
        <w:tc>
          <w:tcPr>
            <w:tcW w:w="0" w:type="auto"/>
            <w:tcBorders>
              <w:top w:val="single" w:sz="8" w:space="0" w:color="D9D9D9"/>
              <w:left w:val="single" w:sz="8" w:space="0" w:color="D9D9D9"/>
              <w:bottom w:val="single" w:sz="8" w:space="0" w:color="D9D9D9"/>
              <w:right w:val="single" w:sz="8" w:space="0" w:color="D9D9D9"/>
            </w:tcBorders>
            <w:vAlign w:val="center"/>
            <w:hideMark/>
          </w:tcPr>
          <w:p w14:paraId="66BB8660" w14:textId="77777777" w:rsidR="00F05E9D" w:rsidRPr="00F05E9D" w:rsidRDefault="00F05E9D">
            <w:pPr>
              <w:rPr>
                <w:lang w:val="en-US"/>
              </w:rPr>
            </w:pPr>
            <w:r w:rsidRPr="00F05E9D">
              <w:rPr>
                <w:rFonts w:ascii="Times New Roman" w:hAnsi="Times New Roman"/>
                <w:sz w:val="20"/>
                <w:szCs w:val="20"/>
                <w:lang w:val="en-US"/>
              </w:rPr>
              <w:t>Lambda</w:t>
            </w:r>
          </w:p>
        </w:tc>
        <w:tc>
          <w:tcPr>
            <w:tcW w:w="0" w:type="auto"/>
            <w:tcBorders>
              <w:top w:val="single" w:sz="8" w:space="0" w:color="D9D9D9"/>
              <w:left w:val="single" w:sz="8" w:space="0" w:color="D9D9D9"/>
              <w:bottom w:val="single" w:sz="8" w:space="0" w:color="D9D9D9"/>
              <w:right w:val="single" w:sz="8" w:space="0" w:color="D9D9D9"/>
            </w:tcBorders>
            <w:vAlign w:val="center"/>
            <w:hideMark/>
          </w:tcPr>
          <w:p w14:paraId="431F03F7" w14:textId="77777777" w:rsidR="00F05E9D" w:rsidRPr="00F05E9D" w:rsidRDefault="00F05E9D">
            <w:pPr>
              <w:jc w:val="right"/>
              <w:rPr>
                <w:lang w:val="en-US"/>
              </w:rPr>
            </w:pPr>
            <w:r w:rsidRPr="00F05E9D">
              <w:rPr>
                <w:rFonts w:ascii="Times New Roman" w:hAnsi="Times New Roman"/>
                <w:sz w:val="20"/>
                <w:szCs w:val="20"/>
                <w:lang w:val="en-US"/>
              </w:rPr>
              <w:t>$12,500</w:t>
            </w:r>
          </w:p>
        </w:tc>
        <w:tc>
          <w:tcPr>
            <w:tcW w:w="0" w:type="auto"/>
            <w:tcBorders>
              <w:top w:val="single" w:sz="8" w:space="0" w:color="D9D9D9"/>
              <w:left w:val="single" w:sz="8" w:space="0" w:color="D9D9D9"/>
              <w:bottom w:val="single" w:sz="8" w:space="0" w:color="D9D9D9"/>
              <w:right w:val="single" w:sz="8" w:space="0" w:color="D9D9D9"/>
            </w:tcBorders>
            <w:vAlign w:val="center"/>
            <w:hideMark/>
          </w:tcPr>
          <w:p w14:paraId="17E7F492" w14:textId="77777777" w:rsidR="00F05E9D" w:rsidRPr="00F05E9D" w:rsidRDefault="00F05E9D">
            <w:pPr>
              <w:jc w:val="right"/>
              <w:rPr>
                <w:lang w:val="en-US"/>
              </w:rPr>
            </w:pPr>
            <w:r w:rsidRPr="00F05E9D">
              <w:rPr>
                <w:rFonts w:ascii="Times New Roman" w:hAnsi="Times New Roman"/>
                <w:sz w:val="20"/>
                <w:szCs w:val="20"/>
                <w:lang w:val="en-US"/>
              </w:rPr>
              <w:t>5%</w:t>
            </w:r>
          </w:p>
        </w:tc>
        <w:tc>
          <w:tcPr>
            <w:tcW w:w="0" w:type="auto"/>
            <w:tcBorders>
              <w:top w:val="single" w:sz="8" w:space="0" w:color="D9D9D9"/>
              <w:left w:val="single" w:sz="8" w:space="0" w:color="D9D9D9"/>
              <w:bottom w:val="single" w:sz="8" w:space="0" w:color="D9D9D9"/>
              <w:right w:val="single" w:sz="8" w:space="0" w:color="D9D9D9"/>
            </w:tcBorders>
            <w:vAlign w:val="center"/>
            <w:hideMark/>
          </w:tcPr>
          <w:p w14:paraId="389E56B6" w14:textId="77777777" w:rsidR="00F05E9D" w:rsidRPr="00F05E9D" w:rsidRDefault="00F05E9D">
            <w:pPr>
              <w:rPr>
                <w:lang w:val="en-US"/>
              </w:rPr>
            </w:pPr>
            <w:r w:rsidRPr="00F05E9D">
              <w:rPr>
                <w:rFonts w:ascii="Times New Roman" w:hAnsi="Times New Roman"/>
                <w:sz w:val="20"/>
                <w:szCs w:val="20"/>
                <w:lang w:val="en-US"/>
              </w:rPr>
              <w:t>Smaller opportunity; memory and duration tuning require profiling.</w:t>
            </w:r>
          </w:p>
        </w:tc>
      </w:tr>
      <w:tr w:rsidR="00F05E9D" w:rsidRPr="00F05E9D" w14:paraId="7DB6B545" w14:textId="77777777">
        <w:tc>
          <w:tcPr>
            <w:tcW w:w="0" w:type="auto"/>
            <w:tcBorders>
              <w:top w:val="single" w:sz="8" w:space="0" w:color="D9D9D9"/>
              <w:left w:val="single" w:sz="8" w:space="0" w:color="D9D9D9"/>
              <w:bottom w:val="single" w:sz="8" w:space="0" w:color="D9D9D9"/>
              <w:right w:val="single" w:sz="8" w:space="0" w:color="D9D9D9"/>
            </w:tcBorders>
            <w:shd w:val="clear" w:color="auto" w:fill="F2F2F2"/>
            <w:vAlign w:val="center"/>
            <w:hideMark/>
          </w:tcPr>
          <w:p w14:paraId="711D1273" w14:textId="77777777" w:rsidR="00F05E9D" w:rsidRPr="00F05E9D" w:rsidRDefault="00F05E9D">
            <w:pPr>
              <w:rPr>
                <w:lang w:val="en-US"/>
              </w:rPr>
            </w:pPr>
            <w:r w:rsidRPr="00F05E9D">
              <w:rPr>
                <w:rFonts w:ascii="Times New Roman" w:hAnsi="Times New Roman"/>
                <w:b/>
                <w:bCs/>
                <w:sz w:val="20"/>
                <w:szCs w:val="20"/>
                <w:lang w:val="en-US"/>
              </w:rPr>
              <w:t>Total</w:t>
            </w:r>
          </w:p>
        </w:tc>
        <w:tc>
          <w:tcPr>
            <w:tcW w:w="0" w:type="auto"/>
            <w:tcBorders>
              <w:top w:val="single" w:sz="8" w:space="0" w:color="D9D9D9"/>
              <w:left w:val="single" w:sz="8" w:space="0" w:color="D9D9D9"/>
              <w:bottom w:val="single" w:sz="8" w:space="0" w:color="D9D9D9"/>
              <w:right w:val="single" w:sz="8" w:space="0" w:color="D9D9D9"/>
            </w:tcBorders>
            <w:shd w:val="clear" w:color="auto" w:fill="F2F2F2"/>
            <w:vAlign w:val="center"/>
            <w:hideMark/>
          </w:tcPr>
          <w:p w14:paraId="0359B7E6" w14:textId="77777777" w:rsidR="00F05E9D" w:rsidRPr="00F05E9D" w:rsidRDefault="00F05E9D">
            <w:pPr>
              <w:jc w:val="right"/>
              <w:rPr>
                <w:lang w:val="en-US"/>
              </w:rPr>
            </w:pPr>
            <w:r w:rsidRPr="00F05E9D">
              <w:rPr>
                <w:rFonts w:ascii="Times New Roman" w:hAnsi="Times New Roman"/>
                <w:b/>
                <w:bCs/>
                <w:sz w:val="20"/>
                <w:szCs w:val="20"/>
                <w:lang w:val="en-US"/>
              </w:rPr>
              <w:t>$250,000</w:t>
            </w:r>
          </w:p>
        </w:tc>
        <w:tc>
          <w:tcPr>
            <w:tcW w:w="0" w:type="auto"/>
            <w:tcBorders>
              <w:top w:val="single" w:sz="8" w:space="0" w:color="D9D9D9"/>
              <w:left w:val="single" w:sz="8" w:space="0" w:color="D9D9D9"/>
              <w:bottom w:val="single" w:sz="8" w:space="0" w:color="D9D9D9"/>
              <w:right w:val="single" w:sz="8" w:space="0" w:color="D9D9D9"/>
            </w:tcBorders>
            <w:shd w:val="clear" w:color="auto" w:fill="F2F2F2"/>
            <w:vAlign w:val="center"/>
            <w:hideMark/>
          </w:tcPr>
          <w:p w14:paraId="23F0983F" w14:textId="77777777" w:rsidR="00F05E9D" w:rsidRPr="00F05E9D" w:rsidRDefault="00F05E9D">
            <w:pPr>
              <w:jc w:val="right"/>
              <w:rPr>
                <w:lang w:val="en-US"/>
              </w:rPr>
            </w:pPr>
            <w:r w:rsidRPr="00F05E9D">
              <w:rPr>
                <w:rFonts w:ascii="Times New Roman" w:hAnsi="Times New Roman"/>
                <w:b/>
                <w:bCs/>
                <w:sz w:val="20"/>
                <w:szCs w:val="20"/>
                <w:lang w:val="en-US"/>
              </w:rPr>
              <w:t>100%</w:t>
            </w:r>
          </w:p>
        </w:tc>
        <w:tc>
          <w:tcPr>
            <w:tcW w:w="0" w:type="auto"/>
            <w:tcBorders>
              <w:top w:val="single" w:sz="8" w:space="0" w:color="D9D9D9"/>
              <w:left w:val="single" w:sz="8" w:space="0" w:color="D9D9D9"/>
              <w:bottom w:val="single" w:sz="8" w:space="0" w:color="D9D9D9"/>
              <w:right w:val="single" w:sz="8" w:space="0" w:color="D9D9D9"/>
            </w:tcBorders>
            <w:shd w:val="clear" w:color="auto" w:fill="F2F2F2"/>
            <w:vAlign w:val="center"/>
            <w:hideMark/>
          </w:tcPr>
          <w:p w14:paraId="600D6A5F" w14:textId="77777777" w:rsidR="00F05E9D" w:rsidRPr="00F05E9D" w:rsidRDefault="00F05E9D">
            <w:pPr>
              <w:rPr>
                <w:lang w:val="en-US"/>
              </w:rPr>
            </w:pPr>
            <w:r w:rsidRPr="00F05E9D">
              <w:rPr>
                <w:rFonts w:ascii="Times New Roman" w:hAnsi="Times New Roman"/>
                <w:sz w:val="20"/>
                <w:szCs w:val="20"/>
                <w:lang w:val="en-US"/>
              </w:rPr>
              <w:t>Current AWS monthly baseline.</w:t>
            </w:r>
          </w:p>
        </w:tc>
      </w:tr>
    </w:tbl>
    <w:p w14:paraId="3D3CB088" w14:textId="77777777" w:rsidR="00F05E9D" w:rsidRPr="00F05E9D" w:rsidRDefault="00F05E9D" w:rsidP="00F05E9D">
      <w:pPr>
        <w:spacing w:before="100" w:beforeAutospacing="1" w:after="100" w:afterAutospacing="1" w:line="240" w:lineRule="auto"/>
        <w:jc w:val="both"/>
        <w:rPr>
          <w:rFonts w:ascii="Times New Roman" w:eastAsia="Times New Roman" w:hAnsi="Times New Roman" w:cs="Times New Roman"/>
          <w:kern w:val="0"/>
          <w:sz w:val="20"/>
          <w:szCs w:val="20"/>
          <w:lang w:val="en-US"/>
          <w14:ligatures w14:val="none"/>
        </w:rPr>
      </w:pPr>
      <w:r w:rsidRPr="00F05E9D">
        <w:rPr>
          <w:rFonts w:ascii="Times New Roman" w:eastAsia="Times New Roman" w:hAnsi="Times New Roman" w:cs="Times New Roman"/>
          <w:kern w:val="0"/>
          <w:sz w:val="20"/>
          <w:szCs w:val="20"/>
          <w:lang w:val="en-US"/>
          <w14:ligatures w14:val="none"/>
        </w:rPr>
        <w:t>The cost profile shows that Clara’s main issue is not a single expensive service, but insufficient governance across compute, storage, Kubernetes capacity, snapshots, tagging, and lifecycle automation.</w:t>
      </w:r>
    </w:p>
    <w:p w14:paraId="1977EAEE" w14:textId="77777777" w:rsidR="00F05E9D" w:rsidRPr="00F05E9D" w:rsidRDefault="00F05E9D" w:rsidP="00F05E9D">
      <w:pPr>
        <w:pStyle w:val="Ttulo2"/>
        <w:rPr>
          <w:rFonts w:eastAsia="Times New Roman"/>
          <w:lang w:val="en-US"/>
        </w:rPr>
      </w:pPr>
      <w:r w:rsidRPr="00F05E9D">
        <w:rPr>
          <w:rFonts w:eastAsia="Times New Roman"/>
          <w:lang w:val="en-US"/>
        </w:rPr>
        <w:t>3. Prioritized Recommendations</w:t>
      </w:r>
    </w:p>
    <w:tbl>
      <w:tblPr>
        <w:tblStyle w:val="GridTable4-Accent1"/>
        <w:tblW w:w="5000" w:type="pct"/>
        <w:tblInd w:w="0" w:type="dxa"/>
        <w:tblLook w:val="04A0" w:firstRow="1" w:lastRow="0" w:firstColumn="1" w:lastColumn="0" w:noHBand="0" w:noVBand="1"/>
      </w:tblPr>
      <w:tblGrid>
        <w:gridCol w:w="894"/>
        <w:gridCol w:w="3510"/>
        <w:gridCol w:w="1977"/>
        <w:gridCol w:w="1796"/>
        <w:gridCol w:w="3179"/>
      </w:tblGrid>
      <w:tr w:rsidR="00F05E9D" w:rsidRPr="00F05E9D" w14:paraId="4CF3C670" w14:textId="77777777" w:rsidTr="00F05E9D">
        <w:trPr>
          <w:tblHeader/>
        </w:trPr>
        <w:tc>
          <w:tcPr>
            <w:tcW w:w="392" w:type="pct"/>
            <w:tcBorders>
              <w:top w:val="single" w:sz="8" w:space="0" w:color="D9D9D9"/>
              <w:left w:val="single" w:sz="8" w:space="0" w:color="D9D9D9"/>
              <w:bottom w:val="single" w:sz="8" w:space="0" w:color="D9D9D9"/>
              <w:right w:val="single" w:sz="8" w:space="0" w:color="D9D9D9"/>
            </w:tcBorders>
            <w:shd w:val="clear" w:color="auto" w:fill="E7EFF7"/>
            <w:vAlign w:val="center"/>
            <w:hideMark/>
          </w:tcPr>
          <w:p w14:paraId="70D183A7" w14:textId="77777777" w:rsidR="00F05E9D" w:rsidRPr="00F05E9D" w:rsidRDefault="00F05E9D" w:rsidP="00F05E9D">
            <w:pPr>
              <w:jc w:val="center"/>
              <w:rPr>
                <w:lang w:val="en-US"/>
              </w:rPr>
            </w:pPr>
            <w:r w:rsidRPr="00F05E9D">
              <w:rPr>
                <w:rFonts w:ascii="Times New Roman" w:hAnsi="Times New Roman"/>
                <w:b/>
                <w:bCs/>
                <w:sz w:val="20"/>
                <w:szCs w:val="20"/>
                <w:lang w:val="en-US"/>
              </w:rPr>
              <w:t>Priority</w:t>
            </w:r>
          </w:p>
        </w:tc>
        <w:tc>
          <w:tcPr>
            <w:tcW w:w="1546" w:type="pct"/>
            <w:tcBorders>
              <w:top w:val="single" w:sz="8" w:space="0" w:color="D9D9D9"/>
              <w:left w:val="single" w:sz="8" w:space="0" w:color="D9D9D9"/>
              <w:bottom w:val="single" w:sz="8" w:space="0" w:color="D9D9D9"/>
              <w:right w:val="single" w:sz="8" w:space="0" w:color="D9D9D9"/>
            </w:tcBorders>
            <w:shd w:val="clear" w:color="auto" w:fill="E7EFF7"/>
            <w:vAlign w:val="center"/>
            <w:hideMark/>
          </w:tcPr>
          <w:p w14:paraId="30B4A13E" w14:textId="77777777" w:rsidR="00F05E9D" w:rsidRPr="00F05E9D" w:rsidRDefault="00F05E9D" w:rsidP="00F05E9D">
            <w:pPr>
              <w:jc w:val="center"/>
              <w:rPr>
                <w:lang w:val="en-US"/>
              </w:rPr>
            </w:pPr>
            <w:r w:rsidRPr="00F05E9D">
              <w:rPr>
                <w:rFonts w:ascii="Times New Roman" w:hAnsi="Times New Roman"/>
                <w:b/>
                <w:bCs/>
                <w:sz w:val="20"/>
                <w:szCs w:val="20"/>
                <w:lang w:val="en-US"/>
              </w:rPr>
              <w:t>Recommendation</w:t>
            </w:r>
          </w:p>
        </w:tc>
        <w:tc>
          <w:tcPr>
            <w:tcW w:w="871" w:type="pct"/>
            <w:tcBorders>
              <w:top w:val="single" w:sz="8" w:space="0" w:color="D9D9D9"/>
              <w:left w:val="single" w:sz="8" w:space="0" w:color="D9D9D9"/>
              <w:bottom w:val="single" w:sz="8" w:space="0" w:color="D9D9D9"/>
              <w:right w:val="single" w:sz="8" w:space="0" w:color="D9D9D9"/>
            </w:tcBorders>
            <w:shd w:val="clear" w:color="auto" w:fill="E7EFF7"/>
            <w:vAlign w:val="center"/>
            <w:hideMark/>
          </w:tcPr>
          <w:p w14:paraId="1C9A9FDE" w14:textId="77777777" w:rsidR="00F05E9D" w:rsidRPr="00F05E9D" w:rsidRDefault="00F05E9D" w:rsidP="00F05E9D">
            <w:pPr>
              <w:jc w:val="center"/>
              <w:rPr>
                <w:lang w:val="en-US"/>
              </w:rPr>
            </w:pPr>
            <w:r w:rsidRPr="00F05E9D">
              <w:rPr>
                <w:rFonts w:ascii="Times New Roman" w:hAnsi="Times New Roman"/>
                <w:b/>
                <w:bCs/>
                <w:sz w:val="20"/>
                <w:szCs w:val="20"/>
                <w:lang w:val="en-US"/>
              </w:rPr>
              <w:t>Estimated Monthly Savings</w:t>
            </w:r>
          </w:p>
        </w:tc>
        <w:tc>
          <w:tcPr>
            <w:tcW w:w="791" w:type="pct"/>
            <w:tcBorders>
              <w:top w:val="single" w:sz="8" w:space="0" w:color="D9D9D9"/>
              <w:left w:val="single" w:sz="8" w:space="0" w:color="D9D9D9"/>
              <w:bottom w:val="single" w:sz="8" w:space="0" w:color="D9D9D9"/>
              <w:right w:val="single" w:sz="8" w:space="0" w:color="D9D9D9"/>
            </w:tcBorders>
            <w:shd w:val="clear" w:color="auto" w:fill="E7EFF7"/>
            <w:vAlign w:val="center"/>
            <w:hideMark/>
          </w:tcPr>
          <w:p w14:paraId="72F3C10A" w14:textId="77777777" w:rsidR="00F05E9D" w:rsidRPr="00F05E9D" w:rsidRDefault="00F05E9D" w:rsidP="00F05E9D">
            <w:pPr>
              <w:jc w:val="center"/>
              <w:rPr>
                <w:lang w:val="en-US"/>
              </w:rPr>
            </w:pPr>
            <w:r w:rsidRPr="00F05E9D">
              <w:rPr>
                <w:rFonts w:ascii="Times New Roman" w:hAnsi="Times New Roman"/>
                <w:b/>
                <w:bCs/>
                <w:sz w:val="20"/>
                <w:szCs w:val="20"/>
                <w:lang w:val="en-US"/>
              </w:rPr>
              <w:t>Estimated Impact</w:t>
            </w:r>
          </w:p>
        </w:tc>
        <w:tc>
          <w:tcPr>
            <w:tcW w:w="0" w:type="auto"/>
            <w:tcBorders>
              <w:top w:val="single" w:sz="8" w:space="0" w:color="D9D9D9"/>
              <w:left w:val="single" w:sz="8" w:space="0" w:color="D9D9D9"/>
              <w:bottom w:val="single" w:sz="8" w:space="0" w:color="D9D9D9"/>
              <w:right w:val="single" w:sz="8" w:space="0" w:color="D9D9D9"/>
            </w:tcBorders>
            <w:shd w:val="clear" w:color="auto" w:fill="E7EFF7"/>
            <w:vAlign w:val="center"/>
            <w:hideMark/>
          </w:tcPr>
          <w:p w14:paraId="0C41A215" w14:textId="77777777" w:rsidR="00F05E9D" w:rsidRPr="00F05E9D" w:rsidRDefault="00F05E9D" w:rsidP="00F05E9D">
            <w:pPr>
              <w:jc w:val="center"/>
              <w:rPr>
                <w:lang w:val="en-US"/>
              </w:rPr>
            </w:pPr>
            <w:r w:rsidRPr="00F05E9D">
              <w:rPr>
                <w:rFonts w:ascii="Times New Roman" w:hAnsi="Times New Roman"/>
                <w:b/>
                <w:bCs/>
                <w:sz w:val="20"/>
                <w:szCs w:val="20"/>
                <w:lang w:val="en-US"/>
              </w:rPr>
              <w:t>Implementation Focus</w:t>
            </w:r>
          </w:p>
        </w:tc>
      </w:tr>
      <w:tr w:rsidR="00F05E9D" w:rsidRPr="00F05E9D" w14:paraId="29A5D163" w14:textId="77777777" w:rsidTr="00F05E9D">
        <w:tc>
          <w:tcPr>
            <w:tcW w:w="392" w:type="pct"/>
            <w:tcBorders>
              <w:top w:val="single" w:sz="8" w:space="0" w:color="D9D9D9"/>
              <w:left w:val="single" w:sz="8" w:space="0" w:color="D9D9D9"/>
              <w:bottom w:val="single" w:sz="8" w:space="0" w:color="D9D9D9"/>
              <w:right w:val="single" w:sz="8" w:space="0" w:color="D9D9D9"/>
            </w:tcBorders>
            <w:vAlign w:val="center"/>
            <w:hideMark/>
          </w:tcPr>
          <w:p w14:paraId="3F10831D" w14:textId="77777777" w:rsidR="00F05E9D" w:rsidRPr="00F05E9D" w:rsidRDefault="00F05E9D">
            <w:pPr>
              <w:rPr>
                <w:lang w:val="en-US"/>
              </w:rPr>
            </w:pPr>
            <w:r w:rsidRPr="00F05E9D">
              <w:rPr>
                <w:rFonts w:ascii="Times New Roman" w:hAnsi="Times New Roman"/>
                <w:sz w:val="20"/>
                <w:szCs w:val="20"/>
                <w:lang w:val="en-US"/>
              </w:rPr>
              <w:t>1</w:t>
            </w:r>
          </w:p>
        </w:tc>
        <w:tc>
          <w:tcPr>
            <w:tcW w:w="1546" w:type="pct"/>
            <w:tcBorders>
              <w:top w:val="single" w:sz="8" w:space="0" w:color="D9D9D9"/>
              <w:left w:val="single" w:sz="8" w:space="0" w:color="D9D9D9"/>
              <w:bottom w:val="single" w:sz="8" w:space="0" w:color="D9D9D9"/>
              <w:right w:val="single" w:sz="8" w:space="0" w:color="D9D9D9"/>
            </w:tcBorders>
            <w:vAlign w:val="center"/>
            <w:hideMark/>
          </w:tcPr>
          <w:p w14:paraId="7782D3DC" w14:textId="77777777" w:rsidR="00F05E9D" w:rsidRPr="00F05E9D" w:rsidRDefault="00F05E9D">
            <w:pPr>
              <w:rPr>
                <w:lang w:val="en-US"/>
              </w:rPr>
            </w:pPr>
            <w:r w:rsidRPr="00F05E9D">
              <w:rPr>
                <w:rFonts w:ascii="Times New Roman" w:hAnsi="Times New Roman"/>
                <w:sz w:val="20"/>
                <w:szCs w:val="20"/>
                <w:lang w:val="en-US"/>
              </w:rPr>
              <w:t>EC2 and EKS Compute Optimization</w:t>
            </w:r>
          </w:p>
        </w:tc>
        <w:tc>
          <w:tcPr>
            <w:tcW w:w="871" w:type="pct"/>
            <w:tcBorders>
              <w:top w:val="single" w:sz="8" w:space="0" w:color="D9D9D9"/>
              <w:left w:val="single" w:sz="8" w:space="0" w:color="D9D9D9"/>
              <w:bottom w:val="single" w:sz="8" w:space="0" w:color="D9D9D9"/>
              <w:right w:val="single" w:sz="8" w:space="0" w:color="D9D9D9"/>
            </w:tcBorders>
            <w:vAlign w:val="center"/>
            <w:hideMark/>
          </w:tcPr>
          <w:p w14:paraId="7106A770" w14:textId="77777777" w:rsidR="00F05E9D" w:rsidRPr="00F05E9D" w:rsidRDefault="00F05E9D">
            <w:pPr>
              <w:jc w:val="right"/>
              <w:rPr>
                <w:lang w:val="en-US"/>
              </w:rPr>
            </w:pPr>
            <w:r w:rsidRPr="00F05E9D">
              <w:rPr>
                <w:rFonts w:ascii="Times New Roman" w:hAnsi="Times New Roman"/>
                <w:sz w:val="20"/>
                <w:szCs w:val="20"/>
                <w:lang w:val="en-US"/>
              </w:rPr>
              <w:t>$42,500</w:t>
            </w:r>
          </w:p>
        </w:tc>
        <w:tc>
          <w:tcPr>
            <w:tcW w:w="791" w:type="pct"/>
            <w:tcBorders>
              <w:top w:val="single" w:sz="8" w:space="0" w:color="D9D9D9"/>
              <w:left w:val="single" w:sz="8" w:space="0" w:color="D9D9D9"/>
              <w:bottom w:val="single" w:sz="8" w:space="0" w:color="D9D9D9"/>
              <w:right w:val="single" w:sz="8" w:space="0" w:color="D9D9D9"/>
            </w:tcBorders>
            <w:vAlign w:val="center"/>
            <w:hideMark/>
          </w:tcPr>
          <w:p w14:paraId="27527218" w14:textId="77777777" w:rsidR="00F05E9D" w:rsidRPr="00F05E9D" w:rsidRDefault="00F05E9D">
            <w:pPr>
              <w:jc w:val="right"/>
              <w:rPr>
                <w:lang w:val="en-US"/>
              </w:rPr>
            </w:pPr>
            <w:r w:rsidRPr="00F05E9D">
              <w:rPr>
                <w:rFonts w:ascii="Times New Roman" w:hAnsi="Times New Roman"/>
                <w:sz w:val="20"/>
                <w:szCs w:val="20"/>
                <w:lang w:val="en-US"/>
              </w:rPr>
              <w:t>17%</w:t>
            </w:r>
          </w:p>
        </w:tc>
        <w:tc>
          <w:tcPr>
            <w:tcW w:w="0" w:type="auto"/>
            <w:tcBorders>
              <w:top w:val="single" w:sz="8" w:space="0" w:color="D9D9D9"/>
              <w:left w:val="single" w:sz="8" w:space="0" w:color="D9D9D9"/>
              <w:bottom w:val="single" w:sz="8" w:space="0" w:color="D9D9D9"/>
              <w:right w:val="single" w:sz="8" w:space="0" w:color="D9D9D9"/>
            </w:tcBorders>
            <w:vAlign w:val="center"/>
            <w:hideMark/>
          </w:tcPr>
          <w:p w14:paraId="20EFC6AE" w14:textId="77777777" w:rsidR="00F05E9D" w:rsidRPr="00F05E9D" w:rsidRDefault="00F05E9D">
            <w:pPr>
              <w:rPr>
                <w:lang w:val="en-US"/>
              </w:rPr>
            </w:pPr>
            <w:r w:rsidRPr="00F05E9D">
              <w:rPr>
                <w:rFonts w:ascii="Times New Roman" w:hAnsi="Times New Roman"/>
                <w:sz w:val="20"/>
                <w:szCs w:val="20"/>
                <w:lang w:val="en-US"/>
              </w:rPr>
              <w:t>Rightsizing, Auto Scaling, EKS node optimization, Savings Plans after validation.</w:t>
            </w:r>
          </w:p>
        </w:tc>
      </w:tr>
      <w:tr w:rsidR="00F05E9D" w:rsidRPr="00F05E9D" w14:paraId="234C2898" w14:textId="77777777" w:rsidTr="00F05E9D">
        <w:tc>
          <w:tcPr>
            <w:tcW w:w="392" w:type="pct"/>
            <w:tcBorders>
              <w:top w:val="single" w:sz="8" w:space="0" w:color="D9D9D9"/>
              <w:left w:val="single" w:sz="8" w:space="0" w:color="D9D9D9"/>
              <w:bottom w:val="single" w:sz="8" w:space="0" w:color="D9D9D9"/>
              <w:right w:val="single" w:sz="8" w:space="0" w:color="D9D9D9"/>
            </w:tcBorders>
            <w:vAlign w:val="center"/>
            <w:hideMark/>
          </w:tcPr>
          <w:p w14:paraId="595E8414" w14:textId="77777777" w:rsidR="00F05E9D" w:rsidRPr="00F05E9D" w:rsidRDefault="00F05E9D">
            <w:pPr>
              <w:rPr>
                <w:lang w:val="en-US"/>
              </w:rPr>
            </w:pPr>
            <w:r w:rsidRPr="00F05E9D">
              <w:rPr>
                <w:rFonts w:ascii="Times New Roman" w:hAnsi="Times New Roman"/>
                <w:sz w:val="20"/>
                <w:szCs w:val="20"/>
                <w:lang w:val="en-US"/>
              </w:rPr>
              <w:t>2</w:t>
            </w:r>
          </w:p>
        </w:tc>
        <w:tc>
          <w:tcPr>
            <w:tcW w:w="1546" w:type="pct"/>
            <w:tcBorders>
              <w:top w:val="single" w:sz="8" w:space="0" w:color="D9D9D9"/>
              <w:left w:val="single" w:sz="8" w:space="0" w:color="D9D9D9"/>
              <w:bottom w:val="single" w:sz="8" w:space="0" w:color="D9D9D9"/>
              <w:right w:val="single" w:sz="8" w:space="0" w:color="D9D9D9"/>
            </w:tcBorders>
            <w:vAlign w:val="center"/>
            <w:hideMark/>
          </w:tcPr>
          <w:p w14:paraId="19FDC730" w14:textId="77777777" w:rsidR="00F05E9D" w:rsidRPr="00F05E9D" w:rsidRDefault="00F05E9D">
            <w:pPr>
              <w:rPr>
                <w:lang w:val="en-US"/>
              </w:rPr>
            </w:pPr>
            <w:r w:rsidRPr="00F05E9D">
              <w:rPr>
                <w:rFonts w:ascii="Times New Roman" w:hAnsi="Times New Roman"/>
                <w:sz w:val="20"/>
                <w:szCs w:val="20"/>
                <w:lang w:val="en-US"/>
              </w:rPr>
              <w:t>EBS Volume and Snapshot Optimization</w:t>
            </w:r>
          </w:p>
        </w:tc>
        <w:tc>
          <w:tcPr>
            <w:tcW w:w="871" w:type="pct"/>
            <w:tcBorders>
              <w:top w:val="single" w:sz="8" w:space="0" w:color="D9D9D9"/>
              <w:left w:val="single" w:sz="8" w:space="0" w:color="D9D9D9"/>
              <w:bottom w:val="single" w:sz="8" w:space="0" w:color="D9D9D9"/>
              <w:right w:val="single" w:sz="8" w:space="0" w:color="D9D9D9"/>
            </w:tcBorders>
            <w:vAlign w:val="center"/>
            <w:hideMark/>
          </w:tcPr>
          <w:p w14:paraId="37CF40B3" w14:textId="77777777" w:rsidR="00F05E9D" w:rsidRPr="00F05E9D" w:rsidRDefault="00F05E9D">
            <w:pPr>
              <w:jc w:val="right"/>
              <w:rPr>
                <w:lang w:val="en-US"/>
              </w:rPr>
            </w:pPr>
            <w:r w:rsidRPr="00F05E9D">
              <w:rPr>
                <w:rFonts w:ascii="Times New Roman" w:hAnsi="Times New Roman"/>
                <w:sz w:val="20"/>
                <w:szCs w:val="20"/>
                <w:lang w:val="en-US"/>
              </w:rPr>
              <w:t>$17,500</w:t>
            </w:r>
          </w:p>
        </w:tc>
        <w:tc>
          <w:tcPr>
            <w:tcW w:w="791" w:type="pct"/>
            <w:tcBorders>
              <w:top w:val="single" w:sz="8" w:space="0" w:color="D9D9D9"/>
              <w:left w:val="single" w:sz="8" w:space="0" w:color="D9D9D9"/>
              <w:bottom w:val="single" w:sz="8" w:space="0" w:color="D9D9D9"/>
              <w:right w:val="single" w:sz="8" w:space="0" w:color="D9D9D9"/>
            </w:tcBorders>
            <w:vAlign w:val="center"/>
            <w:hideMark/>
          </w:tcPr>
          <w:p w14:paraId="24F1D8B6" w14:textId="77777777" w:rsidR="00F05E9D" w:rsidRPr="00F05E9D" w:rsidRDefault="00F05E9D">
            <w:pPr>
              <w:jc w:val="right"/>
              <w:rPr>
                <w:lang w:val="en-US"/>
              </w:rPr>
            </w:pPr>
            <w:r w:rsidRPr="00F05E9D">
              <w:rPr>
                <w:rFonts w:ascii="Times New Roman" w:hAnsi="Times New Roman"/>
                <w:sz w:val="20"/>
                <w:szCs w:val="20"/>
                <w:lang w:val="en-US"/>
              </w:rPr>
              <w:t>7%</w:t>
            </w:r>
          </w:p>
        </w:tc>
        <w:tc>
          <w:tcPr>
            <w:tcW w:w="0" w:type="auto"/>
            <w:tcBorders>
              <w:top w:val="single" w:sz="8" w:space="0" w:color="D9D9D9"/>
              <w:left w:val="single" w:sz="8" w:space="0" w:color="D9D9D9"/>
              <w:bottom w:val="single" w:sz="8" w:space="0" w:color="D9D9D9"/>
              <w:right w:val="single" w:sz="8" w:space="0" w:color="D9D9D9"/>
            </w:tcBorders>
            <w:vAlign w:val="center"/>
            <w:hideMark/>
          </w:tcPr>
          <w:p w14:paraId="6D13951B" w14:textId="77777777" w:rsidR="00F05E9D" w:rsidRPr="00F05E9D" w:rsidRDefault="00F05E9D">
            <w:pPr>
              <w:rPr>
                <w:lang w:val="en-US"/>
              </w:rPr>
            </w:pPr>
            <w:r w:rsidRPr="00F05E9D">
              <w:rPr>
                <w:rFonts w:ascii="Times New Roman" w:hAnsi="Times New Roman"/>
                <w:sz w:val="20"/>
                <w:szCs w:val="20"/>
                <w:lang w:val="en-US"/>
              </w:rPr>
              <w:t>Delete validated unattached volumes, migrate eligible workloads to gp3, apply snapshot lifecycle policies.</w:t>
            </w:r>
          </w:p>
        </w:tc>
      </w:tr>
      <w:tr w:rsidR="00F05E9D" w:rsidRPr="00F05E9D" w14:paraId="6B9C9480" w14:textId="77777777" w:rsidTr="00F05E9D">
        <w:tc>
          <w:tcPr>
            <w:tcW w:w="392" w:type="pct"/>
            <w:tcBorders>
              <w:top w:val="single" w:sz="8" w:space="0" w:color="D9D9D9"/>
              <w:left w:val="single" w:sz="8" w:space="0" w:color="D9D9D9"/>
              <w:bottom w:val="single" w:sz="8" w:space="0" w:color="D9D9D9"/>
              <w:right w:val="single" w:sz="8" w:space="0" w:color="D9D9D9"/>
            </w:tcBorders>
            <w:vAlign w:val="center"/>
            <w:hideMark/>
          </w:tcPr>
          <w:p w14:paraId="3BBE0564" w14:textId="77777777" w:rsidR="00F05E9D" w:rsidRPr="00F05E9D" w:rsidRDefault="00F05E9D">
            <w:pPr>
              <w:rPr>
                <w:lang w:val="en-US"/>
              </w:rPr>
            </w:pPr>
            <w:r w:rsidRPr="00F05E9D">
              <w:rPr>
                <w:rFonts w:ascii="Times New Roman" w:hAnsi="Times New Roman"/>
                <w:sz w:val="20"/>
                <w:szCs w:val="20"/>
                <w:lang w:val="en-US"/>
              </w:rPr>
              <w:t>3</w:t>
            </w:r>
          </w:p>
        </w:tc>
        <w:tc>
          <w:tcPr>
            <w:tcW w:w="1546" w:type="pct"/>
            <w:tcBorders>
              <w:top w:val="single" w:sz="8" w:space="0" w:color="D9D9D9"/>
              <w:left w:val="single" w:sz="8" w:space="0" w:color="D9D9D9"/>
              <w:bottom w:val="single" w:sz="8" w:space="0" w:color="D9D9D9"/>
              <w:right w:val="single" w:sz="8" w:space="0" w:color="D9D9D9"/>
            </w:tcBorders>
            <w:vAlign w:val="center"/>
            <w:hideMark/>
          </w:tcPr>
          <w:p w14:paraId="03E1B3AF" w14:textId="77777777" w:rsidR="00F05E9D" w:rsidRPr="00F05E9D" w:rsidRDefault="00F05E9D">
            <w:pPr>
              <w:rPr>
                <w:lang w:val="en-US"/>
              </w:rPr>
            </w:pPr>
            <w:r w:rsidRPr="00F05E9D">
              <w:rPr>
                <w:rFonts w:ascii="Times New Roman" w:hAnsi="Times New Roman"/>
                <w:sz w:val="20"/>
                <w:szCs w:val="20"/>
                <w:lang w:val="en-US"/>
              </w:rPr>
              <w:t>S3 Storage Lifecycle Optimization</w:t>
            </w:r>
          </w:p>
        </w:tc>
        <w:tc>
          <w:tcPr>
            <w:tcW w:w="871" w:type="pct"/>
            <w:tcBorders>
              <w:top w:val="single" w:sz="8" w:space="0" w:color="D9D9D9"/>
              <w:left w:val="single" w:sz="8" w:space="0" w:color="D9D9D9"/>
              <w:bottom w:val="single" w:sz="8" w:space="0" w:color="D9D9D9"/>
              <w:right w:val="single" w:sz="8" w:space="0" w:color="D9D9D9"/>
            </w:tcBorders>
            <w:vAlign w:val="center"/>
            <w:hideMark/>
          </w:tcPr>
          <w:p w14:paraId="04B6F8B3" w14:textId="77777777" w:rsidR="00F05E9D" w:rsidRPr="00F05E9D" w:rsidRDefault="00F05E9D">
            <w:pPr>
              <w:jc w:val="right"/>
              <w:rPr>
                <w:lang w:val="en-US"/>
              </w:rPr>
            </w:pPr>
            <w:r w:rsidRPr="00F05E9D">
              <w:rPr>
                <w:rFonts w:ascii="Times New Roman" w:hAnsi="Times New Roman"/>
                <w:sz w:val="20"/>
                <w:szCs w:val="20"/>
                <w:lang w:val="en-US"/>
              </w:rPr>
              <w:t>$10,000</w:t>
            </w:r>
          </w:p>
        </w:tc>
        <w:tc>
          <w:tcPr>
            <w:tcW w:w="791" w:type="pct"/>
            <w:tcBorders>
              <w:top w:val="single" w:sz="8" w:space="0" w:color="D9D9D9"/>
              <w:left w:val="single" w:sz="8" w:space="0" w:color="D9D9D9"/>
              <w:bottom w:val="single" w:sz="8" w:space="0" w:color="D9D9D9"/>
              <w:right w:val="single" w:sz="8" w:space="0" w:color="D9D9D9"/>
            </w:tcBorders>
            <w:vAlign w:val="center"/>
            <w:hideMark/>
          </w:tcPr>
          <w:p w14:paraId="7A6FA060" w14:textId="77777777" w:rsidR="00F05E9D" w:rsidRPr="00F05E9D" w:rsidRDefault="00F05E9D">
            <w:pPr>
              <w:jc w:val="right"/>
              <w:rPr>
                <w:lang w:val="en-US"/>
              </w:rPr>
            </w:pPr>
            <w:r w:rsidRPr="00F05E9D">
              <w:rPr>
                <w:rFonts w:ascii="Times New Roman" w:hAnsi="Times New Roman"/>
                <w:sz w:val="20"/>
                <w:szCs w:val="20"/>
                <w:lang w:val="en-US"/>
              </w:rPr>
              <w:t>4%</w:t>
            </w:r>
          </w:p>
        </w:tc>
        <w:tc>
          <w:tcPr>
            <w:tcW w:w="0" w:type="auto"/>
            <w:tcBorders>
              <w:top w:val="single" w:sz="8" w:space="0" w:color="D9D9D9"/>
              <w:left w:val="single" w:sz="8" w:space="0" w:color="D9D9D9"/>
              <w:bottom w:val="single" w:sz="8" w:space="0" w:color="D9D9D9"/>
              <w:right w:val="single" w:sz="8" w:space="0" w:color="D9D9D9"/>
            </w:tcBorders>
            <w:vAlign w:val="center"/>
            <w:hideMark/>
          </w:tcPr>
          <w:p w14:paraId="2768694E" w14:textId="77777777" w:rsidR="00F05E9D" w:rsidRPr="00F05E9D" w:rsidRDefault="00F05E9D">
            <w:pPr>
              <w:rPr>
                <w:lang w:val="en-US"/>
              </w:rPr>
            </w:pPr>
            <w:r w:rsidRPr="00F05E9D">
              <w:rPr>
                <w:rFonts w:ascii="Times New Roman" w:hAnsi="Times New Roman"/>
                <w:sz w:val="20"/>
                <w:szCs w:val="20"/>
                <w:lang w:val="en-US"/>
              </w:rPr>
              <w:t>Use S3 Storage Lens, Intelligent-Tiering, lifecycle rules, and cleanup of incomplete multipart uploads.</w:t>
            </w:r>
          </w:p>
        </w:tc>
      </w:tr>
      <w:tr w:rsidR="00F05E9D" w:rsidRPr="00F05E9D" w14:paraId="42887B98" w14:textId="77777777" w:rsidTr="00F05E9D">
        <w:tc>
          <w:tcPr>
            <w:tcW w:w="392" w:type="pct"/>
            <w:tcBorders>
              <w:top w:val="single" w:sz="8" w:space="0" w:color="D9D9D9"/>
              <w:left w:val="single" w:sz="8" w:space="0" w:color="D9D9D9"/>
              <w:bottom w:val="single" w:sz="8" w:space="0" w:color="D9D9D9"/>
              <w:right w:val="single" w:sz="8" w:space="0" w:color="D9D9D9"/>
            </w:tcBorders>
            <w:shd w:val="clear" w:color="auto" w:fill="F2F2F2"/>
            <w:vAlign w:val="center"/>
            <w:hideMark/>
          </w:tcPr>
          <w:p w14:paraId="70F9D10F" w14:textId="77777777" w:rsidR="00F05E9D" w:rsidRPr="00F05E9D" w:rsidRDefault="00F05E9D">
            <w:pPr>
              <w:rPr>
                <w:lang w:val="en-US"/>
              </w:rPr>
            </w:pPr>
            <w:r w:rsidRPr="00F05E9D">
              <w:rPr>
                <w:rFonts w:ascii="Times New Roman" w:hAnsi="Times New Roman"/>
                <w:b/>
                <w:bCs/>
                <w:sz w:val="20"/>
                <w:szCs w:val="20"/>
                <w:lang w:val="en-US"/>
              </w:rPr>
              <w:t>Total</w:t>
            </w:r>
          </w:p>
        </w:tc>
        <w:tc>
          <w:tcPr>
            <w:tcW w:w="1546" w:type="pct"/>
            <w:tcBorders>
              <w:top w:val="single" w:sz="8" w:space="0" w:color="D9D9D9"/>
              <w:left w:val="single" w:sz="8" w:space="0" w:color="D9D9D9"/>
              <w:bottom w:val="single" w:sz="8" w:space="0" w:color="D9D9D9"/>
              <w:right w:val="single" w:sz="8" w:space="0" w:color="D9D9D9"/>
            </w:tcBorders>
            <w:shd w:val="clear" w:color="auto" w:fill="F2F2F2"/>
            <w:vAlign w:val="center"/>
            <w:hideMark/>
          </w:tcPr>
          <w:p w14:paraId="3AD60F48" w14:textId="77777777" w:rsidR="00F05E9D" w:rsidRPr="00F05E9D" w:rsidRDefault="00F05E9D">
            <w:pPr>
              <w:rPr>
                <w:lang w:val="en-US"/>
              </w:rPr>
            </w:pPr>
            <w:r w:rsidRPr="00F05E9D">
              <w:rPr>
                <w:rFonts w:ascii="Times New Roman" w:hAnsi="Times New Roman"/>
                <w:b/>
                <w:bCs/>
                <w:sz w:val="20"/>
                <w:szCs w:val="20"/>
                <w:lang w:val="en-US"/>
              </w:rPr>
              <w:t>Primary Optimization Plan</w:t>
            </w:r>
          </w:p>
        </w:tc>
        <w:tc>
          <w:tcPr>
            <w:tcW w:w="871" w:type="pct"/>
            <w:tcBorders>
              <w:top w:val="single" w:sz="8" w:space="0" w:color="D9D9D9"/>
              <w:left w:val="single" w:sz="8" w:space="0" w:color="D9D9D9"/>
              <w:bottom w:val="single" w:sz="8" w:space="0" w:color="D9D9D9"/>
              <w:right w:val="single" w:sz="8" w:space="0" w:color="D9D9D9"/>
            </w:tcBorders>
            <w:shd w:val="clear" w:color="auto" w:fill="F2F2F2"/>
            <w:vAlign w:val="center"/>
            <w:hideMark/>
          </w:tcPr>
          <w:p w14:paraId="4115071C" w14:textId="77777777" w:rsidR="00F05E9D" w:rsidRPr="00F05E9D" w:rsidRDefault="00F05E9D">
            <w:pPr>
              <w:jc w:val="right"/>
              <w:rPr>
                <w:lang w:val="en-US"/>
              </w:rPr>
            </w:pPr>
            <w:r w:rsidRPr="00F05E9D">
              <w:rPr>
                <w:rFonts w:ascii="Times New Roman" w:hAnsi="Times New Roman"/>
                <w:b/>
                <w:bCs/>
                <w:sz w:val="20"/>
                <w:szCs w:val="20"/>
                <w:lang w:val="en-US"/>
              </w:rPr>
              <w:t>$70,000</w:t>
            </w:r>
          </w:p>
        </w:tc>
        <w:tc>
          <w:tcPr>
            <w:tcW w:w="791" w:type="pct"/>
            <w:tcBorders>
              <w:top w:val="single" w:sz="8" w:space="0" w:color="D9D9D9"/>
              <w:left w:val="single" w:sz="8" w:space="0" w:color="D9D9D9"/>
              <w:bottom w:val="single" w:sz="8" w:space="0" w:color="D9D9D9"/>
              <w:right w:val="single" w:sz="8" w:space="0" w:color="D9D9D9"/>
            </w:tcBorders>
            <w:shd w:val="clear" w:color="auto" w:fill="F2F2F2"/>
            <w:vAlign w:val="center"/>
            <w:hideMark/>
          </w:tcPr>
          <w:p w14:paraId="5EBEA1B9" w14:textId="77777777" w:rsidR="00F05E9D" w:rsidRPr="00F05E9D" w:rsidRDefault="00F05E9D">
            <w:pPr>
              <w:jc w:val="right"/>
              <w:rPr>
                <w:lang w:val="en-US"/>
              </w:rPr>
            </w:pPr>
            <w:r w:rsidRPr="00F05E9D">
              <w:rPr>
                <w:rFonts w:ascii="Times New Roman" w:hAnsi="Times New Roman"/>
                <w:b/>
                <w:bCs/>
                <w:sz w:val="20"/>
                <w:szCs w:val="20"/>
                <w:lang w:val="en-US"/>
              </w:rPr>
              <w:t>28%</w:t>
            </w:r>
          </w:p>
        </w:tc>
        <w:tc>
          <w:tcPr>
            <w:tcW w:w="0" w:type="auto"/>
            <w:tcBorders>
              <w:top w:val="single" w:sz="8" w:space="0" w:color="D9D9D9"/>
              <w:left w:val="single" w:sz="8" w:space="0" w:color="D9D9D9"/>
              <w:bottom w:val="single" w:sz="8" w:space="0" w:color="D9D9D9"/>
              <w:right w:val="single" w:sz="8" w:space="0" w:color="D9D9D9"/>
            </w:tcBorders>
            <w:shd w:val="clear" w:color="auto" w:fill="F2F2F2"/>
            <w:vAlign w:val="center"/>
            <w:hideMark/>
          </w:tcPr>
          <w:p w14:paraId="524F2D44" w14:textId="77777777" w:rsidR="00F05E9D" w:rsidRPr="00F05E9D" w:rsidRDefault="00F05E9D">
            <w:pPr>
              <w:rPr>
                <w:lang w:val="en-US"/>
              </w:rPr>
            </w:pPr>
            <w:r w:rsidRPr="00F05E9D">
              <w:rPr>
                <w:rFonts w:ascii="Times New Roman" w:hAnsi="Times New Roman"/>
                <w:b/>
                <w:bCs/>
                <w:sz w:val="20"/>
                <w:szCs w:val="20"/>
                <w:lang w:val="en-US"/>
              </w:rPr>
              <w:t>Conservative savings estimate based on validated opportunities.</w:t>
            </w:r>
          </w:p>
        </w:tc>
      </w:tr>
    </w:tbl>
    <w:p w14:paraId="4A76728C" w14:textId="77777777" w:rsidR="00F05E9D" w:rsidRPr="00F05E9D" w:rsidRDefault="00F05E9D" w:rsidP="00F05E9D">
      <w:pPr>
        <w:pStyle w:val="Ttulo4"/>
        <w:rPr>
          <w:rFonts w:eastAsia="Times New Roman"/>
          <w:lang w:val="en-US"/>
        </w:rPr>
      </w:pPr>
      <w:r w:rsidRPr="00F05E9D">
        <w:rPr>
          <w:rFonts w:eastAsia="Times New Roman"/>
          <w:lang w:val="en-US"/>
        </w:rPr>
        <w:t>Recommendation 1: EC2 and EKS Compute Optimization</w:t>
      </w:r>
    </w:p>
    <w:p w14:paraId="3D153243" w14:textId="77777777" w:rsidR="00F05E9D" w:rsidRPr="00F05E9D" w:rsidRDefault="00F05E9D" w:rsidP="00F05E9D">
      <w:pPr>
        <w:spacing w:before="100" w:beforeAutospacing="1" w:after="100" w:afterAutospacing="1" w:line="240" w:lineRule="auto"/>
        <w:jc w:val="both"/>
        <w:rPr>
          <w:rFonts w:ascii="Times New Roman" w:eastAsia="Times New Roman" w:hAnsi="Times New Roman" w:cs="Times New Roman"/>
          <w:kern w:val="0"/>
          <w:sz w:val="20"/>
          <w:szCs w:val="20"/>
          <w:lang w:val="en-US"/>
          <w14:ligatures w14:val="none"/>
        </w:rPr>
      </w:pPr>
      <w:r w:rsidRPr="00F05E9D">
        <w:rPr>
          <w:rFonts w:ascii="Times New Roman" w:eastAsia="Times New Roman" w:hAnsi="Times New Roman" w:cs="Times New Roman"/>
          <w:kern w:val="0"/>
          <w:sz w:val="20"/>
          <w:szCs w:val="20"/>
          <w:lang w:val="en-US"/>
          <w14:ligatures w14:val="none"/>
        </w:rPr>
        <w:t>EC2 and EKS are the largest optimization areas. Clara currently runs 500 EC2 instances with average CPU utilization of only 30%, suggesting that part of the fleet may be oversized or running continuously without matching workload demand.</w:t>
      </w:r>
    </w:p>
    <w:p w14:paraId="7136002A" w14:textId="77777777" w:rsidR="00F05E9D" w:rsidRPr="00F05E9D" w:rsidRDefault="00F05E9D" w:rsidP="00F05E9D">
      <w:pPr>
        <w:spacing w:before="100" w:beforeAutospacing="1" w:after="100" w:afterAutospacing="1" w:line="240" w:lineRule="auto"/>
        <w:jc w:val="both"/>
        <w:rPr>
          <w:rFonts w:ascii="Times New Roman" w:eastAsia="Times New Roman" w:hAnsi="Times New Roman" w:cs="Times New Roman"/>
          <w:kern w:val="0"/>
          <w:sz w:val="20"/>
          <w:szCs w:val="20"/>
          <w:lang w:val="en-US"/>
          <w14:ligatures w14:val="none"/>
        </w:rPr>
      </w:pPr>
      <w:r w:rsidRPr="00F05E9D">
        <w:rPr>
          <w:rFonts w:ascii="Times New Roman" w:eastAsia="Times New Roman" w:hAnsi="Times New Roman" w:cs="Times New Roman"/>
          <w:kern w:val="0"/>
          <w:sz w:val="20"/>
          <w:szCs w:val="20"/>
          <w:lang w:val="en-US"/>
          <w14:ligatures w14:val="none"/>
        </w:rPr>
        <w:t>Recommended actions include using AWS Compute Optimizer and CloudWatch metrics to identify underutilized instances, rightsizing based on workload behavior, applying Auto Scaling policies, optimizing EKS node groups using Cluster Autoscaler or Karpenter, using mixed instance types, and applying Savings Plans only after the stable compute baseline is validated.</w:t>
      </w:r>
    </w:p>
    <w:p w14:paraId="3FB14491" w14:textId="77777777" w:rsidR="00F05E9D" w:rsidRPr="00F05E9D" w:rsidRDefault="00F05E9D" w:rsidP="00F05E9D">
      <w:pPr>
        <w:pStyle w:val="Ttulo4"/>
        <w:rPr>
          <w:rFonts w:eastAsia="Times New Roman"/>
          <w:lang w:val="en-US"/>
        </w:rPr>
      </w:pPr>
      <w:r w:rsidRPr="00F05E9D">
        <w:rPr>
          <w:rFonts w:eastAsia="Times New Roman"/>
          <w:lang w:val="en-US"/>
        </w:rPr>
        <w:lastRenderedPageBreak/>
        <w:t>Recommendation 2: EBS Volume and Snapshot Optimization</w:t>
      </w:r>
    </w:p>
    <w:p w14:paraId="0EA04B84" w14:textId="77777777" w:rsidR="00F05E9D" w:rsidRPr="00F05E9D" w:rsidRDefault="00F05E9D" w:rsidP="00F05E9D">
      <w:pPr>
        <w:spacing w:before="100" w:beforeAutospacing="1" w:after="100" w:afterAutospacing="1" w:line="240" w:lineRule="auto"/>
        <w:jc w:val="both"/>
        <w:rPr>
          <w:rFonts w:ascii="Times New Roman" w:eastAsia="Times New Roman" w:hAnsi="Times New Roman" w:cs="Times New Roman"/>
          <w:kern w:val="0"/>
          <w:sz w:val="20"/>
          <w:szCs w:val="20"/>
          <w:lang w:val="en-US"/>
          <w14:ligatures w14:val="none"/>
        </w:rPr>
      </w:pPr>
      <w:r w:rsidRPr="00F05E9D">
        <w:rPr>
          <w:rFonts w:ascii="Times New Roman" w:eastAsia="Times New Roman" w:hAnsi="Times New Roman" w:cs="Times New Roman"/>
          <w:kern w:val="0"/>
          <w:sz w:val="20"/>
          <w:szCs w:val="20"/>
          <w:lang w:val="en-US"/>
          <w14:ligatures w14:val="none"/>
        </w:rPr>
        <w:t>EBS represents 20% of Clara’s monthly AWS spend. The presence of 200 unattached EBS volumes and approximately 10 snapshots per in-use volume indicates direct storage waste and weak lifecycle governance.</w:t>
      </w:r>
    </w:p>
    <w:p w14:paraId="367DBC74" w14:textId="77777777" w:rsidR="00F05E9D" w:rsidRPr="00F05E9D" w:rsidRDefault="00F05E9D" w:rsidP="00F05E9D">
      <w:pPr>
        <w:spacing w:before="100" w:beforeAutospacing="1" w:after="100" w:afterAutospacing="1" w:line="240" w:lineRule="auto"/>
        <w:jc w:val="both"/>
        <w:rPr>
          <w:rFonts w:ascii="Times New Roman" w:eastAsia="Times New Roman" w:hAnsi="Times New Roman" w:cs="Times New Roman"/>
          <w:kern w:val="0"/>
          <w:sz w:val="20"/>
          <w:szCs w:val="20"/>
          <w:lang w:val="en-US"/>
          <w14:ligatures w14:val="none"/>
        </w:rPr>
      </w:pPr>
      <w:r w:rsidRPr="00F05E9D">
        <w:rPr>
          <w:rFonts w:ascii="Times New Roman" w:eastAsia="Times New Roman" w:hAnsi="Times New Roman" w:cs="Times New Roman"/>
          <w:kern w:val="0"/>
          <w:sz w:val="20"/>
          <w:szCs w:val="20"/>
          <w:lang w:val="en-US"/>
          <w14:ligatures w14:val="none"/>
        </w:rPr>
        <w:t>Recommended actions include deleting validated unattached volumes, migrating suitable workloads to gp3, implementing snapshot lifecycle policies, defining retention standards by workload criticality, and enforcing tagging for ownership and cost allocation.</w:t>
      </w:r>
    </w:p>
    <w:p w14:paraId="10B37C25" w14:textId="77777777" w:rsidR="00F05E9D" w:rsidRPr="00F05E9D" w:rsidRDefault="00F05E9D" w:rsidP="00F05E9D">
      <w:pPr>
        <w:pStyle w:val="Ttulo4"/>
        <w:rPr>
          <w:rFonts w:eastAsia="Times New Roman"/>
          <w:lang w:val="en-US"/>
        </w:rPr>
      </w:pPr>
      <w:r w:rsidRPr="00F05E9D">
        <w:rPr>
          <w:rFonts w:eastAsia="Times New Roman"/>
          <w:lang w:val="en-US"/>
        </w:rPr>
        <w:t>Recommendation 3: S3 Storage Lifecycle Optimization</w:t>
      </w:r>
    </w:p>
    <w:p w14:paraId="50AE4E4A" w14:textId="77777777" w:rsidR="00F05E9D" w:rsidRPr="00F05E9D" w:rsidRDefault="00F05E9D" w:rsidP="00F05E9D">
      <w:pPr>
        <w:spacing w:before="100" w:beforeAutospacing="1" w:after="100" w:afterAutospacing="1" w:line="240" w:lineRule="auto"/>
        <w:jc w:val="both"/>
        <w:rPr>
          <w:rFonts w:ascii="Times New Roman" w:eastAsia="Times New Roman" w:hAnsi="Times New Roman" w:cs="Times New Roman"/>
          <w:kern w:val="0"/>
          <w:sz w:val="20"/>
          <w:szCs w:val="20"/>
          <w:lang w:val="en-US"/>
          <w14:ligatures w14:val="none"/>
        </w:rPr>
      </w:pPr>
      <w:r w:rsidRPr="00F05E9D">
        <w:rPr>
          <w:rFonts w:ascii="Times New Roman" w:eastAsia="Times New Roman" w:hAnsi="Times New Roman" w:cs="Times New Roman"/>
          <w:kern w:val="0"/>
          <w:sz w:val="20"/>
          <w:szCs w:val="20"/>
          <w:lang w:val="en-US"/>
          <w14:ligatures w14:val="none"/>
        </w:rPr>
        <w:t>Clara stores 50 TB of data in S3, with 80% in the Standard storage class. This indicates potential savings through storage tiering and lifecycle policies.</w:t>
      </w:r>
    </w:p>
    <w:p w14:paraId="49FE4539" w14:textId="77777777" w:rsidR="00F05E9D" w:rsidRPr="00F05E9D" w:rsidRDefault="00F05E9D" w:rsidP="00F05E9D">
      <w:pPr>
        <w:spacing w:before="100" w:beforeAutospacing="1" w:after="100" w:afterAutospacing="1" w:line="240" w:lineRule="auto"/>
        <w:jc w:val="both"/>
        <w:rPr>
          <w:rFonts w:ascii="Times New Roman" w:eastAsia="Times New Roman" w:hAnsi="Times New Roman" w:cs="Times New Roman"/>
          <w:kern w:val="0"/>
          <w:sz w:val="20"/>
          <w:szCs w:val="20"/>
          <w:lang w:val="en-US"/>
          <w14:ligatures w14:val="none"/>
        </w:rPr>
      </w:pPr>
      <w:r w:rsidRPr="00F05E9D">
        <w:rPr>
          <w:rFonts w:ascii="Times New Roman" w:eastAsia="Times New Roman" w:hAnsi="Times New Roman" w:cs="Times New Roman"/>
          <w:kern w:val="0"/>
          <w:sz w:val="20"/>
          <w:szCs w:val="20"/>
          <w:lang w:val="en-US"/>
          <w14:ligatures w14:val="none"/>
        </w:rPr>
        <w:t>Recommended actions include analyzing access patterns with S3 Storage Lens, moving infrequently accessed data to S3 Intelligent-Tiering, applying lifecycle transitions to Standard-IA or Glacier tiers where appropriate, and cleaning incomplete multipart uploads and expired objects.</w:t>
      </w:r>
    </w:p>
    <w:p w14:paraId="6C376350" w14:textId="77777777" w:rsidR="00F05E9D" w:rsidRPr="00F05E9D" w:rsidRDefault="00F05E9D" w:rsidP="00F05E9D">
      <w:pPr>
        <w:pStyle w:val="Ttulo2"/>
        <w:rPr>
          <w:rFonts w:eastAsia="Times New Roman"/>
          <w:lang w:val="en-US"/>
        </w:rPr>
      </w:pPr>
      <w:r w:rsidRPr="00F05E9D">
        <w:rPr>
          <w:rFonts w:eastAsia="Times New Roman"/>
          <w:lang w:val="en-US"/>
        </w:rPr>
        <w:t>4. Estimated Savings Summary</w:t>
      </w:r>
    </w:p>
    <w:tbl>
      <w:tblPr>
        <w:tblStyle w:val="GridTable4-Accent1"/>
        <w:tblW w:w="5000" w:type="pct"/>
        <w:tblInd w:w="0" w:type="dxa"/>
        <w:tblLook w:val="04A0" w:firstRow="1" w:lastRow="0" w:firstColumn="1" w:lastColumn="0" w:noHBand="0" w:noVBand="1"/>
      </w:tblPr>
      <w:tblGrid>
        <w:gridCol w:w="7509"/>
        <w:gridCol w:w="3847"/>
      </w:tblGrid>
      <w:tr w:rsidR="00F05E9D" w:rsidRPr="00F05E9D" w14:paraId="1ED25F74" w14:textId="77777777" w:rsidTr="00F05E9D">
        <w:trPr>
          <w:tblHeader/>
        </w:trPr>
        <w:tc>
          <w:tcPr>
            <w:tcW w:w="3306" w:type="pct"/>
            <w:tcBorders>
              <w:top w:val="single" w:sz="8" w:space="0" w:color="D9D9D9"/>
              <w:left w:val="single" w:sz="8" w:space="0" w:color="D9D9D9"/>
              <w:bottom w:val="single" w:sz="8" w:space="0" w:color="D9D9D9"/>
              <w:right w:val="single" w:sz="8" w:space="0" w:color="D9D9D9"/>
            </w:tcBorders>
            <w:shd w:val="clear" w:color="auto" w:fill="E7EFF7"/>
            <w:vAlign w:val="center"/>
            <w:hideMark/>
          </w:tcPr>
          <w:p w14:paraId="16DA35FE" w14:textId="77777777" w:rsidR="00F05E9D" w:rsidRPr="00F05E9D" w:rsidRDefault="00F05E9D">
            <w:pPr>
              <w:jc w:val="center"/>
              <w:rPr>
                <w:lang w:val="en-US"/>
              </w:rPr>
            </w:pPr>
            <w:r w:rsidRPr="00F05E9D">
              <w:rPr>
                <w:rFonts w:ascii="Times New Roman" w:hAnsi="Times New Roman"/>
                <w:b/>
                <w:bCs/>
                <w:sz w:val="20"/>
                <w:szCs w:val="20"/>
                <w:lang w:val="en-US"/>
              </w:rPr>
              <w:t>Metric</w:t>
            </w:r>
          </w:p>
        </w:tc>
        <w:tc>
          <w:tcPr>
            <w:tcW w:w="1694" w:type="pct"/>
            <w:tcBorders>
              <w:top w:val="single" w:sz="8" w:space="0" w:color="D9D9D9"/>
              <w:left w:val="single" w:sz="8" w:space="0" w:color="D9D9D9"/>
              <w:bottom w:val="single" w:sz="8" w:space="0" w:color="D9D9D9"/>
              <w:right w:val="single" w:sz="8" w:space="0" w:color="D9D9D9"/>
            </w:tcBorders>
            <w:shd w:val="clear" w:color="auto" w:fill="E7EFF7"/>
            <w:vAlign w:val="center"/>
            <w:hideMark/>
          </w:tcPr>
          <w:p w14:paraId="4C561E39" w14:textId="77777777" w:rsidR="00F05E9D" w:rsidRPr="00F05E9D" w:rsidRDefault="00F05E9D">
            <w:pPr>
              <w:jc w:val="right"/>
              <w:rPr>
                <w:lang w:val="en-US"/>
              </w:rPr>
            </w:pPr>
            <w:r w:rsidRPr="00F05E9D">
              <w:rPr>
                <w:rFonts w:ascii="Times New Roman" w:hAnsi="Times New Roman"/>
                <w:b/>
                <w:bCs/>
                <w:sz w:val="20"/>
                <w:szCs w:val="20"/>
                <w:lang w:val="en-US"/>
              </w:rPr>
              <w:t>Amount</w:t>
            </w:r>
          </w:p>
        </w:tc>
      </w:tr>
      <w:tr w:rsidR="00F05E9D" w:rsidRPr="00F05E9D" w14:paraId="541578E8" w14:textId="77777777" w:rsidTr="00F05E9D">
        <w:tc>
          <w:tcPr>
            <w:tcW w:w="3306" w:type="pct"/>
            <w:tcBorders>
              <w:top w:val="single" w:sz="8" w:space="0" w:color="D9D9D9"/>
              <w:left w:val="single" w:sz="8" w:space="0" w:color="D9D9D9"/>
              <w:bottom w:val="single" w:sz="8" w:space="0" w:color="D9D9D9"/>
              <w:right w:val="single" w:sz="8" w:space="0" w:color="D9D9D9"/>
            </w:tcBorders>
            <w:vAlign w:val="center"/>
            <w:hideMark/>
          </w:tcPr>
          <w:p w14:paraId="07A4AA74" w14:textId="77777777" w:rsidR="00F05E9D" w:rsidRPr="00F05E9D" w:rsidRDefault="00F05E9D">
            <w:pPr>
              <w:rPr>
                <w:lang w:val="en-US"/>
              </w:rPr>
            </w:pPr>
            <w:r w:rsidRPr="00F05E9D">
              <w:rPr>
                <w:rFonts w:ascii="Times New Roman" w:hAnsi="Times New Roman"/>
                <w:sz w:val="20"/>
                <w:szCs w:val="20"/>
                <w:lang w:val="en-US"/>
              </w:rPr>
              <w:t>Current Monthly AWS Spend</w:t>
            </w:r>
          </w:p>
        </w:tc>
        <w:tc>
          <w:tcPr>
            <w:tcW w:w="1694" w:type="pct"/>
            <w:tcBorders>
              <w:top w:val="single" w:sz="8" w:space="0" w:color="D9D9D9"/>
              <w:left w:val="single" w:sz="8" w:space="0" w:color="D9D9D9"/>
              <w:bottom w:val="single" w:sz="8" w:space="0" w:color="D9D9D9"/>
              <w:right w:val="single" w:sz="8" w:space="0" w:color="D9D9D9"/>
            </w:tcBorders>
            <w:vAlign w:val="center"/>
            <w:hideMark/>
          </w:tcPr>
          <w:p w14:paraId="532BD84A" w14:textId="77777777" w:rsidR="00F05E9D" w:rsidRPr="00F05E9D" w:rsidRDefault="00F05E9D">
            <w:pPr>
              <w:jc w:val="right"/>
              <w:rPr>
                <w:lang w:val="en-US"/>
              </w:rPr>
            </w:pPr>
            <w:r w:rsidRPr="00F05E9D">
              <w:rPr>
                <w:rFonts w:ascii="Times New Roman" w:hAnsi="Times New Roman"/>
                <w:sz w:val="20"/>
                <w:szCs w:val="20"/>
                <w:lang w:val="en-US"/>
              </w:rPr>
              <w:t>$250,000</w:t>
            </w:r>
          </w:p>
        </w:tc>
      </w:tr>
      <w:tr w:rsidR="00F05E9D" w:rsidRPr="00F05E9D" w14:paraId="79477B02" w14:textId="77777777" w:rsidTr="00F05E9D">
        <w:tc>
          <w:tcPr>
            <w:tcW w:w="3306" w:type="pct"/>
            <w:tcBorders>
              <w:top w:val="single" w:sz="8" w:space="0" w:color="D9D9D9"/>
              <w:left w:val="single" w:sz="8" w:space="0" w:color="D9D9D9"/>
              <w:bottom w:val="single" w:sz="8" w:space="0" w:color="D9D9D9"/>
              <w:right w:val="single" w:sz="8" w:space="0" w:color="D9D9D9"/>
            </w:tcBorders>
            <w:vAlign w:val="center"/>
            <w:hideMark/>
          </w:tcPr>
          <w:p w14:paraId="56CC36F2" w14:textId="77777777" w:rsidR="00F05E9D" w:rsidRPr="00F05E9D" w:rsidRDefault="00F05E9D">
            <w:pPr>
              <w:rPr>
                <w:lang w:val="en-US"/>
              </w:rPr>
            </w:pPr>
            <w:r w:rsidRPr="00F05E9D">
              <w:rPr>
                <w:rFonts w:ascii="Times New Roman" w:hAnsi="Times New Roman"/>
                <w:sz w:val="20"/>
                <w:szCs w:val="20"/>
                <w:lang w:val="en-US"/>
              </w:rPr>
              <w:t>Estimated Monthly Savings</w:t>
            </w:r>
          </w:p>
        </w:tc>
        <w:tc>
          <w:tcPr>
            <w:tcW w:w="1694" w:type="pct"/>
            <w:tcBorders>
              <w:top w:val="single" w:sz="8" w:space="0" w:color="D9D9D9"/>
              <w:left w:val="single" w:sz="8" w:space="0" w:color="D9D9D9"/>
              <w:bottom w:val="single" w:sz="8" w:space="0" w:color="D9D9D9"/>
              <w:right w:val="single" w:sz="8" w:space="0" w:color="D9D9D9"/>
            </w:tcBorders>
            <w:vAlign w:val="center"/>
            <w:hideMark/>
          </w:tcPr>
          <w:p w14:paraId="7364B382" w14:textId="77777777" w:rsidR="00F05E9D" w:rsidRPr="00F05E9D" w:rsidRDefault="00F05E9D">
            <w:pPr>
              <w:jc w:val="right"/>
              <w:rPr>
                <w:lang w:val="en-US"/>
              </w:rPr>
            </w:pPr>
            <w:r w:rsidRPr="00F05E9D">
              <w:rPr>
                <w:rFonts w:ascii="Times New Roman" w:hAnsi="Times New Roman"/>
                <w:sz w:val="20"/>
                <w:szCs w:val="20"/>
                <w:lang w:val="en-US"/>
              </w:rPr>
              <w:t>$70,000</w:t>
            </w:r>
          </w:p>
        </w:tc>
      </w:tr>
      <w:tr w:rsidR="00F05E9D" w:rsidRPr="00F05E9D" w14:paraId="74A2938B" w14:textId="77777777" w:rsidTr="00F05E9D">
        <w:tc>
          <w:tcPr>
            <w:tcW w:w="3306" w:type="pct"/>
            <w:tcBorders>
              <w:top w:val="single" w:sz="8" w:space="0" w:color="D9D9D9"/>
              <w:left w:val="single" w:sz="8" w:space="0" w:color="D9D9D9"/>
              <w:bottom w:val="single" w:sz="8" w:space="0" w:color="D9D9D9"/>
              <w:right w:val="single" w:sz="8" w:space="0" w:color="D9D9D9"/>
            </w:tcBorders>
            <w:vAlign w:val="center"/>
            <w:hideMark/>
          </w:tcPr>
          <w:p w14:paraId="4646F470" w14:textId="77777777" w:rsidR="00F05E9D" w:rsidRPr="00F05E9D" w:rsidRDefault="00F05E9D">
            <w:pPr>
              <w:rPr>
                <w:lang w:val="en-US"/>
              </w:rPr>
            </w:pPr>
            <w:r w:rsidRPr="00F05E9D">
              <w:rPr>
                <w:rFonts w:ascii="Times New Roman" w:hAnsi="Times New Roman"/>
                <w:sz w:val="20"/>
                <w:szCs w:val="20"/>
                <w:lang w:val="en-US"/>
              </w:rPr>
              <w:t>Optimized Monthly AWS Spend</w:t>
            </w:r>
          </w:p>
        </w:tc>
        <w:tc>
          <w:tcPr>
            <w:tcW w:w="1694" w:type="pct"/>
            <w:tcBorders>
              <w:top w:val="single" w:sz="8" w:space="0" w:color="D9D9D9"/>
              <w:left w:val="single" w:sz="8" w:space="0" w:color="D9D9D9"/>
              <w:bottom w:val="single" w:sz="8" w:space="0" w:color="D9D9D9"/>
              <w:right w:val="single" w:sz="8" w:space="0" w:color="D9D9D9"/>
            </w:tcBorders>
            <w:vAlign w:val="center"/>
            <w:hideMark/>
          </w:tcPr>
          <w:p w14:paraId="2B1C3824" w14:textId="77777777" w:rsidR="00F05E9D" w:rsidRPr="00F05E9D" w:rsidRDefault="00F05E9D">
            <w:pPr>
              <w:jc w:val="right"/>
              <w:rPr>
                <w:lang w:val="en-US"/>
              </w:rPr>
            </w:pPr>
            <w:r w:rsidRPr="00F05E9D">
              <w:rPr>
                <w:rFonts w:ascii="Times New Roman" w:hAnsi="Times New Roman"/>
                <w:sz w:val="20"/>
                <w:szCs w:val="20"/>
                <w:lang w:val="en-US"/>
              </w:rPr>
              <w:t>$180,000</w:t>
            </w:r>
          </w:p>
        </w:tc>
      </w:tr>
      <w:tr w:rsidR="00F05E9D" w:rsidRPr="00F05E9D" w14:paraId="768B8CEF" w14:textId="77777777" w:rsidTr="00F05E9D">
        <w:tc>
          <w:tcPr>
            <w:tcW w:w="3306" w:type="pct"/>
            <w:tcBorders>
              <w:top w:val="single" w:sz="8" w:space="0" w:color="D9D9D9"/>
              <w:left w:val="single" w:sz="8" w:space="0" w:color="D9D9D9"/>
              <w:bottom w:val="single" w:sz="8" w:space="0" w:color="D9D9D9"/>
              <w:right w:val="single" w:sz="8" w:space="0" w:color="D9D9D9"/>
            </w:tcBorders>
            <w:vAlign w:val="center"/>
            <w:hideMark/>
          </w:tcPr>
          <w:p w14:paraId="1C032CDD" w14:textId="77777777" w:rsidR="00F05E9D" w:rsidRPr="00F05E9D" w:rsidRDefault="00F05E9D">
            <w:pPr>
              <w:rPr>
                <w:lang w:val="en-US"/>
              </w:rPr>
            </w:pPr>
            <w:r w:rsidRPr="00F05E9D">
              <w:rPr>
                <w:rFonts w:ascii="Times New Roman" w:hAnsi="Times New Roman"/>
                <w:sz w:val="20"/>
                <w:szCs w:val="20"/>
                <w:lang w:val="en-US"/>
              </w:rPr>
              <w:t>Estimated Reduction</w:t>
            </w:r>
          </w:p>
        </w:tc>
        <w:tc>
          <w:tcPr>
            <w:tcW w:w="1694" w:type="pct"/>
            <w:tcBorders>
              <w:top w:val="single" w:sz="8" w:space="0" w:color="D9D9D9"/>
              <w:left w:val="single" w:sz="8" w:space="0" w:color="D9D9D9"/>
              <w:bottom w:val="single" w:sz="8" w:space="0" w:color="D9D9D9"/>
              <w:right w:val="single" w:sz="8" w:space="0" w:color="D9D9D9"/>
            </w:tcBorders>
            <w:vAlign w:val="center"/>
            <w:hideMark/>
          </w:tcPr>
          <w:p w14:paraId="40DCED62" w14:textId="77777777" w:rsidR="00F05E9D" w:rsidRPr="00F05E9D" w:rsidRDefault="00F05E9D">
            <w:pPr>
              <w:jc w:val="right"/>
              <w:rPr>
                <w:lang w:val="en-US"/>
              </w:rPr>
            </w:pPr>
            <w:r w:rsidRPr="00F05E9D">
              <w:rPr>
                <w:rFonts w:ascii="Times New Roman" w:hAnsi="Times New Roman"/>
                <w:sz w:val="20"/>
                <w:szCs w:val="20"/>
                <w:lang w:val="en-US"/>
              </w:rPr>
              <w:t>28%</w:t>
            </w:r>
          </w:p>
        </w:tc>
      </w:tr>
      <w:tr w:rsidR="00F05E9D" w:rsidRPr="00F05E9D" w14:paraId="3A67A57C" w14:textId="77777777" w:rsidTr="00F05E9D">
        <w:tc>
          <w:tcPr>
            <w:tcW w:w="3306" w:type="pct"/>
            <w:tcBorders>
              <w:top w:val="single" w:sz="8" w:space="0" w:color="D9D9D9"/>
              <w:left w:val="single" w:sz="8" w:space="0" w:color="D9D9D9"/>
              <w:bottom w:val="single" w:sz="8" w:space="0" w:color="D9D9D9"/>
              <w:right w:val="single" w:sz="8" w:space="0" w:color="D9D9D9"/>
            </w:tcBorders>
            <w:vAlign w:val="center"/>
            <w:hideMark/>
          </w:tcPr>
          <w:p w14:paraId="62AA9FD6" w14:textId="77777777" w:rsidR="00F05E9D" w:rsidRPr="00F05E9D" w:rsidRDefault="00F05E9D">
            <w:pPr>
              <w:rPr>
                <w:lang w:val="en-US"/>
              </w:rPr>
            </w:pPr>
            <w:r w:rsidRPr="00F05E9D">
              <w:rPr>
                <w:rFonts w:ascii="Times New Roman" w:hAnsi="Times New Roman"/>
                <w:sz w:val="20"/>
                <w:szCs w:val="20"/>
                <w:lang w:val="en-US"/>
              </w:rPr>
              <w:t>Estimated Annualized Savings</w:t>
            </w:r>
          </w:p>
        </w:tc>
        <w:tc>
          <w:tcPr>
            <w:tcW w:w="1694" w:type="pct"/>
            <w:tcBorders>
              <w:top w:val="single" w:sz="8" w:space="0" w:color="D9D9D9"/>
              <w:left w:val="single" w:sz="8" w:space="0" w:color="D9D9D9"/>
              <w:bottom w:val="single" w:sz="8" w:space="0" w:color="D9D9D9"/>
              <w:right w:val="single" w:sz="8" w:space="0" w:color="D9D9D9"/>
            </w:tcBorders>
            <w:vAlign w:val="center"/>
            <w:hideMark/>
          </w:tcPr>
          <w:p w14:paraId="46C2CE0D" w14:textId="77777777" w:rsidR="00F05E9D" w:rsidRPr="00F05E9D" w:rsidRDefault="00F05E9D">
            <w:pPr>
              <w:jc w:val="right"/>
              <w:rPr>
                <w:lang w:val="en-US"/>
              </w:rPr>
            </w:pPr>
            <w:r w:rsidRPr="00F05E9D">
              <w:rPr>
                <w:rFonts w:ascii="Times New Roman" w:hAnsi="Times New Roman"/>
                <w:sz w:val="20"/>
                <w:szCs w:val="20"/>
                <w:lang w:val="en-US"/>
              </w:rPr>
              <w:t>$840,000</w:t>
            </w:r>
          </w:p>
        </w:tc>
      </w:tr>
    </w:tbl>
    <w:p w14:paraId="1465F23D" w14:textId="77777777" w:rsidR="00F05E9D" w:rsidRPr="00F05E9D" w:rsidRDefault="00F05E9D" w:rsidP="00F05E9D">
      <w:pPr>
        <w:spacing w:before="100" w:beforeAutospacing="1" w:after="100" w:afterAutospacing="1" w:line="240" w:lineRule="auto"/>
        <w:jc w:val="both"/>
        <w:rPr>
          <w:rFonts w:ascii="Times New Roman" w:eastAsia="Times New Roman" w:hAnsi="Times New Roman" w:cs="Times New Roman"/>
          <w:kern w:val="0"/>
          <w:sz w:val="20"/>
          <w:szCs w:val="20"/>
          <w:lang w:val="en-US"/>
          <w14:ligatures w14:val="none"/>
        </w:rPr>
      </w:pPr>
      <w:r w:rsidRPr="00F05E9D">
        <w:rPr>
          <w:rFonts w:ascii="Times New Roman" w:eastAsia="Times New Roman" w:hAnsi="Times New Roman" w:cs="Times New Roman"/>
          <w:kern w:val="0"/>
          <w:sz w:val="20"/>
          <w:szCs w:val="20"/>
          <w:lang w:val="en-US"/>
          <w14:ligatures w14:val="none"/>
        </w:rPr>
        <w:t>The executive model intentionally excludes immediate savings from RDS and Lambda. These services are treated as future opportunities requiring additional workload validation, capacity analysis, and profiling before applying optimization targets.</w:t>
      </w:r>
    </w:p>
    <w:p w14:paraId="0537C174" w14:textId="77777777" w:rsidR="00F05E9D" w:rsidRPr="00F05E9D" w:rsidRDefault="00F05E9D" w:rsidP="00F05E9D">
      <w:pPr>
        <w:pStyle w:val="Ttulo2"/>
        <w:rPr>
          <w:rFonts w:eastAsia="Times New Roman"/>
          <w:lang w:val="en-US"/>
        </w:rPr>
      </w:pPr>
      <w:r w:rsidRPr="00F05E9D">
        <w:rPr>
          <w:rFonts w:eastAsia="Times New Roman"/>
          <w:lang w:val="en-US"/>
        </w:rPr>
        <w:t>5. Implementation Plan</w:t>
      </w:r>
    </w:p>
    <w:tbl>
      <w:tblPr>
        <w:tblStyle w:val="GridTable4-Accent1"/>
        <w:tblW w:w="5000" w:type="pct"/>
        <w:tblInd w:w="0" w:type="dxa"/>
        <w:tblLook w:val="04A0" w:firstRow="1" w:lastRow="0" w:firstColumn="1" w:lastColumn="0" w:noHBand="0" w:noVBand="1"/>
      </w:tblPr>
      <w:tblGrid>
        <w:gridCol w:w="2959"/>
        <w:gridCol w:w="1356"/>
        <w:gridCol w:w="4770"/>
        <w:gridCol w:w="2271"/>
      </w:tblGrid>
      <w:tr w:rsidR="00F05E9D" w:rsidRPr="00F05E9D" w14:paraId="2B8648A2" w14:textId="77777777" w:rsidTr="00F05E9D">
        <w:trPr>
          <w:tblHeader/>
        </w:trPr>
        <w:tc>
          <w:tcPr>
            <w:tcW w:w="1303" w:type="pct"/>
            <w:tcBorders>
              <w:top w:val="single" w:sz="8" w:space="0" w:color="D9D9D9"/>
              <w:left w:val="single" w:sz="8" w:space="0" w:color="D9D9D9"/>
              <w:bottom w:val="single" w:sz="8" w:space="0" w:color="D9D9D9"/>
              <w:right w:val="single" w:sz="8" w:space="0" w:color="D9D9D9"/>
            </w:tcBorders>
            <w:shd w:val="clear" w:color="auto" w:fill="E7EFF7"/>
            <w:vAlign w:val="center"/>
            <w:hideMark/>
          </w:tcPr>
          <w:p w14:paraId="6D3963E6" w14:textId="77777777" w:rsidR="00F05E9D" w:rsidRPr="00F05E9D" w:rsidRDefault="00F05E9D">
            <w:pPr>
              <w:jc w:val="center"/>
              <w:rPr>
                <w:lang w:val="en-US"/>
              </w:rPr>
            </w:pPr>
            <w:r w:rsidRPr="00F05E9D">
              <w:rPr>
                <w:rFonts w:ascii="Times New Roman" w:hAnsi="Times New Roman"/>
                <w:b/>
                <w:bCs/>
                <w:sz w:val="20"/>
                <w:szCs w:val="20"/>
                <w:lang w:val="en-US"/>
              </w:rPr>
              <w:t>Phase</w:t>
            </w:r>
          </w:p>
        </w:tc>
        <w:tc>
          <w:tcPr>
            <w:tcW w:w="597" w:type="pct"/>
            <w:tcBorders>
              <w:top w:val="single" w:sz="8" w:space="0" w:color="D9D9D9"/>
              <w:left w:val="single" w:sz="8" w:space="0" w:color="D9D9D9"/>
              <w:bottom w:val="single" w:sz="8" w:space="0" w:color="D9D9D9"/>
              <w:right w:val="single" w:sz="8" w:space="0" w:color="D9D9D9"/>
            </w:tcBorders>
            <w:shd w:val="clear" w:color="auto" w:fill="E7EFF7"/>
            <w:vAlign w:val="center"/>
            <w:hideMark/>
          </w:tcPr>
          <w:p w14:paraId="4DBA5385" w14:textId="77777777" w:rsidR="00F05E9D" w:rsidRPr="00F05E9D" w:rsidRDefault="00F05E9D">
            <w:pPr>
              <w:jc w:val="center"/>
              <w:rPr>
                <w:lang w:val="en-US"/>
              </w:rPr>
            </w:pPr>
            <w:r w:rsidRPr="00F05E9D">
              <w:rPr>
                <w:rFonts w:ascii="Times New Roman" w:hAnsi="Times New Roman"/>
                <w:b/>
                <w:bCs/>
                <w:sz w:val="20"/>
                <w:szCs w:val="20"/>
                <w:lang w:val="en-US"/>
              </w:rPr>
              <w:t>Timeline</w:t>
            </w:r>
          </w:p>
        </w:tc>
        <w:tc>
          <w:tcPr>
            <w:tcW w:w="2100" w:type="pct"/>
            <w:tcBorders>
              <w:top w:val="single" w:sz="8" w:space="0" w:color="D9D9D9"/>
              <w:left w:val="single" w:sz="8" w:space="0" w:color="D9D9D9"/>
              <w:bottom w:val="single" w:sz="8" w:space="0" w:color="D9D9D9"/>
              <w:right w:val="single" w:sz="8" w:space="0" w:color="D9D9D9"/>
            </w:tcBorders>
            <w:shd w:val="clear" w:color="auto" w:fill="E7EFF7"/>
            <w:vAlign w:val="center"/>
            <w:hideMark/>
          </w:tcPr>
          <w:p w14:paraId="0022F933" w14:textId="77777777" w:rsidR="00F05E9D" w:rsidRPr="00F05E9D" w:rsidRDefault="00F05E9D">
            <w:pPr>
              <w:jc w:val="center"/>
              <w:rPr>
                <w:lang w:val="en-US"/>
              </w:rPr>
            </w:pPr>
            <w:r w:rsidRPr="00F05E9D">
              <w:rPr>
                <w:rFonts w:ascii="Times New Roman" w:hAnsi="Times New Roman"/>
                <w:b/>
                <w:bCs/>
                <w:sz w:val="20"/>
                <w:szCs w:val="20"/>
                <w:lang w:val="en-US"/>
              </w:rPr>
              <w:t>Main Actions</w:t>
            </w:r>
          </w:p>
        </w:tc>
        <w:tc>
          <w:tcPr>
            <w:tcW w:w="0" w:type="auto"/>
            <w:tcBorders>
              <w:top w:val="single" w:sz="8" w:space="0" w:color="D9D9D9"/>
              <w:left w:val="single" w:sz="8" w:space="0" w:color="D9D9D9"/>
              <w:bottom w:val="single" w:sz="8" w:space="0" w:color="D9D9D9"/>
              <w:right w:val="single" w:sz="8" w:space="0" w:color="D9D9D9"/>
            </w:tcBorders>
            <w:shd w:val="clear" w:color="auto" w:fill="E7EFF7"/>
            <w:vAlign w:val="center"/>
            <w:hideMark/>
          </w:tcPr>
          <w:p w14:paraId="58BED1DF" w14:textId="77777777" w:rsidR="00F05E9D" w:rsidRPr="00F05E9D" w:rsidRDefault="00F05E9D">
            <w:pPr>
              <w:jc w:val="center"/>
              <w:rPr>
                <w:lang w:val="en-US"/>
              </w:rPr>
            </w:pPr>
            <w:r w:rsidRPr="00F05E9D">
              <w:rPr>
                <w:rFonts w:ascii="Times New Roman" w:hAnsi="Times New Roman"/>
                <w:b/>
                <w:bCs/>
                <w:sz w:val="20"/>
                <w:szCs w:val="20"/>
                <w:lang w:val="en-US"/>
              </w:rPr>
              <w:t>Expected Outcome</w:t>
            </w:r>
          </w:p>
        </w:tc>
      </w:tr>
      <w:tr w:rsidR="00F05E9D" w:rsidRPr="00F05E9D" w14:paraId="63712E4E" w14:textId="77777777" w:rsidTr="00F05E9D">
        <w:tc>
          <w:tcPr>
            <w:tcW w:w="1303" w:type="pct"/>
            <w:tcBorders>
              <w:top w:val="single" w:sz="8" w:space="0" w:color="D9D9D9"/>
              <w:left w:val="single" w:sz="8" w:space="0" w:color="D9D9D9"/>
              <w:bottom w:val="single" w:sz="8" w:space="0" w:color="D9D9D9"/>
              <w:right w:val="single" w:sz="8" w:space="0" w:color="D9D9D9"/>
            </w:tcBorders>
            <w:vAlign w:val="center"/>
            <w:hideMark/>
          </w:tcPr>
          <w:p w14:paraId="599D30F0" w14:textId="77777777" w:rsidR="00F05E9D" w:rsidRPr="00F05E9D" w:rsidRDefault="00F05E9D">
            <w:pPr>
              <w:rPr>
                <w:lang w:val="en-US"/>
              </w:rPr>
            </w:pPr>
            <w:r w:rsidRPr="00F05E9D">
              <w:rPr>
                <w:rFonts w:ascii="Times New Roman" w:hAnsi="Times New Roman"/>
                <w:sz w:val="20"/>
                <w:szCs w:val="20"/>
                <w:lang w:val="en-US"/>
              </w:rPr>
              <w:t>Phase 1: Visibility and Governance</w:t>
            </w:r>
          </w:p>
        </w:tc>
        <w:tc>
          <w:tcPr>
            <w:tcW w:w="597" w:type="pct"/>
            <w:tcBorders>
              <w:top w:val="single" w:sz="8" w:space="0" w:color="D9D9D9"/>
              <w:left w:val="single" w:sz="8" w:space="0" w:color="D9D9D9"/>
              <w:bottom w:val="single" w:sz="8" w:space="0" w:color="D9D9D9"/>
              <w:right w:val="single" w:sz="8" w:space="0" w:color="D9D9D9"/>
            </w:tcBorders>
            <w:vAlign w:val="center"/>
            <w:hideMark/>
          </w:tcPr>
          <w:p w14:paraId="7E6B48F7" w14:textId="77777777" w:rsidR="00F05E9D" w:rsidRPr="00F05E9D" w:rsidRDefault="00F05E9D">
            <w:pPr>
              <w:rPr>
                <w:lang w:val="en-US"/>
              </w:rPr>
            </w:pPr>
            <w:r w:rsidRPr="00F05E9D">
              <w:rPr>
                <w:rFonts w:ascii="Times New Roman" w:hAnsi="Times New Roman"/>
                <w:sz w:val="20"/>
                <w:szCs w:val="20"/>
                <w:lang w:val="en-US"/>
              </w:rPr>
              <w:t>Weeks 1–2</w:t>
            </w:r>
          </w:p>
        </w:tc>
        <w:tc>
          <w:tcPr>
            <w:tcW w:w="0" w:type="auto"/>
            <w:tcBorders>
              <w:top w:val="single" w:sz="8" w:space="0" w:color="D9D9D9"/>
              <w:left w:val="single" w:sz="8" w:space="0" w:color="D9D9D9"/>
              <w:bottom w:val="single" w:sz="8" w:space="0" w:color="D9D9D9"/>
              <w:right w:val="single" w:sz="8" w:space="0" w:color="D9D9D9"/>
            </w:tcBorders>
            <w:vAlign w:val="center"/>
            <w:hideMark/>
          </w:tcPr>
          <w:p w14:paraId="74DB2D81" w14:textId="77777777" w:rsidR="00F05E9D" w:rsidRPr="00F05E9D" w:rsidRDefault="00F05E9D">
            <w:pPr>
              <w:rPr>
                <w:lang w:val="en-US"/>
              </w:rPr>
            </w:pPr>
            <w:r w:rsidRPr="00F05E9D">
              <w:rPr>
                <w:rFonts w:ascii="Times New Roman" w:hAnsi="Times New Roman"/>
                <w:sz w:val="20"/>
                <w:szCs w:val="20"/>
                <w:lang w:val="en-US"/>
              </w:rPr>
              <w:t>Enable or validate Cost Explorer, Cost and Usage Report, AWS Budgets, Cost Anomaly Detection, tagging standards, and cost baselines by account, service, workload, and owner.</w:t>
            </w:r>
          </w:p>
        </w:tc>
        <w:tc>
          <w:tcPr>
            <w:tcW w:w="0" w:type="auto"/>
            <w:tcBorders>
              <w:top w:val="single" w:sz="8" w:space="0" w:color="D9D9D9"/>
              <w:left w:val="single" w:sz="8" w:space="0" w:color="D9D9D9"/>
              <w:bottom w:val="single" w:sz="8" w:space="0" w:color="D9D9D9"/>
              <w:right w:val="single" w:sz="8" w:space="0" w:color="D9D9D9"/>
            </w:tcBorders>
            <w:vAlign w:val="center"/>
            <w:hideMark/>
          </w:tcPr>
          <w:p w14:paraId="176D9EC8" w14:textId="77777777" w:rsidR="00F05E9D" w:rsidRPr="00F05E9D" w:rsidRDefault="00F05E9D">
            <w:pPr>
              <w:rPr>
                <w:lang w:val="en-US"/>
              </w:rPr>
            </w:pPr>
            <w:r w:rsidRPr="00F05E9D">
              <w:rPr>
                <w:rFonts w:ascii="Times New Roman" w:hAnsi="Times New Roman"/>
                <w:sz w:val="20"/>
                <w:szCs w:val="20"/>
                <w:lang w:val="en-US"/>
              </w:rPr>
              <w:t>Reliable baseline and governance model.</w:t>
            </w:r>
          </w:p>
        </w:tc>
      </w:tr>
      <w:tr w:rsidR="00F05E9D" w:rsidRPr="00F05E9D" w14:paraId="41A8FB61" w14:textId="77777777" w:rsidTr="00F05E9D">
        <w:tc>
          <w:tcPr>
            <w:tcW w:w="1303" w:type="pct"/>
            <w:tcBorders>
              <w:top w:val="single" w:sz="8" w:space="0" w:color="D9D9D9"/>
              <w:left w:val="single" w:sz="8" w:space="0" w:color="D9D9D9"/>
              <w:bottom w:val="single" w:sz="8" w:space="0" w:color="D9D9D9"/>
              <w:right w:val="single" w:sz="8" w:space="0" w:color="D9D9D9"/>
            </w:tcBorders>
            <w:vAlign w:val="center"/>
            <w:hideMark/>
          </w:tcPr>
          <w:p w14:paraId="080A4367" w14:textId="77777777" w:rsidR="00F05E9D" w:rsidRPr="00F05E9D" w:rsidRDefault="00F05E9D">
            <w:pPr>
              <w:rPr>
                <w:lang w:val="en-US"/>
              </w:rPr>
            </w:pPr>
            <w:r w:rsidRPr="00F05E9D">
              <w:rPr>
                <w:rFonts w:ascii="Times New Roman" w:hAnsi="Times New Roman"/>
                <w:sz w:val="20"/>
                <w:szCs w:val="20"/>
                <w:lang w:val="en-US"/>
              </w:rPr>
              <w:t>Phase 2: Waste Removal and Rightsizing</w:t>
            </w:r>
          </w:p>
        </w:tc>
        <w:tc>
          <w:tcPr>
            <w:tcW w:w="597" w:type="pct"/>
            <w:tcBorders>
              <w:top w:val="single" w:sz="8" w:space="0" w:color="D9D9D9"/>
              <w:left w:val="single" w:sz="8" w:space="0" w:color="D9D9D9"/>
              <w:bottom w:val="single" w:sz="8" w:space="0" w:color="D9D9D9"/>
              <w:right w:val="single" w:sz="8" w:space="0" w:color="D9D9D9"/>
            </w:tcBorders>
            <w:vAlign w:val="center"/>
            <w:hideMark/>
          </w:tcPr>
          <w:p w14:paraId="0CC86A76" w14:textId="77777777" w:rsidR="00F05E9D" w:rsidRPr="00F05E9D" w:rsidRDefault="00F05E9D">
            <w:pPr>
              <w:rPr>
                <w:lang w:val="en-US"/>
              </w:rPr>
            </w:pPr>
            <w:r w:rsidRPr="00F05E9D">
              <w:rPr>
                <w:rFonts w:ascii="Times New Roman" w:hAnsi="Times New Roman"/>
                <w:sz w:val="20"/>
                <w:szCs w:val="20"/>
                <w:lang w:val="en-US"/>
              </w:rPr>
              <w:t>Weeks 3–6</w:t>
            </w:r>
          </w:p>
        </w:tc>
        <w:tc>
          <w:tcPr>
            <w:tcW w:w="0" w:type="auto"/>
            <w:tcBorders>
              <w:top w:val="single" w:sz="8" w:space="0" w:color="D9D9D9"/>
              <w:left w:val="single" w:sz="8" w:space="0" w:color="D9D9D9"/>
              <w:bottom w:val="single" w:sz="8" w:space="0" w:color="D9D9D9"/>
              <w:right w:val="single" w:sz="8" w:space="0" w:color="D9D9D9"/>
            </w:tcBorders>
            <w:vAlign w:val="center"/>
            <w:hideMark/>
          </w:tcPr>
          <w:p w14:paraId="7FA8F280" w14:textId="77777777" w:rsidR="00F05E9D" w:rsidRPr="00F05E9D" w:rsidRDefault="00F05E9D">
            <w:pPr>
              <w:rPr>
                <w:lang w:val="en-US"/>
              </w:rPr>
            </w:pPr>
            <w:r w:rsidRPr="00F05E9D">
              <w:rPr>
                <w:rFonts w:ascii="Times New Roman" w:hAnsi="Times New Roman"/>
                <w:sz w:val="20"/>
                <w:szCs w:val="20"/>
                <w:lang w:val="en-US"/>
              </w:rPr>
              <w:t xml:space="preserve">Remove validated unattached EBS volumes, apply snapshot lifecycle policies, </w:t>
            </w:r>
            <w:proofErr w:type="spellStart"/>
            <w:r w:rsidRPr="00F05E9D">
              <w:rPr>
                <w:rFonts w:ascii="Times New Roman" w:hAnsi="Times New Roman"/>
                <w:sz w:val="20"/>
                <w:szCs w:val="20"/>
                <w:lang w:val="en-US"/>
              </w:rPr>
              <w:t>rightsize</w:t>
            </w:r>
            <w:proofErr w:type="spellEnd"/>
            <w:r w:rsidRPr="00F05E9D">
              <w:rPr>
                <w:rFonts w:ascii="Times New Roman" w:hAnsi="Times New Roman"/>
                <w:sz w:val="20"/>
                <w:szCs w:val="20"/>
                <w:lang w:val="en-US"/>
              </w:rPr>
              <w:t xml:space="preserve"> EC2, optimize EKS node groups, and apply S3 lifecycle policies.</w:t>
            </w:r>
          </w:p>
        </w:tc>
        <w:tc>
          <w:tcPr>
            <w:tcW w:w="0" w:type="auto"/>
            <w:tcBorders>
              <w:top w:val="single" w:sz="8" w:space="0" w:color="D9D9D9"/>
              <w:left w:val="single" w:sz="8" w:space="0" w:color="D9D9D9"/>
              <w:bottom w:val="single" w:sz="8" w:space="0" w:color="D9D9D9"/>
              <w:right w:val="single" w:sz="8" w:space="0" w:color="D9D9D9"/>
            </w:tcBorders>
            <w:vAlign w:val="center"/>
            <w:hideMark/>
          </w:tcPr>
          <w:p w14:paraId="0F6C1D34" w14:textId="77777777" w:rsidR="00F05E9D" w:rsidRPr="00F05E9D" w:rsidRDefault="00F05E9D">
            <w:pPr>
              <w:rPr>
                <w:lang w:val="en-US"/>
              </w:rPr>
            </w:pPr>
            <w:r w:rsidRPr="00F05E9D">
              <w:rPr>
                <w:rFonts w:ascii="Times New Roman" w:hAnsi="Times New Roman"/>
                <w:sz w:val="20"/>
                <w:szCs w:val="20"/>
                <w:lang w:val="en-US"/>
              </w:rPr>
              <w:t>Direct savings from waste removal and capacity optimization.</w:t>
            </w:r>
          </w:p>
        </w:tc>
      </w:tr>
      <w:tr w:rsidR="00F05E9D" w:rsidRPr="00F05E9D" w14:paraId="683AFDFF" w14:textId="77777777" w:rsidTr="00F05E9D">
        <w:tc>
          <w:tcPr>
            <w:tcW w:w="1303" w:type="pct"/>
            <w:tcBorders>
              <w:top w:val="single" w:sz="8" w:space="0" w:color="D9D9D9"/>
              <w:left w:val="single" w:sz="8" w:space="0" w:color="D9D9D9"/>
              <w:bottom w:val="single" w:sz="8" w:space="0" w:color="D9D9D9"/>
              <w:right w:val="single" w:sz="8" w:space="0" w:color="D9D9D9"/>
            </w:tcBorders>
            <w:vAlign w:val="center"/>
            <w:hideMark/>
          </w:tcPr>
          <w:p w14:paraId="0AC08784" w14:textId="77777777" w:rsidR="00F05E9D" w:rsidRPr="00F05E9D" w:rsidRDefault="00F05E9D">
            <w:pPr>
              <w:rPr>
                <w:lang w:val="en-US"/>
              </w:rPr>
            </w:pPr>
            <w:r w:rsidRPr="00F05E9D">
              <w:rPr>
                <w:rFonts w:ascii="Times New Roman" w:hAnsi="Times New Roman"/>
                <w:sz w:val="20"/>
                <w:szCs w:val="20"/>
                <w:lang w:val="en-US"/>
              </w:rPr>
              <w:t>Phase 3: Rate Optimization and Continuous FinOps</w:t>
            </w:r>
          </w:p>
        </w:tc>
        <w:tc>
          <w:tcPr>
            <w:tcW w:w="597" w:type="pct"/>
            <w:tcBorders>
              <w:top w:val="single" w:sz="8" w:space="0" w:color="D9D9D9"/>
              <w:left w:val="single" w:sz="8" w:space="0" w:color="D9D9D9"/>
              <w:bottom w:val="single" w:sz="8" w:space="0" w:color="D9D9D9"/>
              <w:right w:val="single" w:sz="8" w:space="0" w:color="D9D9D9"/>
            </w:tcBorders>
            <w:vAlign w:val="center"/>
            <w:hideMark/>
          </w:tcPr>
          <w:p w14:paraId="171B8D2D" w14:textId="77777777" w:rsidR="00F05E9D" w:rsidRPr="00F05E9D" w:rsidRDefault="00F05E9D">
            <w:pPr>
              <w:rPr>
                <w:lang w:val="en-US"/>
              </w:rPr>
            </w:pPr>
            <w:r w:rsidRPr="00F05E9D">
              <w:rPr>
                <w:rFonts w:ascii="Times New Roman" w:hAnsi="Times New Roman"/>
                <w:sz w:val="20"/>
                <w:szCs w:val="20"/>
                <w:lang w:val="en-US"/>
              </w:rPr>
              <w:t>Ongoing</w:t>
            </w:r>
          </w:p>
        </w:tc>
        <w:tc>
          <w:tcPr>
            <w:tcW w:w="0" w:type="auto"/>
            <w:tcBorders>
              <w:top w:val="single" w:sz="8" w:space="0" w:color="D9D9D9"/>
              <w:left w:val="single" w:sz="8" w:space="0" w:color="D9D9D9"/>
              <w:bottom w:val="single" w:sz="8" w:space="0" w:color="D9D9D9"/>
              <w:right w:val="single" w:sz="8" w:space="0" w:color="D9D9D9"/>
            </w:tcBorders>
            <w:vAlign w:val="center"/>
            <w:hideMark/>
          </w:tcPr>
          <w:p w14:paraId="1703AFFF" w14:textId="77777777" w:rsidR="00F05E9D" w:rsidRPr="00F05E9D" w:rsidRDefault="00F05E9D">
            <w:pPr>
              <w:rPr>
                <w:lang w:val="en-US"/>
              </w:rPr>
            </w:pPr>
            <w:r w:rsidRPr="00F05E9D">
              <w:rPr>
                <w:rFonts w:ascii="Times New Roman" w:hAnsi="Times New Roman"/>
                <w:sz w:val="20"/>
                <w:szCs w:val="20"/>
                <w:lang w:val="en-US"/>
              </w:rPr>
              <w:t>Apply Savings Plans or Reserved Instances after rightsizing, review RDS opportunities, create monthly cost reviews, dashboards, budgets, and anomaly controls.</w:t>
            </w:r>
          </w:p>
        </w:tc>
        <w:tc>
          <w:tcPr>
            <w:tcW w:w="0" w:type="auto"/>
            <w:tcBorders>
              <w:top w:val="single" w:sz="8" w:space="0" w:color="D9D9D9"/>
              <w:left w:val="single" w:sz="8" w:space="0" w:color="D9D9D9"/>
              <w:bottom w:val="single" w:sz="8" w:space="0" w:color="D9D9D9"/>
              <w:right w:val="single" w:sz="8" w:space="0" w:color="D9D9D9"/>
            </w:tcBorders>
            <w:vAlign w:val="center"/>
            <w:hideMark/>
          </w:tcPr>
          <w:p w14:paraId="03838968" w14:textId="77777777" w:rsidR="00F05E9D" w:rsidRPr="00F05E9D" w:rsidRDefault="00F05E9D">
            <w:pPr>
              <w:rPr>
                <w:lang w:val="en-US"/>
              </w:rPr>
            </w:pPr>
            <w:r w:rsidRPr="00F05E9D">
              <w:rPr>
                <w:rFonts w:ascii="Times New Roman" w:hAnsi="Times New Roman"/>
                <w:sz w:val="20"/>
                <w:szCs w:val="20"/>
                <w:lang w:val="en-US"/>
              </w:rPr>
              <w:t>Sustained savings and prevention of cost regression.</w:t>
            </w:r>
          </w:p>
        </w:tc>
      </w:tr>
    </w:tbl>
    <w:p w14:paraId="4420D908" w14:textId="77777777" w:rsidR="00F05E9D" w:rsidRPr="00F05E9D" w:rsidRDefault="00F05E9D" w:rsidP="00F05E9D">
      <w:pPr>
        <w:spacing w:before="100" w:beforeAutospacing="1" w:after="100" w:afterAutospacing="1" w:line="240" w:lineRule="auto"/>
        <w:jc w:val="both"/>
        <w:rPr>
          <w:rFonts w:ascii="Times New Roman" w:eastAsia="Times New Roman" w:hAnsi="Times New Roman" w:cs="Times New Roman"/>
          <w:kern w:val="0"/>
          <w:sz w:val="20"/>
          <w:szCs w:val="20"/>
          <w:lang w:val="en-US"/>
          <w14:ligatures w14:val="none"/>
        </w:rPr>
      </w:pPr>
      <w:r w:rsidRPr="00F05E9D">
        <w:rPr>
          <w:rFonts w:ascii="Times New Roman" w:eastAsia="Times New Roman" w:hAnsi="Times New Roman" w:cs="Times New Roman"/>
          <w:kern w:val="0"/>
          <w:sz w:val="20"/>
          <w:szCs w:val="20"/>
          <w:lang w:val="en-US"/>
          <w14:ligatures w14:val="none"/>
        </w:rPr>
        <w:t>Production changes should be phased, beginning with development and staging workloads before production. Any deletion or rightsizing action must require owner validation, rollback planning, and monitoring of performance indicators.</w:t>
      </w:r>
    </w:p>
    <w:p w14:paraId="29E01000" w14:textId="77777777" w:rsidR="00F05E9D" w:rsidRPr="00F05E9D" w:rsidRDefault="00F05E9D" w:rsidP="00F05E9D">
      <w:pPr>
        <w:pStyle w:val="Ttulo2"/>
        <w:rPr>
          <w:rFonts w:eastAsia="Times New Roman"/>
          <w:lang w:val="en-US"/>
        </w:rPr>
      </w:pPr>
      <w:r w:rsidRPr="00F05E9D">
        <w:rPr>
          <w:rFonts w:eastAsia="Times New Roman"/>
          <w:lang w:val="en-US"/>
        </w:rPr>
        <w:t>6. Conclusion</w:t>
      </w:r>
    </w:p>
    <w:p w14:paraId="13D29A7B" w14:textId="77777777" w:rsidR="00F05E9D" w:rsidRPr="00F05E9D" w:rsidRDefault="00F05E9D" w:rsidP="00F05E9D">
      <w:pPr>
        <w:spacing w:before="100" w:beforeAutospacing="1" w:after="100" w:afterAutospacing="1" w:line="240" w:lineRule="auto"/>
        <w:jc w:val="both"/>
        <w:rPr>
          <w:rFonts w:ascii="Times New Roman" w:eastAsia="Times New Roman" w:hAnsi="Times New Roman" w:cs="Times New Roman"/>
          <w:kern w:val="0"/>
          <w:sz w:val="20"/>
          <w:szCs w:val="20"/>
          <w:lang w:val="en-US"/>
          <w14:ligatures w14:val="none"/>
        </w:rPr>
      </w:pPr>
      <w:r w:rsidRPr="00F05E9D">
        <w:rPr>
          <w:rFonts w:ascii="Times New Roman" w:eastAsia="Times New Roman" w:hAnsi="Times New Roman" w:cs="Times New Roman"/>
          <w:kern w:val="0"/>
          <w:sz w:val="20"/>
          <w:szCs w:val="20"/>
          <w:lang w:val="en-US"/>
          <w14:ligatures w14:val="none"/>
        </w:rPr>
        <w:t xml:space="preserve">Clara can reduce AWS monthly spend by approximately </w:t>
      </w:r>
      <w:r w:rsidRPr="00F05E9D">
        <w:rPr>
          <w:rFonts w:ascii="Times New Roman" w:eastAsia="Times New Roman" w:hAnsi="Times New Roman" w:cs="Times New Roman"/>
          <w:b/>
          <w:bCs/>
          <w:kern w:val="0"/>
          <w:sz w:val="20"/>
          <w:szCs w:val="20"/>
          <w:lang w:val="en-US"/>
          <w14:ligatures w14:val="none"/>
        </w:rPr>
        <w:t>$70,000 USD</w:t>
      </w:r>
      <w:r w:rsidRPr="00F05E9D">
        <w:rPr>
          <w:rFonts w:ascii="Times New Roman" w:eastAsia="Times New Roman" w:hAnsi="Times New Roman" w:cs="Times New Roman"/>
          <w:kern w:val="0"/>
          <w:sz w:val="20"/>
          <w:szCs w:val="20"/>
          <w:lang w:val="en-US"/>
          <w14:ligatures w14:val="none"/>
        </w:rPr>
        <w:t xml:space="preserve">, or </w:t>
      </w:r>
      <w:r w:rsidRPr="00F05E9D">
        <w:rPr>
          <w:rFonts w:ascii="Times New Roman" w:eastAsia="Times New Roman" w:hAnsi="Times New Roman" w:cs="Times New Roman"/>
          <w:b/>
          <w:bCs/>
          <w:kern w:val="0"/>
          <w:sz w:val="20"/>
          <w:szCs w:val="20"/>
          <w:lang w:val="en-US"/>
          <w14:ligatures w14:val="none"/>
        </w:rPr>
        <w:t>28%</w:t>
      </w:r>
      <w:r w:rsidRPr="00F05E9D">
        <w:rPr>
          <w:rFonts w:ascii="Times New Roman" w:eastAsia="Times New Roman" w:hAnsi="Times New Roman" w:cs="Times New Roman"/>
          <w:kern w:val="0"/>
          <w:sz w:val="20"/>
          <w:szCs w:val="20"/>
          <w:lang w:val="en-US"/>
          <w14:ligatures w14:val="none"/>
        </w:rPr>
        <w:t>, through a focused FinOps plan targeting EC2/EKS rightsizing, EBS cleanup, snapshot lifecycle management, and S3 storage class optimization.</w:t>
      </w:r>
    </w:p>
    <w:p w14:paraId="117D294B" w14:textId="20236BC4" w:rsidR="00F05E9D" w:rsidRPr="00F05E9D" w:rsidRDefault="00F05E9D" w:rsidP="00F05E9D">
      <w:pPr>
        <w:spacing w:before="100" w:beforeAutospacing="1" w:after="100" w:afterAutospacing="1" w:line="240" w:lineRule="auto"/>
        <w:jc w:val="both"/>
        <w:rPr>
          <w:rFonts w:ascii="Times New Roman" w:eastAsia="Times New Roman" w:hAnsi="Times New Roman" w:cs="Times New Roman"/>
          <w:kern w:val="0"/>
          <w:sz w:val="20"/>
          <w:szCs w:val="20"/>
          <w:lang w:val="en-US"/>
          <w14:ligatures w14:val="none"/>
        </w:rPr>
      </w:pPr>
      <w:r w:rsidRPr="00F05E9D">
        <w:rPr>
          <w:rFonts w:ascii="Times New Roman" w:eastAsia="Times New Roman" w:hAnsi="Times New Roman" w:cs="Times New Roman"/>
          <w:kern w:val="0"/>
          <w:sz w:val="20"/>
          <w:szCs w:val="20"/>
          <w:lang w:val="en-US"/>
          <w14:ligatures w14:val="none"/>
        </w:rPr>
        <w:t xml:space="preserve">The recommendations are feasible, measurable, and aligned with operational reliability. The plan avoids aggressive one-time cuts and instead establishes repeatable cost governance through visibility, ownership, lifecycle policies, </w:t>
      </w:r>
      <w:r w:rsidRPr="00F05E9D">
        <w:rPr>
          <w:rFonts w:ascii="Times New Roman" w:eastAsia="Times New Roman" w:hAnsi="Times New Roman" w:cs="Times New Roman"/>
          <w:kern w:val="0"/>
          <w:sz w:val="20"/>
          <w:szCs w:val="20"/>
          <w:lang w:val="en-US"/>
          <w14:ligatures w14:val="none"/>
        </w:rPr>
        <w:t>Rightsize</w:t>
      </w:r>
      <w:r w:rsidRPr="00F05E9D">
        <w:rPr>
          <w:rFonts w:ascii="Times New Roman" w:eastAsia="Times New Roman" w:hAnsi="Times New Roman" w:cs="Times New Roman"/>
          <w:kern w:val="0"/>
          <w:sz w:val="20"/>
          <w:szCs w:val="20"/>
          <w:lang w:val="en-US"/>
          <w14:ligatures w14:val="none"/>
        </w:rPr>
        <w:t xml:space="preserve"> controls, and continuous FinOps reviews.</w:t>
      </w:r>
    </w:p>
    <w:p w14:paraId="203F80FB" w14:textId="77777777" w:rsidR="00F267D7" w:rsidRPr="00F05E9D" w:rsidRDefault="00F267D7" w:rsidP="00F05E9D">
      <w:pPr>
        <w:rPr>
          <w:sz w:val="20"/>
          <w:szCs w:val="20"/>
          <w:lang w:val="en-US"/>
        </w:rPr>
      </w:pPr>
    </w:p>
    <w:sectPr w:rsidR="00F267D7" w:rsidRPr="00F05E9D" w:rsidSect="00F05E9D">
      <w:pgSz w:w="12240" w:h="15840"/>
      <w:pgMar w:top="432" w:right="432" w:bottom="432" w:left="43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E4551"/>
    <w:multiLevelType w:val="multilevel"/>
    <w:tmpl w:val="D108A7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295D0F"/>
    <w:multiLevelType w:val="multilevel"/>
    <w:tmpl w:val="B61CEA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6E2359"/>
    <w:multiLevelType w:val="multilevel"/>
    <w:tmpl w:val="896EB1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CD44E17"/>
    <w:multiLevelType w:val="multilevel"/>
    <w:tmpl w:val="3F4815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D9A7716"/>
    <w:multiLevelType w:val="multilevel"/>
    <w:tmpl w:val="AB58F0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E8E17CE"/>
    <w:multiLevelType w:val="multilevel"/>
    <w:tmpl w:val="D71840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EEE6C58"/>
    <w:multiLevelType w:val="multilevel"/>
    <w:tmpl w:val="953ED2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0A302FC"/>
    <w:multiLevelType w:val="multilevel"/>
    <w:tmpl w:val="3D30CF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25C0704"/>
    <w:multiLevelType w:val="multilevel"/>
    <w:tmpl w:val="908E13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4083CF2"/>
    <w:multiLevelType w:val="multilevel"/>
    <w:tmpl w:val="91469F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56334DE"/>
    <w:multiLevelType w:val="multilevel"/>
    <w:tmpl w:val="B27E1D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6AC0504"/>
    <w:multiLevelType w:val="multilevel"/>
    <w:tmpl w:val="3670F9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AD214C8"/>
    <w:multiLevelType w:val="multilevel"/>
    <w:tmpl w:val="C76C0D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BCC0860"/>
    <w:multiLevelType w:val="multilevel"/>
    <w:tmpl w:val="DF1844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E79398F"/>
    <w:multiLevelType w:val="multilevel"/>
    <w:tmpl w:val="9FA63A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18E7263"/>
    <w:multiLevelType w:val="multilevel"/>
    <w:tmpl w:val="106449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3116D1F"/>
    <w:multiLevelType w:val="multilevel"/>
    <w:tmpl w:val="03EE06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52C4D74"/>
    <w:multiLevelType w:val="multilevel"/>
    <w:tmpl w:val="4ED4B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6BB029A"/>
    <w:multiLevelType w:val="multilevel"/>
    <w:tmpl w:val="01CA22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AD857E8"/>
    <w:multiLevelType w:val="multilevel"/>
    <w:tmpl w:val="6C14DA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D5838C5"/>
    <w:multiLevelType w:val="multilevel"/>
    <w:tmpl w:val="30302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2762584"/>
    <w:multiLevelType w:val="multilevel"/>
    <w:tmpl w:val="08866A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73B193A"/>
    <w:multiLevelType w:val="multilevel"/>
    <w:tmpl w:val="E71A93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CD43F13"/>
    <w:multiLevelType w:val="multilevel"/>
    <w:tmpl w:val="D59C57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D5E76CA"/>
    <w:multiLevelType w:val="multilevel"/>
    <w:tmpl w:val="0452FD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EF02FAA"/>
    <w:multiLevelType w:val="multilevel"/>
    <w:tmpl w:val="885241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03C75F8"/>
    <w:multiLevelType w:val="multilevel"/>
    <w:tmpl w:val="182CA6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0887409"/>
    <w:multiLevelType w:val="multilevel"/>
    <w:tmpl w:val="A596F9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45066D5"/>
    <w:multiLevelType w:val="multilevel"/>
    <w:tmpl w:val="87FC5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4D441A7"/>
    <w:multiLevelType w:val="multilevel"/>
    <w:tmpl w:val="D38426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C7A3C0E"/>
    <w:multiLevelType w:val="multilevel"/>
    <w:tmpl w:val="3ECC6A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DC242F2"/>
    <w:multiLevelType w:val="multilevel"/>
    <w:tmpl w:val="0D70FF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087188E"/>
    <w:multiLevelType w:val="multilevel"/>
    <w:tmpl w:val="5C48BE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2194582"/>
    <w:multiLevelType w:val="multilevel"/>
    <w:tmpl w:val="BF104F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5282462"/>
    <w:multiLevelType w:val="multilevel"/>
    <w:tmpl w:val="E19814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6F13084"/>
    <w:multiLevelType w:val="multilevel"/>
    <w:tmpl w:val="EE26D5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80922C1"/>
    <w:multiLevelType w:val="multilevel"/>
    <w:tmpl w:val="173A8B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9055679"/>
    <w:multiLevelType w:val="multilevel"/>
    <w:tmpl w:val="459CC9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BDA75B5"/>
    <w:multiLevelType w:val="multilevel"/>
    <w:tmpl w:val="CF662E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E714D74"/>
    <w:multiLevelType w:val="multilevel"/>
    <w:tmpl w:val="54E8B8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F3C4674"/>
    <w:multiLevelType w:val="multilevel"/>
    <w:tmpl w:val="1AB01C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F627895"/>
    <w:multiLevelType w:val="multilevel"/>
    <w:tmpl w:val="780E24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2082090"/>
    <w:multiLevelType w:val="multilevel"/>
    <w:tmpl w:val="F06ABB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433497B"/>
    <w:multiLevelType w:val="multilevel"/>
    <w:tmpl w:val="629EC4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60A5947"/>
    <w:multiLevelType w:val="multilevel"/>
    <w:tmpl w:val="62CC94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6D82865"/>
    <w:multiLevelType w:val="multilevel"/>
    <w:tmpl w:val="CFDCBE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C6B24BF"/>
    <w:multiLevelType w:val="multilevel"/>
    <w:tmpl w:val="C0F02F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6CD319F7"/>
    <w:multiLevelType w:val="multilevel"/>
    <w:tmpl w:val="9F7616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CF54C65"/>
    <w:multiLevelType w:val="multilevel"/>
    <w:tmpl w:val="E684D3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6F4E65A0"/>
    <w:multiLevelType w:val="multilevel"/>
    <w:tmpl w:val="EBA6FB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46E7FAC"/>
    <w:multiLevelType w:val="multilevel"/>
    <w:tmpl w:val="7EA291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8095189"/>
    <w:multiLevelType w:val="multilevel"/>
    <w:tmpl w:val="7AA20A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C883DE8"/>
    <w:multiLevelType w:val="multilevel"/>
    <w:tmpl w:val="488EED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7F0B0D4D"/>
    <w:multiLevelType w:val="multilevel"/>
    <w:tmpl w:val="C7F240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52923241">
    <w:abstractNumId w:val="49"/>
  </w:num>
  <w:num w:numId="2" w16cid:durableId="354312036">
    <w:abstractNumId w:val="44"/>
  </w:num>
  <w:num w:numId="3" w16cid:durableId="1782218309">
    <w:abstractNumId w:val="31"/>
  </w:num>
  <w:num w:numId="4" w16cid:durableId="334040226">
    <w:abstractNumId w:val="45"/>
  </w:num>
  <w:num w:numId="5" w16cid:durableId="1410926787">
    <w:abstractNumId w:val="29"/>
  </w:num>
  <w:num w:numId="6" w16cid:durableId="1095437139">
    <w:abstractNumId w:val="40"/>
  </w:num>
  <w:num w:numId="7" w16cid:durableId="522743462">
    <w:abstractNumId w:val="17"/>
  </w:num>
  <w:num w:numId="8" w16cid:durableId="300692905">
    <w:abstractNumId w:val="36"/>
  </w:num>
  <w:num w:numId="9" w16cid:durableId="32048836">
    <w:abstractNumId w:val="41"/>
  </w:num>
  <w:num w:numId="10" w16cid:durableId="373316575">
    <w:abstractNumId w:val="43"/>
  </w:num>
  <w:num w:numId="11" w16cid:durableId="1772310662">
    <w:abstractNumId w:val="39"/>
  </w:num>
  <w:num w:numId="12" w16cid:durableId="1703090890">
    <w:abstractNumId w:val="51"/>
  </w:num>
  <w:num w:numId="13" w16cid:durableId="1264798167">
    <w:abstractNumId w:val="46"/>
  </w:num>
  <w:num w:numId="14" w16cid:durableId="151722797">
    <w:abstractNumId w:val="16"/>
  </w:num>
  <w:num w:numId="15" w16cid:durableId="1486505816">
    <w:abstractNumId w:val="8"/>
  </w:num>
  <w:num w:numId="16" w16cid:durableId="1101756993">
    <w:abstractNumId w:val="13"/>
  </w:num>
  <w:num w:numId="17" w16cid:durableId="1087115183">
    <w:abstractNumId w:val="33"/>
  </w:num>
  <w:num w:numId="18" w16cid:durableId="1155218024">
    <w:abstractNumId w:val="2"/>
  </w:num>
  <w:num w:numId="19" w16cid:durableId="580719755">
    <w:abstractNumId w:val="0"/>
  </w:num>
  <w:num w:numId="20" w16cid:durableId="600526758">
    <w:abstractNumId w:val="19"/>
  </w:num>
  <w:num w:numId="21" w16cid:durableId="958296847">
    <w:abstractNumId w:val="26"/>
  </w:num>
  <w:num w:numId="22" w16cid:durableId="549807082">
    <w:abstractNumId w:val="1"/>
  </w:num>
  <w:num w:numId="23" w16cid:durableId="561404067">
    <w:abstractNumId w:val="28"/>
  </w:num>
  <w:num w:numId="24" w16cid:durableId="1493640456">
    <w:abstractNumId w:val="11"/>
  </w:num>
  <w:num w:numId="25" w16cid:durableId="926109006">
    <w:abstractNumId w:val="3"/>
  </w:num>
  <w:num w:numId="26" w16cid:durableId="1861508663">
    <w:abstractNumId w:val="12"/>
  </w:num>
  <w:num w:numId="27" w16cid:durableId="137651839">
    <w:abstractNumId w:val="22"/>
  </w:num>
  <w:num w:numId="28" w16cid:durableId="726073618">
    <w:abstractNumId w:val="34"/>
  </w:num>
  <w:num w:numId="29" w16cid:durableId="1909459603">
    <w:abstractNumId w:val="18"/>
  </w:num>
  <w:num w:numId="30" w16cid:durableId="1027829230">
    <w:abstractNumId w:val="6"/>
  </w:num>
  <w:num w:numId="31" w16cid:durableId="444036528">
    <w:abstractNumId w:val="52"/>
  </w:num>
  <w:num w:numId="32" w16cid:durableId="1350840226">
    <w:abstractNumId w:val="15"/>
  </w:num>
  <w:num w:numId="33" w16cid:durableId="1082600737">
    <w:abstractNumId w:val="14"/>
  </w:num>
  <w:num w:numId="34" w16cid:durableId="1663965368">
    <w:abstractNumId w:val="37"/>
  </w:num>
  <w:num w:numId="35" w16cid:durableId="1223904025">
    <w:abstractNumId w:val="32"/>
  </w:num>
  <w:num w:numId="36" w16cid:durableId="1886136500">
    <w:abstractNumId w:val="9"/>
  </w:num>
  <w:num w:numId="37" w16cid:durableId="1400782903">
    <w:abstractNumId w:val="35"/>
  </w:num>
  <w:num w:numId="38" w16cid:durableId="1015570217">
    <w:abstractNumId w:val="47"/>
  </w:num>
  <w:num w:numId="39" w16cid:durableId="811023082">
    <w:abstractNumId w:val="21"/>
  </w:num>
  <w:num w:numId="40" w16cid:durableId="1953127363">
    <w:abstractNumId w:val="7"/>
  </w:num>
  <w:num w:numId="41" w16cid:durableId="408775104">
    <w:abstractNumId w:val="50"/>
  </w:num>
  <w:num w:numId="42" w16cid:durableId="1797025252">
    <w:abstractNumId w:val="48"/>
  </w:num>
  <w:num w:numId="43" w16cid:durableId="262886246">
    <w:abstractNumId w:val="20"/>
  </w:num>
  <w:num w:numId="44" w16cid:durableId="1263877322">
    <w:abstractNumId w:val="53"/>
  </w:num>
  <w:num w:numId="45" w16cid:durableId="145518672">
    <w:abstractNumId w:val="23"/>
  </w:num>
  <w:num w:numId="46" w16cid:durableId="1990939499">
    <w:abstractNumId w:val="25"/>
  </w:num>
  <w:num w:numId="47" w16cid:durableId="296108189">
    <w:abstractNumId w:val="4"/>
  </w:num>
  <w:num w:numId="48" w16cid:durableId="188446999">
    <w:abstractNumId w:val="30"/>
  </w:num>
  <w:num w:numId="49" w16cid:durableId="2012099883">
    <w:abstractNumId w:val="10"/>
  </w:num>
  <w:num w:numId="50" w16cid:durableId="1273315926">
    <w:abstractNumId w:val="42"/>
  </w:num>
  <w:num w:numId="51" w16cid:durableId="1157259990">
    <w:abstractNumId w:val="27"/>
  </w:num>
  <w:num w:numId="52" w16cid:durableId="1043024333">
    <w:abstractNumId w:val="24"/>
  </w:num>
  <w:num w:numId="53" w16cid:durableId="784276366">
    <w:abstractNumId w:val="5"/>
  </w:num>
  <w:num w:numId="54" w16cid:durableId="1173759320">
    <w:abstractNumId w:val="3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50A70"/>
    <w:rsid w:val="00250A70"/>
    <w:rsid w:val="00410A6F"/>
    <w:rsid w:val="00591827"/>
    <w:rsid w:val="005E7D7F"/>
    <w:rsid w:val="006C3CE2"/>
    <w:rsid w:val="00D67DEA"/>
    <w:rsid w:val="00F05E9D"/>
    <w:rsid w:val="00F267D7"/>
    <w:rsid w:val="00FF100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C535C6"/>
  <w15:chartTrackingRefBased/>
  <w15:docId w15:val="{45B0D2C9-496E-4A91-894B-B6118BBD1F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s-MX"/>
    </w:rPr>
  </w:style>
  <w:style w:type="paragraph" w:styleId="Ttulo1">
    <w:name w:val="heading 1"/>
    <w:basedOn w:val="Normal"/>
    <w:next w:val="Normal"/>
    <w:link w:val="Ttulo1Car"/>
    <w:uiPriority w:val="9"/>
    <w:qFormat/>
    <w:rsid w:val="00250A7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250A7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250A7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unhideWhenUsed/>
    <w:qFormat/>
    <w:rsid w:val="00250A7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250A7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250A7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250A7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250A7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250A7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250A70"/>
    <w:rPr>
      <w:rFonts w:asciiTheme="majorHAnsi" w:eastAsiaTheme="majorEastAsia" w:hAnsiTheme="majorHAnsi" w:cstheme="majorBidi"/>
      <w:color w:val="0F4761" w:themeColor="accent1" w:themeShade="BF"/>
      <w:sz w:val="40"/>
      <w:szCs w:val="40"/>
      <w:lang w:val="es-MX"/>
    </w:rPr>
  </w:style>
  <w:style w:type="character" w:customStyle="1" w:styleId="Ttulo2Car">
    <w:name w:val="Título 2 Car"/>
    <w:basedOn w:val="Fuentedeprrafopredeter"/>
    <w:link w:val="Ttulo2"/>
    <w:uiPriority w:val="9"/>
    <w:semiHidden/>
    <w:rsid w:val="00250A70"/>
    <w:rPr>
      <w:rFonts w:asciiTheme="majorHAnsi" w:eastAsiaTheme="majorEastAsia" w:hAnsiTheme="majorHAnsi" w:cstheme="majorBidi"/>
      <w:color w:val="0F4761" w:themeColor="accent1" w:themeShade="BF"/>
      <w:sz w:val="32"/>
      <w:szCs w:val="32"/>
      <w:lang w:val="es-MX"/>
    </w:rPr>
  </w:style>
  <w:style w:type="character" w:customStyle="1" w:styleId="Ttulo3Car">
    <w:name w:val="Título 3 Car"/>
    <w:basedOn w:val="Fuentedeprrafopredeter"/>
    <w:link w:val="Ttulo3"/>
    <w:uiPriority w:val="9"/>
    <w:rsid w:val="00250A70"/>
    <w:rPr>
      <w:rFonts w:eastAsiaTheme="majorEastAsia" w:cstheme="majorBidi"/>
      <w:color w:val="0F4761" w:themeColor="accent1" w:themeShade="BF"/>
      <w:sz w:val="28"/>
      <w:szCs w:val="28"/>
      <w:lang w:val="es-MX"/>
    </w:rPr>
  </w:style>
  <w:style w:type="character" w:customStyle="1" w:styleId="Ttulo4Car">
    <w:name w:val="Título 4 Car"/>
    <w:basedOn w:val="Fuentedeprrafopredeter"/>
    <w:link w:val="Ttulo4"/>
    <w:uiPriority w:val="9"/>
    <w:rsid w:val="00250A70"/>
    <w:rPr>
      <w:rFonts w:eastAsiaTheme="majorEastAsia" w:cstheme="majorBidi"/>
      <w:i/>
      <w:iCs/>
      <w:color w:val="0F4761" w:themeColor="accent1" w:themeShade="BF"/>
      <w:lang w:val="es-MX"/>
    </w:rPr>
  </w:style>
  <w:style w:type="character" w:customStyle="1" w:styleId="Ttulo5Car">
    <w:name w:val="Título 5 Car"/>
    <w:basedOn w:val="Fuentedeprrafopredeter"/>
    <w:link w:val="Ttulo5"/>
    <w:uiPriority w:val="9"/>
    <w:semiHidden/>
    <w:rsid w:val="00250A70"/>
    <w:rPr>
      <w:rFonts w:eastAsiaTheme="majorEastAsia" w:cstheme="majorBidi"/>
      <w:color w:val="0F4761" w:themeColor="accent1" w:themeShade="BF"/>
      <w:lang w:val="es-MX"/>
    </w:rPr>
  </w:style>
  <w:style w:type="character" w:customStyle="1" w:styleId="Ttulo6Car">
    <w:name w:val="Título 6 Car"/>
    <w:basedOn w:val="Fuentedeprrafopredeter"/>
    <w:link w:val="Ttulo6"/>
    <w:uiPriority w:val="9"/>
    <w:semiHidden/>
    <w:rsid w:val="00250A70"/>
    <w:rPr>
      <w:rFonts w:eastAsiaTheme="majorEastAsia" w:cstheme="majorBidi"/>
      <w:i/>
      <w:iCs/>
      <w:color w:val="595959" w:themeColor="text1" w:themeTint="A6"/>
      <w:lang w:val="es-MX"/>
    </w:rPr>
  </w:style>
  <w:style w:type="character" w:customStyle="1" w:styleId="Ttulo7Car">
    <w:name w:val="Título 7 Car"/>
    <w:basedOn w:val="Fuentedeprrafopredeter"/>
    <w:link w:val="Ttulo7"/>
    <w:uiPriority w:val="9"/>
    <w:semiHidden/>
    <w:rsid w:val="00250A70"/>
    <w:rPr>
      <w:rFonts w:eastAsiaTheme="majorEastAsia" w:cstheme="majorBidi"/>
      <w:color w:val="595959" w:themeColor="text1" w:themeTint="A6"/>
      <w:lang w:val="es-MX"/>
    </w:rPr>
  </w:style>
  <w:style w:type="character" w:customStyle="1" w:styleId="Ttulo8Car">
    <w:name w:val="Título 8 Car"/>
    <w:basedOn w:val="Fuentedeprrafopredeter"/>
    <w:link w:val="Ttulo8"/>
    <w:uiPriority w:val="9"/>
    <w:semiHidden/>
    <w:rsid w:val="00250A70"/>
    <w:rPr>
      <w:rFonts w:eastAsiaTheme="majorEastAsia" w:cstheme="majorBidi"/>
      <w:i/>
      <w:iCs/>
      <w:color w:val="272727" w:themeColor="text1" w:themeTint="D8"/>
      <w:lang w:val="es-MX"/>
    </w:rPr>
  </w:style>
  <w:style w:type="character" w:customStyle="1" w:styleId="Ttulo9Car">
    <w:name w:val="Título 9 Car"/>
    <w:basedOn w:val="Fuentedeprrafopredeter"/>
    <w:link w:val="Ttulo9"/>
    <w:uiPriority w:val="9"/>
    <w:semiHidden/>
    <w:rsid w:val="00250A70"/>
    <w:rPr>
      <w:rFonts w:eastAsiaTheme="majorEastAsia" w:cstheme="majorBidi"/>
      <w:color w:val="272727" w:themeColor="text1" w:themeTint="D8"/>
      <w:lang w:val="es-MX"/>
    </w:rPr>
  </w:style>
  <w:style w:type="paragraph" w:styleId="Ttulo">
    <w:name w:val="Title"/>
    <w:basedOn w:val="Normal"/>
    <w:next w:val="Normal"/>
    <w:link w:val="TtuloCar"/>
    <w:uiPriority w:val="10"/>
    <w:qFormat/>
    <w:rsid w:val="00250A7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250A70"/>
    <w:rPr>
      <w:rFonts w:asciiTheme="majorHAnsi" w:eastAsiaTheme="majorEastAsia" w:hAnsiTheme="majorHAnsi" w:cstheme="majorBidi"/>
      <w:spacing w:val="-10"/>
      <w:kern w:val="28"/>
      <w:sz w:val="56"/>
      <w:szCs w:val="56"/>
      <w:lang w:val="es-MX"/>
    </w:rPr>
  </w:style>
  <w:style w:type="paragraph" w:styleId="Subttulo">
    <w:name w:val="Subtitle"/>
    <w:basedOn w:val="Normal"/>
    <w:next w:val="Normal"/>
    <w:link w:val="SubttuloCar"/>
    <w:uiPriority w:val="11"/>
    <w:qFormat/>
    <w:rsid w:val="00250A7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250A70"/>
    <w:rPr>
      <w:rFonts w:eastAsiaTheme="majorEastAsia" w:cstheme="majorBidi"/>
      <w:color w:val="595959" w:themeColor="text1" w:themeTint="A6"/>
      <w:spacing w:val="15"/>
      <w:sz w:val="28"/>
      <w:szCs w:val="28"/>
      <w:lang w:val="es-MX"/>
    </w:rPr>
  </w:style>
  <w:style w:type="paragraph" w:styleId="Cita">
    <w:name w:val="Quote"/>
    <w:basedOn w:val="Normal"/>
    <w:next w:val="Normal"/>
    <w:link w:val="CitaCar"/>
    <w:uiPriority w:val="29"/>
    <w:qFormat/>
    <w:rsid w:val="00250A70"/>
    <w:pPr>
      <w:spacing w:before="160"/>
      <w:jc w:val="center"/>
    </w:pPr>
    <w:rPr>
      <w:i/>
      <w:iCs/>
      <w:color w:val="404040" w:themeColor="text1" w:themeTint="BF"/>
    </w:rPr>
  </w:style>
  <w:style w:type="character" w:customStyle="1" w:styleId="CitaCar">
    <w:name w:val="Cita Car"/>
    <w:basedOn w:val="Fuentedeprrafopredeter"/>
    <w:link w:val="Cita"/>
    <w:uiPriority w:val="29"/>
    <w:rsid w:val="00250A70"/>
    <w:rPr>
      <w:i/>
      <w:iCs/>
      <w:color w:val="404040" w:themeColor="text1" w:themeTint="BF"/>
      <w:lang w:val="es-MX"/>
    </w:rPr>
  </w:style>
  <w:style w:type="paragraph" w:styleId="Prrafodelista">
    <w:name w:val="List Paragraph"/>
    <w:basedOn w:val="Normal"/>
    <w:uiPriority w:val="34"/>
    <w:qFormat/>
    <w:rsid w:val="00250A70"/>
    <w:pPr>
      <w:ind w:left="720"/>
      <w:contextualSpacing/>
    </w:pPr>
  </w:style>
  <w:style w:type="character" w:styleId="nfasisintenso">
    <w:name w:val="Intense Emphasis"/>
    <w:basedOn w:val="Fuentedeprrafopredeter"/>
    <w:uiPriority w:val="21"/>
    <w:qFormat/>
    <w:rsid w:val="00250A70"/>
    <w:rPr>
      <w:i/>
      <w:iCs/>
      <w:color w:val="0F4761" w:themeColor="accent1" w:themeShade="BF"/>
    </w:rPr>
  </w:style>
  <w:style w:type="paragraph" w:styleId="Citadestacada">
    <w:name w:val="Intense Quote"/>
    <w:basedOn w:val="Normal"/>
    <w:next w:val="Normal"/>
    <w:link w:val="CitadestacadaCar"/>
    <w:uiPriority w:val="30"/>
    <w:qFormat/>
    <w:rsid w:val="00250A7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250A70"/>
    <w:rPr>
      <w:i/>
      <w:iCs/>
      <w:color w:val="0F4761" w:themeColor="accent1" w:themeShade="BF"/>
      <w:lang w:val="es-MX"/>
    </w:rPr>
  </w:style>
  <w:style w:type="character" w:styleId="Referenciaintensa">
    <w:name w:val="Intense Reference"/>
    <w:basedOn w:val="Fuentedeprrafopredeter"/>
    <w:uiPriority w:val="32"/>
    <w:qFormat/>
    <w:rsid w:val="00250A70"/>
    <w:rPr>
      <w:b/>
      <w:bCs/>
      <w:smallCaps/>
      <w:color w:val="0F4761" w:themeColor="accent1" w:themeShade="BF"/>
      <w:spacing w:val="5"/>
    </w:rPr>
  </w:style>
  <w:style w:type="table" w:customStyle="1" w:styleId="GridTable4-Accent1">
    <w:name w:val="Grid Table 4 - Accent 1"/>
    <w:basedOn w:val="Tablanormal"/>
    <w:uiPriority w:val="49"/>
    <w:rsid w:val="00250A70"/>
    <w:pPr>
      <w:spacing w:after="0" w:line="240" w:lineRule="auto"/>
    </w:pPr>
    <w:tblPr>
      <w:tblStyleRowBandSize w:val="1"/>
      <w:tblStyleColBandSize w:val="1"/>
      <w:tblInd w:w="0" w:type="nil"/>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20</TotalTime>
  <Pages>2</Pages>
  <Words>822</Words>
  <Characters>5287</Characters>
  <Application>Microsoft Office Word</Application>
  <DocSecurity>0</DocSecurity>
  <Lines>160</Lines>
  <Paragraphs>124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5985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Fernando Cuellar</dc:creator>
  <cp:keywords/>
  <dc:description/>
  <cp:lastModifiedBy>Fernando Cuellar</cp:lastModifiedBy>
  <cp:revision>2</cp:revision>
  <dcterms:created xsi:type="dcterms:W3CDTF">2026-04-24T23:55:00Z</dcterms:created>
  <dcterms:modified xsi:type="dcterms:W3CDTF">2026-04-25T01:05:00Z</dcterms:modified>
</cp:coreProperties>
</file>