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40"/>
      </w:pPr>
      <w:r>
        <w:rPr>
          <w:rFonts w:ascii="Calibri" w:hAnsi="Calibri"/>
          <w:b/>
          <w:color w:val="357984"/>
          <w:sz w:val="24"/>
        </w:rPr>
        <w:t>NUTRISOFT</w:t>
      </w:r>
    </w:p>
    <w:p>
      <w:pPr>
        <w:spacing w:after="160"/>
      </w:pPr>
      <w:r>
        <w:rPr>
          <w:rFonts w:ascii="Calibri" w:hAnsi="Calibri"/>
          <w:b/>
          <w:color w:val="151B22"/>
          <w:sz w:val="62"/>
        </w:rPr>
        <w:t>Documento Maestro</w:t>
      </w:r>
    </w:p>
    <w:p>
      <w:pPr>
        <w:spacing w:after="440"/>
      </w:pPr>
      <w:r>
        <w:rPr>
          <w:rFonts w:ascii="Calibri" w:hAnsi="Calibri"/>
          <w:color w:val="357984"/>
          <w:sz w:val="32"/>
        </w:rPr>
        <w:t>Estilo, producto, requisitos y continuidad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F3F2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57984"/>
                <w:sz w:val="20"/>
              </w:rPr>
              <w:t>Fuente de verdad para continuar, migrar, rediseñar o auditar NutriSoft sin perder decisiones importantes.</w:t>
            </w:r>
          </w:p>
        </w:tc>
      </w:tr>
    </w:tbl>
    <w:p>
      <w:pPr>
        <w:spacing w:after="0"/>
      </w:pPr>
    </w:p>
    <w:p>
      <w:pPr>
        <w:spacing w:before="600" w:after="80"/>
      </w:pPr>
      <w:r>
        <w:rPr>
          <w:rFonts w:ascii="Calibri" w:hAnsi="Calibri"/>
          <w:b/>
          <w:color w:val="66727D"/>
          <w:sz w:val="21"/>
        </w:rPr>
        <w:t>Versión 1.1  ·  14 de agosto de 2026</w:t>
      </w:r>
    </w:p>
    <w:p>
      <w:r>
        <w:rPr>
          <w:rFonts w:ascii="Calibri" w:hAnsi="Calibri"/>
          <w:i/>
          <w:color w:val="8A959D"/>
          <w:sz w:val="19"/>
        </w:rPr>
        <w:t>Cierre funcional 2.2 verificado + backend seguro multi-tenant 2.1 verificado localmente</w:t>
      </w: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F3F2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57984"/>
                <w:sz w:val="20"/>
              </w:rPr>
              <w:t>Este documento debe leerse antes de realizar cambios de producto, UI, datos, permisos o arquitectura. No sustituye los contratos técnicos específicos; los referencia y explica en contexto.</w:t>
            </w:r>
          </w:p>
        </w:tc>
      </w:tr>
    </w:tbl>
    <w:p>
      <w:pPr>
        <w:spacing w:after="0"/>
      </w:pP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1. Cómo usar y mantener este documento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1.1 Jerarquía de autoridad</w:t>
      </w:r>
    </w:p>
    <w:p>
      <w:r>
        <w:rPr>
          <w:rFonts w:ascii="Calibri" w:hAnsi="Calibri"/>
          <w:color w:val="151B22"/>
          <w:sz w:val="22"/>
        </w:rPr>
        <w:t>Si dos fuentes parecen contradecirse, resolver en este orden: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Seguridad, privacidad, RLS e invariantes de base de datos.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Contrato de API y modelo de datos vigente.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Código implementado y pruebas automatizadas.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Este documento maestro y decisiones funcionales aprobadas.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Backlog, prototipos, mocks y referencias competitivas.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1.2 Estados de una función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Estado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Significado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Regla de comunicación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Implementado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Existe y funciona en el frontend o backend actual.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Puede describirse como disponible en el entorno correspondiente.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 xml:space="preserve">Funciona con </w:t>
            </w:r>
            <w:r>
              <w:rPr>
                <w:rFonts w:ascii="Consolas" w:hAnsi="Consolas"/>
                <w:color w:val="357984"/>
                <w:sz w:val="17"/>
                <w:shd w:fill="F2F7F8"/>
              </w:rPr>
              <w:t>MockProvider</w:t>
            </w:r>
            <w:r>
              <w:rPr>
                <w:rFonts w:ascii="Calibri" w:hAnsi="Calibri"/>
                <w:color w:val="151B22"/>
                <w:sz w:val="17"/>
              </w:rPr>
              <w:t xml:space="preserve"> y datos ficticios, sin persistencia o integración real.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Mostrar “Modo demostración — datos ficticios”.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Planificado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Alcance definido, todavía no implementado.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Mostrar “Próximamente” sólo cuando sea útil para anticipar navegación.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Futuro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Idea aprobada conceptualmente pero requiere discovery, arquitectura o validación.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No prometer fecha ni disponibilidad.</w:t>
            </w:r>
          </w:p>
        </w:tc>
      </w:tr>
    </w:tbl>
    <w:p>
      <w:pPr>
        <w:spacing w:after="0"/>
      </w:pP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1.3 Protocolo de actualización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Toda decisión que cambie navegación, permisos, tokens, estados, datos o un flujo central debe actualizar este archivo.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Registrar la decisión en la sección “Historial de decisiones”.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documentar como definitivo un precio, límite comercial o integración todavía ficticia.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Conservar el motivo de las decisiones sensibles; no limitarse a describir la pantalla.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migrar, comparar la implementación nueva contra los criterios de aceptación de este documento.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2. Visión del producto</w:t>
      </w:r>
    </w:p>
    <w:p>
      <w:r>
        <w:rPr>
          <w:rFonts w:ascii="Calibri" w:hAnsi="Calibri"/>
          <w:color w:val="151B22"/>
          <w:sz w:val="22"/>
        </w:rPr>
        <w:t>NutriSoft es una plataforma SaaS clínica y operativa para nutricionistas, consultorios y pacientes en Latinoamérica. Debe reducir carga administrativa, ordenar el seguimiento y elevar la calidad percibida sin deshumanizar la atención ni automatizar decisiones clínicas de forma opaca.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2.1 Promesa central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el consultorio: administración clara de profesionales, pacientes, planes, pagos, vencimientos y permisos.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el nutricionista: una práctica ordenada por prioridad, con menos trabajo repetitivo y contexto clínico accesible.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el paciente: una experiencia móvil simple, cercana y comprensible para responder, consultar y sentirse acompañado.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NutriSoft: una operación comercial agregada que nunca expone información clínica identificable al Platform Admin.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2.2 Principios no negociables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Privacidad por diseño.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Aislamiento multi-tenant estricto.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El criterio profesional prevalece sobre cualquier automatización.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La interfaz explica estados y próximos pasos; no obliga a adivinar.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Los cambios importantes deben ser auditables y, cuando sea posible, reversibles.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Se prioriza claridad y estabilidad sobre acumulación de funciones.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El sistema nunca presenta una inferencia como diagnóstico.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2.3 Fuera de alcance del Platform Admin</w:t>
      </w:r>
    </w:p>
    <w:p>
      <w:r>
        <w:rPr>
          <w:rFonts w:ascii="Calibri" w:hAnsi="Calibri"/>
          <w:color w:val="151B22"/>
          <w:sz w:val="22"/>
        </w:rPr>
        <w:t>El Platform Admin administra cuentas, consultorios, planes, pagos, vencimientos, estados y métricas agregadas. No accede a historia clínica, check-ins, alertas clínicas, recomendaciones, notas, fotos, mediciones ni contenido identificable del paciente.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3. Roles y permisos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3.1 Roles de negocio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Rol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Responsabilidad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Acceso esperado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Platform Admin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Opera la plataforma y relación comercial B2B.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Consultorios, planes, pagos, estados, uso y métricas agregadas. Cero datos clínicos.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Responsable/Owner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Administra su consultorio. Puede haber más de uno.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Equipo, pacientes del consultorio, facturación propia y administración según políticas del tenant.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Nutricionista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Atiende pacientes asignados.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Sólo pacientes asignados, sus check-ins, alertas, recomendaciones, recursos y recetas propias.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Assistant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Apoya la operación administrativa.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Directorio básico reducido; sin contenido clínico.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Usa su portal personal.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Su ficha, asignaciones, respuestas y recomendaciones propias.</w:t>
            </w:r>
          </w:p>
        </w:tc>
      </w:tr>
    </w:tbl>
    <w:p>
      <w:pPr>
        <w:spacing w:after="0"/>
      </w:pP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3.2 Reglas de aislamiento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Todo dato clínico debe estar vinculado a </w:t>
      </w:r>
      <w:r>
        <w:rPr>
          <w:rFonts w:ascii="Consolas" w:hAnsi="Consolas"/>
          <w:color w:val="357984"/>
          <w:sz w:val="20"/>
          <w:shd w:fill="F2F7F8"/>
        </w:rPr>
        <w:t>organization_id</w:t>
      </w:r>
      <w:r>
        <w:rPr>
          <w:rFonts w:ascii="Calibri" w:hAnsi="Calibri"/>
          <w:color w:val="151B22"/>
          <w:sz w:val="22"/>
        </w:rPr>
        <w:t xml:space="preserve"> y, cuando corresponda, a </w:t>
      </w:r>
      <w:r>
        <w:rPr>
          <w:rFonts w:ascii="Consolas" w:hAnsi="Consolas"/>
          <w:color w:val="357984"/>
          <w:sz w:val="20"/>
          <w:shd w:fill="F2F7F8"/>
        </w:rPr>
        <w:t>patient_id</w:t>
      </w:r>
      <w:r>
        <w:rPr>
          <w:rFonts w:ascii="Calibri" w:hAnsi="Calibri"/>
          <w:color w:val="151B22"/>
          <w:sz w:val="22"/>
        </w:rPr>
        <w:t xml:space="preserve"> y profesional asignado.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 nutricionista no ve pacientes, recursos ni recetas de otro profesional, aunque pertenezcan al mismo consultorio, salvo que exista una función explícita de biblioteca compartida y permiso aprobado.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 paciente no ve información de otro paciente ni puede usar un identificador ajeno para abrir un check-in.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Assistant recibe un directorio reducido sin fecha de nacimiento, ciudad, objetivo nutricional ni información clínica.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organización suspendida pierde acceso operacional clínico hasta su reactivación conforme a política.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acciones administrativas y clínicas sensibles deben dejar auditoría sin contenido clínico innecesario.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4. Estado técnico y arquitectura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4.1 Fases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Fase 1 — Prototipo visual: cerrada y estabilizada como </w:t>
      </w:r>
      <w:r>
        <w:rPr>
          <w:rFonts w:ascii="Consolas" w:hAnsi="Consolas"/>
          <w:color w:val="357984"/>
          <w:sz w:val="20"/>
          <w:shd w:fill="F2F7F8"/>
        </w:rPr>
        <w:t>v0.1.0-prototype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Fase 2.1 — Backend foundation seguro y multi-tenant: verificado localmente con Supabase.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Fase 2.2 — Cierre funcional del prototipo: alertas con ciclo completo, recomendaciones trazables y publicación controlada de recursos/recetas, verificados en modo mock.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Frontend actual: modo mock funcional mediante </w:t>
      </w:r>
      <w:r>
        <w:rPr>
          <w:rFonts w:ascii="Consolas" w:hAnsi="Consolas"/>
          <w:color w:val="357984"/>
          <w:sz w:val="20"/>
          <w:shd w:fill="F2F7F8"/>
        </w:rPr>
        <w:t>MockProvider</w:t>
      </w:r>
      <w:r>
        <w:rPr>
          <w:rFonts w:ascii="Calibri" w:hAnsi="Calibri"/>
          <w:color w:val="151B22"/>
          <w:sz w:val="22"/>
        </w:rPr>
        <w:t>; todavía no conectado directamente a Supabase.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Siguiente fase recomendada: Fase 3, autenticación e integración segura de datos reales, preservando contratos, privacidad y RLS.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4.2 Stack vigente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React 19, React DOM 19 y TypeScript 5.7.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Vite 6 y Tailwind CSS 4.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React Router DOM 6.30 con </w:t>
      </w:r>
      <w:r>
        <w:rPr>
          <w:rFonts w:ascii="Consolas" w:hAnsi="Consolas"/>
          <w:color w:val="357984"/>
          <w:sz w:val="20"/>
          <w:shd w:fill="F2F7F8"/>
        </w:rPr>
        <w:t>createHashRouter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Radix UI para Dialog, Switch y Toast; Lucide React para iconografía.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React Hook Form + Zod para formularios.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Vitest + Testing Library + jest-dom para frontend.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Supabase/PostgreSQL con pgTAP para backend.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Node requerido: </w:t>
      </w:r>
      <w:r>
        <w:rPr>
          <w:rFonts w:ascii="Consolas" w:hAnsi="Consolas"/>
          <w:color w:val="357984"/>
          <w:sz w:val="20"/>
          <w:shd w:fill="F2F7F8"/>
        </w:rPr>
        <w:t>&gt;=24 &lt;25</w:t>
      </w:r>
      <w:r>
        <w:rPr>
          <w:rFonts w:ascii="Calibri" w:hAnsi="Calibri"/>
          <w:color w:val="151B22"/>
          <w:sz w:val="22"/>
        </w:rPr>
        <w:t>.</w:t>
      </w:r>
    </w:p>
    <w:p>
      <w:r>
        <w:br w:type="page"/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4.3 Esquemas de backend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: persistencia interna. Fuera del Data API; sin DML directo para </w:t>
      </w:r>
      <w:r>
        <w:rPr>
          <w:rFonts w:ascii="Consolas" w:hAnsi="Consolas"/>
          <w:color w:val="357984"/>
          <w:sz w:val="20"/>
          <w:shd w:fill="F2F7F8"/>
        </w:rPr>
        <w:t>authenticated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security</w:t>
      </w:r>
      <w:r>
        <w:rPr>
          <w:rFonts w:ascii="Calibri" w:hAnsi="Calibri"/>
          <w:color w:val="151B22"/>
          <w:sz w:val="22"/>
        </w:rPr>
        <w:t xml:space="preserve">: funciones auxiliares basadas en </w:t>
      </w:r>
      <w:r>
        <w:rPr>
          <w:rFonts w:ascii="Consolas" w:hAnsi="Consolas"/>
          <w:color w:val="357984"/>
          <w:sz w:val="20"/>
          <w:shd w:fill="F2F7F8"/>
        </w:rPr>
        <w:t>auth.uid()</w:t>
      </w:r>
      <w:r>
        <w:rPr>
          <w:rFonts w:ascii="Calibri" w:hAnsi="Calibri"/>
          <w:color w:val="151B22"/>
          <w:sz w:val="22"/>
        </w:rPr>
        <w:t xml:space="preserve">, con </w:t>
      </w:r>
      <w:r>
        <w:rPr>
          <w:rFonts w:ascii="Consolas" w:hAnsi="Consolas"/>
          <w:color w:val="357984"/>
          <w:sz w:val="20"/>
          <w:shd w:fill="F2F7F8"/>
        </w:rPr>
        <w:t>SECURITY DEFINER</w:t>
      </w:r>
      <w:r>
        <w:rPr>
          <w:rFonts w:ascii="Calibri" w:hAnsi="Calibri"/>
          <w:color w:val="151B22"/>
          <w:sz w:val="22"/>
        </w:rPr>
        <w:t xml:space="preserve"> y </w:t>
      </w:r>
      <w:r>
        <w:rPr>
          <w:rFonts w:ascii="Consolas" w:hAnsi="Consolas"/>
          <w:color w:val="357984"/>
          <w:sz w:val="20"/>
          <w:shd w:fill="F2F7F8"/>
        </w:rPr>
        <w:t>search_path</w:t>
      </w:r>
      <w:r>
        <w:rPr>
          <w:rFonts w:ascii="Calibri" w:hAnsi="Calibri"/>
          <w:color w:val="151B22"/>
          <w:sz w:val="22"/>
        </w:rPr>
        <w:t xml:space="preserve"> cerrado.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api</w:t>
      </w:r>
      <w:r>
        <w:rPr>
          <w:rFonts w:ascii="Calibri" w:hAnsi="Calibri"/>
          <w:color w:val="151B22"/>
          <w:sz w:val="22"/>
        </w:rPr>
        <w:t xml:space="preserve">: única superficie pública, mediante vistas </w:t>
      </w:r>
      <w:r>
        <w:rPr>
          <w:rFonts w:ascii="Consolas" w:hAnsi="Consolas"/>
          <w:color w:val="357984"/>
          <w:sz w:val="20"/>
          <w:shd w:fill="F2F7F8"/>
        </w:rPr>
        <w:t>security_invoker</w:t>
      </w:r>
      <w:r>
        <w:rPr>
          <w:rFonts w:ascii="Calibri" w:hAnsi="Calibri"/>
          <w:color w:val="151B22"/>
          <w:sz w:val="22"/>
        </w:rPr>
        <w:t xml:space="preserve"> y RPC transaccionales.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4.4 Invariantes críticas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check_in_responses</w:t>
      </w:r>
      <w:r>
        <w:rPr>
          <w:rFonts w:ascii="Calibri" w:hAnsi="Calibri"/>
          <w:color w:val="151B22"/>
          <w:sz w:val="22"/>
        </w:rPr>
        <w:t xml:space="preserve"> y </w:t>
      </w:r>
      <w:r>
        <w:rPr>
          <w:rFonts w:ascii="Consolas" w:hAnsi="Consolas"/>
          <w:color w:val="357984"/>
          <w:sz w:val="20"/>
          <w:shd w:fill="F2F7F8"/>
        </w:rPr>
        <w:t>audit_logs</w:t>
      </w:r>
      <w:r>
        <w:rPr>
          <w:rFonts w:ascii="Calibri" w:hAnsi="Calibri"/>
          <w:color w:val="151B22"/>
          <w:sz w:val="22"/>
        </w:rPr>
        <w:t xml:space="preserve"> son inmutables: no se actualizan ni eliminan.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recomendaciones deben referenciar una respuesta del mismo tenant y paciente.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Las asignaciones sólo pueden apuntar a miembros activos con rol </w:t>
      </w:r>
      <w:r>
        <w:rPr>
          <w:rFonts w:ascii="Consolas" w:hAnsi="Consolas"/>
          <w:color w:val="357984"/>
          <w:sz w:val="20"/>
          <w:shd w:fill="F2F7F8"/>
        </w:rPr>
        <w:t>nutritionist</w:t>
      </w:r>
      <w:r>
        <w:rPr>
          <w:rFonts w:ascii="Calibri" w:hAnsi="Calibri"/>
          <w:color w:val="151B22"/>
          <w:sz w:val="22"/>
        </w:rPr>
        <w:t xml:space="preserve"> u </w:t>
      </w:r>
      <w:r>
        <w:rPr>
          <w:rFonts w:ascii="Consolas" w:hAnsi="Consolas"/>
          <w:color w:val="357984"/>
          <w:sz w:val="20"/>
          <w:shd w:fill="F2F7F8"/>
        </w:rPr>
        <w:t>owner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se puede degradar o desactivar un miembro con asignaciones clínicas activas.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Toda escritura real debe pasar por RPC autorizada; el frontend no escribe directamente en tablas internas.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transiciones de alertas y cobros deben ser idempotentes y verificables.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4.5 Comandos de verificación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51B22"/>
                <w:sz w:val="17"/>
              </w:rPr>
              <w:t>npm run dev</w:t>
              <w:br/>
              <w:t>npm run verify:frontend</w:t>
              <w:br/>
              <w:t>npm run verify:database</w:t>
              <w:br/>
              <w:t>npm run verify:all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5. Arquitectura de navegación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5.1 Rutas actuales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100"/>
        <w:gridCol w:w="3460"/>
      </w:tblGrid>
      <w:tr>
        <w:trPr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Portal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Ruta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Estado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General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Implementado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 xml:space="preserve">Redirige a </w:t>
            </w: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</w:t>
            </w:r>
            <w:r>
              <w:rPr>
                <w:rFonts w:ascii="Calibri" w:hAnsi="Calibri"/>
                <w:color w:val="151B22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Resumen comercial y operativo agregado.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/admin/organizations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Lista y gestión de consultorios.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/admin/organizations/:organizationId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Perfil del consultorio.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/admin/nutritionists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Lista de nutricionistas.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/admin/nutritionists/:nutritionistId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Perfil del nutricionista en tarjetas.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/admin/nutritionists/:nutritionistId/patients/:patientId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Acceso contextual y limitado desde el profesional.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Inicio del nutricionista.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/professional/inbox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Bandeja de atención.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/professional/patients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Pacientes asignados.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/professional/patients/:patientId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Perfil operativo del paciente.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/professional/resources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Recursos propios.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/professional/recipes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Recetario propio.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/patient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Inicio mobile-first.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/patient/check-in/:assignmentId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Formulario de check-in aislado.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Desarrollo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/design-system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Implementado sólo DEV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Catálogo visual. Debe devolver 404 en producción.</w:t>
            </w:r>
          </w:p>
        </w:tc>
      </w:tr>
    </w:tbl>
    <w:p>
      <w:pPr>
        <w:spacing w:after="0"/>
      </w:pP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5.2 Navegación planificada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Profesional: Agenda/Citas como primera opción; Check-ins, Recomendaciones, Reportes y Configuración.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Admin: Facturación y Configuración.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Paciente: Recomendaciones y Más.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opciones futuras se muestran deshabilitadas con badge “Próximamente”; no deben parecer clicables.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5.3 Regla de acceso contextual del Admin</w:t>
      </w:r>
    </w:p>
    <w:p>
      <w:r>
        <w:rPr>
          <w:rFonts w:ascii="Calibri" w:hAnsi="Calibri"/>
          <w:color w:val="151B22"/>
          <w:sz w:val="22"/>
        </w:rPr>
        <w:t xml:space="preserve">No existe una ruta general de pacientes para el Platform Admin. El acceso administrativo a una ficha reducida se realiza exclusivamente desde el perfil del nutricionista responsable. La ruta </w:t>
      </w:r>
      <w:r>
        <w:rPr>
          <w:rFonts w:ascii="Consolas" w:hAnsi="Consolas"/>
          <w:color w:val="357984"/>
          <w:sz w:val="20"/>
          <w:shd w:fill="F2F7F8"/>
        </w:rPr>
        <w:t>/admin/patients</w:t>
      </w:r>
      <w:r>
        <w:rPr>
          <w:rFonts w:ascii="Calibri" w:hAnsi="Calibri"/>
          <w:color w:val="151B22"/>
          <w:sz w:val="22"/>
        </w:rPr>
        <w:t xml:space="preserve"> debe responder con una explicación de acceso no permitido.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6. Dirección visual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6.1 Personalidad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SaaS profesional, tecnológico, humano, minimalista y refinado.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Referencias de calidad: Linear, Notion, Stripe y Apple Health.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producto debe sentirse sereno y preciso, no infantil ni hospitalario.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verde médico oscuro, frutas, balanzas, cintas métricas y clichés de dietética.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colores saturados, sombras fuertes, bordes gruesos y decoraciones sin función.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6.2 Paleta oficial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Token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Valor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--bg-app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#F7F9FA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Fondo general.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--surface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#FFFFFF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Tarjetas, modales y paneles.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--surface-subtle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7F8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#F2F7F8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Inputs, filtros y fondos secundarios.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--surface-tinted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DF8F7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#EDF8F7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Contenedores suaves de marca.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--text-primary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51B22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  <w:shd w:fill="F2F7F8"/>
              </w:rPr>
              <w:t>#151B22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Títulos, datos y texto principal.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--text-secondary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66727D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  <w:shd w:fill="F2F7F8"/>
              </w:rPr>
              <w:t>#66727D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Explicaciones y etiquetas.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--text-tertiary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8A959D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#8A959D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Metadatos y estados pasivos.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--border-subtle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E9EC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#E2E9EC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Bordes estándar.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--border-hover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CCD9DE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#CCD9DE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Hover y separación reforzada.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--brand-primary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55AEB8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#55AEB8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Marca e interacción positiva.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--brand-strong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35798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  <w:shd w:fill="F2F7F8"/>
              </w:rPr>
              <w:t>#357984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Texto/ícono de marca y foco.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--brand-soft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DF3F2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#DDF3F2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Fondos suaves de marca.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--aqua-soft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BDE9EA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#BDE9EA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Acento suave.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--sky-soft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CFE8F5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#CFE8F5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Acento informativo visual.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--mint-soft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8F0E8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#D8F0E8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Apoyo positivo.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--butter-soft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8A9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#F5E8A9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Acento cálido y graduaciones.</w:t>
            </w:r>
          </w:p>
        </w:tc>
      </w:tr>
    </w:tbl>
    <w:p>
      <w:pPr>
        <w:spacing w:after="0"/>
      </w:pP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6.3 Colores semánticos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100"/>
        <w:gridCol w:w="3460"/>
      </w:tblGrid>
      <w:tr>
        <w:trPr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Estado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Texto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Fondo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Información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#5267C7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#EAEFFC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Explicar, no alarmar.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Advertencia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#C98A27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#FDF6E2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Requiere atención, no peligro inmediato.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Crítico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#C95F59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#FCEBEA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Acción prioritaria o destructiva.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Éxito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#39835A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#E8F5EE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Confirmación o estado estable.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51B22"/>
          <w:sz w:val="22"/>
        </w:rPr>
        <w:t>Nunca comunicar un estado sólo mediante color. Combinar color con etiqueta, ícono o descripción.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6.4 Gradientes permitidos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Acción principal: </w:t>
      </w:r>
      <w:r>
        <w:rPr>
          <w:rFonts w:ascii="Consolas" w:hAnsi="Consolas"/>
          <w:color w:val="357984"/>
          <w:sz w:val="20"/>
          <w:shd w:fill="F2F7F8"/>
        </w:rPr>
        <w:t>linear-gradient(90deg, #AEE5E8 0%, #CDEAF5 52%, #F5E6A4 100%)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Tarjeta destacada: </w:t>
      </w:r>
      <w:r>
        <w:rPr>
          <w:rFonts w:ascii="Consolas" w:hAnsi="Consolas"/>
          <w:color w:val="357984"/>
          <w:sz w:val="20"/>
          <w:shd w:fill="F2F7F8"/>
        </w:rPr>
        <w:t>linear-gradient(135deg, #E9F8F7 0%, #EEF7FB 58%, #FCF9E8 100%)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CTA paciente: </w:t>
      </w:r>
      <w:r>
        <w:rPr>
          <w:rFonts w:ascii="Consolas" w:hAnsi="Consolas"/>
          <w:color w:val="357984"/>
          <w:sz w:val="20"/>
          <w:shd w:fill="F2F7F8"/>
        </w:rPr>
        <w:t>linear-gradient(90deg, #B9EAEC 0%, #D5EDF6 50%, #F4E5A1 100%)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Navegación activa: </w:t>
      </w:r>
      <w:r>
        <w:rPr>
          <w:rFonts w:ascii="Consolas" w:hAnsi="Consolas"/>
          <w:color w:val="357984"/>
          <w:sz w:val="20"/>
          <w:shd w:fill="F2F7F8"/>
        </w:rPr>
        <w:t>linear-gradient(90deg, #D9F3F2 0%, #E3F1F8 100%)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Ícono de marca: </w:t>
      </w:r>
      <w:r>
        <w:rPr>
          <w:rFonts w:ascii="Consolas" w:hAnsi="Consolas"/>
          <w:color w:val="357984"/>
          <w:sz w:val="20"/>
          <w:shd w:fill="F2F7F8"/>
        </w:rPr>
        <w:t>linear-gradient(135deg, #8EDADD 0%, #A9DFF3 55%, #EDE196 100%)</w:t>
      </w:r>
      <w:r>
        <w:rPr>
          <w:rFonts w:ascii="Calibri" w:hAnsi="Calibri"/>
          <w:color w:val="151B22"/>
          <w:sz w:val="22"/>
        </w:rPr>
        <w:t>.</w:t>
      </w:r>
    </w:p>
    <w:p>
      <w:r>
        <w:rPr>
          <w:rFonts w:ascii="Calibri" w:hAnsi="Calibri"/>
          <w:color w:val="151B22"/>
          <w:sz w:val="22"/>
        </w:rPr>
        <w:t xml:space="preserve">Los gradientes usan texto oscuro </w:t>
      </w:r>
      <w:r>
        <w:rPr>
          <w:rFonts w:ascii="Consolas" w:hAnsi="Consolas"/>
          <w:color w:val="357984"/>
          <w:sz w:val="20"/>
          <w:shd w:fill="F2F7F8"/>
        </w:rPr>
        <w:t>#151B22</w:t>
      </w:r>
      <w:r>
        <w:rPr>
          <w:rFonts w:ascii="Calibri" w:hAnsi="Calibri"/>
          <w:color w:val="151B22"/>
          <w:sz w:val="22"/>
        </w:rPr>
        <w:t>; no deben convertirse en fondos decorativos dominantes.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7. Tipografía, espacio y forma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7.1 Tipografía</w:t>
      </w:r>
    </w:p>
    <w:p>
      <w:r>
        <w:rPr>
          <w:rFonts w:ascii="Calibri" w:hAnsi="Calibri"/>
          <w:color w:val="151B22"/>
          <w:sz w:val="22"/>
        </w:rPr>
        <w:t xml:space="preserve">Familia: </w:t>
      </w:r>
      <w:r>
        <w:rPr>
          <w:rFonts w:ascii="Consolas" w:hAnsi="Consolas"/>
          <w:color w:val="357984"/>
          <w:sz w:val="20"/>
          <w:shd w:fill="F2F7F8"/>
        </w:rPr>
        <w:t>Inter, ui-sans-serif, system-ui, -apple-system, BlinkMacSystemFont, "Segoe UI", Roboto, sans-serif</w:t>
      </w:r>
      <w:r>
        <w:rPr>
          <w:rFonts w:ascii="Calibri" w:hAnsi="Calibri"/>
          <w:color w:val="151B22"/>
          <w:sz w:val="22"/>
        </w:rPr>
        <w:t>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Rol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Tamaño / línea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Peso recomendado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H1 de página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28/34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700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H2 de sección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22/28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600–700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H3/tarjeta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18/24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600–700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Cuerpo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14/20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400–500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Texto pequeño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12/16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500–600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Microtexto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10–11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500–700; sólo metadatos o badges.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51B22"/>
          <w:sz w:val="22"/>
        </w:rPr>
        <w:t>No reducir texto funcional para “hacerlo entrar”. Priorizar ancho, wrapping, scroll horizontal controlado o simplificación.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7.2 Espaciado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Unidad base: 4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Separaciones frecuentes: 8, 12, 16, 20, 24, 32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Padding de página: 16 px móvil, 24 px tablet y 32 px desktop.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Máximos de contenido actuales: 1180–1440 px en Admin; </w:t>
      </w:r>
      <w:r>
        <w:rPr>
          <w:rFonts w:ascii="Consolas" w:hAnsi="Consolas"/>
          <w:color w:val="357984"/>
          <w:sz w:val="20"/>
          <w:shd w:fill="F2F7F8"/>
        </w:rPr>
        <w:t>max-w-md</w:t>
      </w:r>
      <w:r>
        <w:rPr>
          <w:rFonts w:ascii="Calibri" w:hAnsi="Calibri"/>
          <w:color w:val="151B22"/>
          <w:sz w:val="22"/>
        </w:rPr>
        <w:t xml:space="preserve"> en Paciente.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Formularios: separación vertical mínima de 12–16 px; acciones separadas por borde o espacio claro.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7.3 Radios y elevación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Controles compactos: 8–12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Botones e inputs estándar: 12 px (</w:t>
      </w:r>
      <w:r>
        <w:rPr>
          <w:rFonts w:ascii="Consolas" w:hAnsi="Consolas"/>
          <w:color w:val="357984"/>
          <w:sz w:val="20"/>
          <w:shd w:fill="F2F7F8"/>
        </w:rPr>
        <w:t>rounded-xl</w:t>
      </w:r>
      <w:r>
        <w:rPr>
          <w:rFonts w:ascii="Calibri" w:hAnsi="Calibri"/>
          <w:color w:val="151B22"/>
          <w:sz w:val="22"/>
        </w:rPr>
        <w:t>).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Tarjetas: 16 px (</w:t>
      </w:r>
      <w:r>
        <w:rPr>
          <w:rFonts w:ascii="Consolas" w:hAnsi="Consolas"/>
          <w:color w:val="357984"/>
          <w:sz w:val="20"/>
          <w:shd w:fill="F2F7F8"/>
        </w:rPr>
        <w:t>rounded-2xl</w:t>
      </w:r>
      <w:r>
        <w:rPr>
          <w:rFonts w:ascii="Calibri" w:hAnsi="Calibri"/>
          <w:color w:val="151B22"/>
          <w:sz w:val="22"/>
        </w:rPr>
        <w:t>).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Hero o contenedor principal: 24 px (</w:t>
      </w:r>
      <w:r>
        <w:rPr>
          <w:rFonts w:ascii="Consolas" w:hAnsi="Consolas"/>
          <w:color w:val="357984"/>
          <w:sz w:val="20"/>
          <w:shd w:fill="F2F7F8"/>
        </w:rPr>
        <w:t>rounded-3xl</w:t>
      </w:r>
      <w:r>
        <w:rPr>
          <w:rFonts w:ascii="Calibri" w:hAnsi="Calibri"/>
          <w:color w:val="151B22"/>
          <w:sz w:val="22"/>
        </w:rPr>
        <w:t>).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Pill/badge: radio completo.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Sombras: muy suaves; preferir borde antes que elevación. Modal y menú flotante pueden usar sombra media.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7.4 Movimiento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Duración estándar: 150–200 ms.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Animar color, opacidad, sombra o transformación pequeña.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usar animaciones que demoren acciones clínicas ni movimiento ornamental continuo.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Respetar </w:t>
      </w:r>
      <w:r>
        <w:rPr>
          <w:rFonts w:ascii="Consolas" w:hAnsi="Consolas"/>
          <w:color w:val="357984"/>
          <w:sz w:val="20"/>
          <w:shd w:fill="F2F7F8"/>
        </w:rPr>
        <w:t>prefers-reduced-motion</w:t>
      </w:r>
      <w:r>
        <w:rPr>
          <w:rFonts w:ascii="Calibri" w:hAnsi="Calibri"/>
          <w:color w:val="151B22"/>
          <w:sz w:val="22"/>
        </w:rPr>
        <w:t xml:space="preserve"> cuando se incorporen animaciones complejas.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8. Diseño responsive por rol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8.1 Admin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Desktop-first.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Sidebar fija de 256 px desde </w:t>
      </w:r>
      <w:r>
        <w:rPr>
          <w:rFonts w:ascii="Consolas" w:hAnsi="Consolas"/>
          <w:color w:val="357984"/>
          <w:sz w:val="20"/>
          <w:shd w:fill="F2F7F8"/>
        </w:rPr>
        <w:t>md</w:t>
      </w:r>
      <w:r>
        <w:rPr>
          <w:rFonts w:ascii="Calibri" w:hAnsi="Calibri"/>
          <w:color w:val="151B22"/>
          <w:sz w:val="22"/>
        </w:rPr>
        <w:t>; ocultarla en móvil hasta definir navegación alternativa.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Tablas pueden usar </w:t>
      </w:r>
      <w:r>
        <w:rPr>
          <w:rFonts w:ascii="Consolas" w:hAnsi="Consolas"/>
          <w:color w:val="357984"/>
          <w:sz w:val="20"/>
          <w:shd w:fill="F2F7F8"/>
        </w:rPr>
        <w:t>overflow-x-auto</w:t>
      </w:r>
      <w:r>
        <w:rPr>
          <w:rFonts w:ascii="Calibri" w:hAnsi="Calibri"/>
          <w:color w:val="151B22"/>
          <w:sz w:val="22"/>
        </w:rPr>
        <w:t xml:space="preserve"> y ancho mínimo explícito.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Priorizar datos agregados, filtros, estados y acciones de gestión.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8.2 Profesional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Desktop-first con adaptación tablet.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Sidebar textual; contador de alertas sin resolver.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Dashboard y bandeja orientados a acción, no a decoración.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Fichas de detalle en tarjetas y secciones; evitar navegación por pestañas excesivamente fragmentada.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8.3 Paciente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Mobile-first, ancho de lectura limitado.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Navegación inferior fija con objetivos principales.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Targets táctiles mínimos de 44 × 44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Lenguaje cotidiano, frases cortas y una acción principal por pantalla.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9. Componentes y patrones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9.1 Botones</w:t>
      </w:r>
    </w:p>
    <w:p>
      <w:r>
        <w:rPr>
          <w:rFonts w:ascii="Calibri" w:hAnsi="Calibri"/>
          <w:color w:val="151B22"/>
          <w:sz w:val="22"/>
        </w:rPr>
        <w:t>Variantes vigentes: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primary</w:t>
      </w:r>
      <w:r>
        <w:rPr>
          <w:rFonts w:ascii="Calibri" w:hAnsi="Calibri"/>
          <w:color w:val="151B22"/>
          <w:sz w:val="22"/>
        </w:rPr>
        <w:t>: gradiente de marca; acción principal de la pantalla o modal.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brand</w:t>
      </w:r>
      <w:r>
        <w:rPr>
          <w:rFonts w:ascii="Calibri" w:hAnsi="Calibri"/>
          <w:color w:val="151B22"/>
          <w:sz w:val="22"/>
        </w:rPr>
        <w:t>: aqua sólido; acción de marca secundaria.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secondary</w:t>
      </w:r>
      <w:r>
        <w:rPr>
          <w:rFonts w:ascii="Calibri" w:hAnsi="Calibri"/>
          <w:color w:val="151B22"/>
          <w:sz w:val="22"/>
        </w:rPr>
        <w:t>: superficie suave con borde.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outline</w:t>
      </w:r>
      <w:r>
        <w:rPr>
          <w:rFonts w:ascii="Calibri" w:hAnsi="Calibri"/>
          <w:color w:val="151B22"/>
          <w:sz w:val="22"/>
        </w:rPr>
        <w:t>: acción secundaria transparente.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ghost</w:t>
      </w:r>
      <w:r>
        <w:rPr>
          <w:rFonts w:ascii="Calibri" w:hAnsi="Calibri"/>
          <w:color w:val="151B22"/>
          <w:sz w:val="22"/>
        </w:rPr>
        <w:t>: navegación o acción de baja jerarquía.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destructive</w:t>
      </w:r>
      <w:r>
        <w:rPr>
          <w:rFonts w:ascii="Calibri" w:hAnsi="Calibri"/>
          <w:color w:val="151B22"/>
          <w:sz w:val="22"/>
        </w:rPr>
        <w:t>: fondo crítico suave; cerrar, suspender o acción irreversible.</w:t>
      </w:r>
    </w:p>
    <w:p>
      <w:r>
        <w:rPr>
          <w:rFonts w:ascii="Calibri" w:hAnsi="Calibri"/>
          <w:color w:val="151B22"/>
          <w:sz w:val="22"/>
        </w:rPr>
        <w:t>Reglas: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Máximo una acción visualmente primaria por bloque.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Tamaños: sm 36 px, md 44 px, lg 48 px de altura mínima.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Toda acción sólo con ícono necesita </w:t>
      </w:r>
      <w:r>
        <w:rPr>
          <w:rFonts w:ascii="Consolas" w:hAnsi="Consolas"/>
          <w:color w:val="357984"/>
          <w:sz w:val="20"/>
          <w:shd w:fill="F2F7F8"/>
        </w:rPr>
        <w:t>aria-label</w:t>
      </w:r>
      <w:r>
        <w:rPr>
          <w:rFonts w:ascii="Calibri" w:hAnsi="Calibri"/>
          <w:color w:val="151B22"/>
          <w:sz w:val="22"/>
        </w:rPr>
        <w:t xml:space="preserve"> y tooltip cuando su significado no sea universal.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Deshabilitado debe comunicar también la razón mediante texto cercano cuando la acción sea importante.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9.2 Tarjetas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Superficie blanca, borde sutil, radio 16 px, sombra mínima.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highlighted</w:t>
      </w:r>
      <w:r>
        <w:rPr>
          <w:rFonts w:ascii="Calibri" w:hAnsi="Calibri"/>
          <w:color w:val="151B22"/>
          <w:sz w:val="22"/>
        </w:rPr>
        <w:t xml:space="preserve"> usa gradiente suave aprobado.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tarjeta debe agrupar una unidad coherente: métrica, estado, persona, recurso o acción.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usar tarjetas como contenedor de cada línea; evitar fragmentación visual.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9.3 Badges y estados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Badges generales: </w:t>
      </w:r>
      <w:r>
        <w:rPr>
          <w:rFonts w:ascii="Consolas" w:hAnsi="Consolas"/>
          <w:color w:val="357984"/>
          <w:sz w:val="20"/>
          <w:shd w:fill="F2F7F8"/>
        </w:rPr>
        <w:t>high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medium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normal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active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suspended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pending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info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neutral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de consultorio mediante badge-trigger interactivo: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Activo: verde.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Pago pendiente: amarillo.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Suspendido: naranja.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Cerrado: rojo.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badge actual actúa como disparador de menú compacto en español.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opción actual y actualizar etiqueta/color inmediatamente después de confirmar.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9.4 Inputs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Label visible sobre el control.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Fondo </w:t>
      </w:r>
      <w:r>
        <w:rPr>
          <w:rFonts w:ascii="Consolas" w:hAnsi="Consolas"/>
          <w:color w:val="357984"/>
          <w:sz w:val="20"/>
          <w:shd w:fill="F2F7F8"/>
        </w:rPr>
        <w:t>surface-subtle</w:t>
      </w:r>
      <w:r>
        <w:rPr>
          <w:rFonts w:ascii="Calibri" w:hAnsi="Calibri"/>
          <w:color w:val="151B22"/>
          <w:sz w:val="22"/>
        </w:rPr>
        <w:t xml:space="preserve">, borde </w:t>
      </w:r>
      <w:r>
        <w:rPr>
          <w:rFonts w:ascii="Consolas" w:hAnsi="Consolas"/>
          <w:color w:val="357984"/>
          <w:sz w:val="20"/>
          <w:shd w:fill="F2F7F8"/>
        </w:rPr>
        <w:t>border-subtle</w:t>
      </w:r>
      <w:r>
        <w:rPr>
          <w:rFonts w:ascii="Calibri" w:hAnsi="Calibri"/>
          <w:color w:val="151B22"/>
          <w:sz w:val="22"/>
        </w:rPr>
        <w:t>, radio 12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Focus con </w:t>
      </w:r>
      <w:r>
        <w:rPr>
          <w:rFonts w:ascii="Consolas" w:hAnsi="Consolas"/>
          <w:color w:val="357984"/>
          <w:sz w:val="20"/>
          <w:shd w:fill="F2F7F8"/>
        </w:rPr>
        <w:t>brand-strong</w:t>
      </w:r>
      <w:r>
        <w:rPr>
          <w:rFonts w:ascii="Calibri" w:hAnsi="Calibri"/>
          <w:color w:val="151B22"/>
          <w:sz w:val="22"/>
        </w:rPr>
        <w:t xml:space="preserve"> y superficie blanca.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Error mediante texto específico y asociación </w:t>
      </w:r>
      <w:r>
        <w:rPr>
          <w:rFonts w:ascii="Consolas" w:hAnsi="Consolas"/>
          <w:color w:val="357984"/>
          <w:sz w:val="20"/>
          <w:shd w:fill="F2F7F8"/>
        </w:rPr>
        <w:t>aria-describedby</w:t>
      </w:r>
      <w:r>
        <w:rPr>
          <w:rFonts w:ascii="Calibri" w:hAnsi="Calibri"/>
          <w:color w:val="151B22"/>
          <w:sz w:val="22"/>
        </w:rPr>
        <w:t>; nunca sólo borde rojo.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 obligatorios identificados de forma consistente.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9.5 Dialog/Modal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Radix Dialog con overlay oscuro suave, backdrop blur, trampa y restauración de foco, cierre con Escape.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Ancho máximo estándar </w:t>
      </w:r>
      <w:r>
        <w:rPr>
          <w:rFonts w:ascii="Consolas" w:hAnsi="Consolas"/>
          <w:color w:val="357984"/>
          <w:sz w:val="20"/>
          <w:shd w:fill="F2F7F8"/>
        </w:rPr>
        <w:t>max-w-lg</w:t>
      </w:r>
      <w:r>
        <w:rPr>
          <w:rFonts w:ascii="Calibri" w:hAnsi="Calibri"/>
          <w:color w:val="151B22"/>
          <w:sz w:val="22"/>
        </w:rPr>
        <w:t>; alto máximo 85 vh con scroll interno.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Encabezado con título, descripción y cerrar accesible.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Acciones: cancelar a la izquierda de confirmar; acción destructiva claramente diferenciada.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cerrar exitosamente, limpiar formulario y devolver foco al disparador.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9.6 Toast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Tipos: éxito, error e información.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Ícono, título y descripción opcional.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 muestra abajo a la derecha en desktop; debe adaptarse sin salirse del viewport móvil.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usar toast como único lugar para información necesaria para corregir un formulario.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9.7 Tablas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Encabezados legibles y </w:t>
      </w:r>
      <w:r>
        <w:rPr>
          <w:rFonts w:ascii="Consolas" w:hAnsi="Consolas"/>
          <w:color w:val="357984"/>
          <w:sz w:val="20"/>
          <w:shd w:fill="F2F7F8"/>
        </w:rPr>
        <w:t>scope="col"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Datos alineados por tipo; números y acciones mantienen consistencia.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Filas con separación sutil; no cuadrícula pesada.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Mobile/tablet: contenedor con scroll horizontal y ancho mínimo explícito.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Acciones principales deben seguir disponibles por teclado.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vacío visible debajo del encabezado o como bloque reemplazo.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9.8 Menús flotantes de badge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Trigger con </w:t>
      </w:r>
      <w:r>
        <w:rPr>
          <w:rFonts w:ascii="Consolas" w:hAnsi="Consolas"/>
          <w:color w:val="357984"/>
          <w:sz w:val="20"/>
          <w:shd w:fill="F2F7F8"/>
        </w:rPr>
        <w:t>aria-haspopup="menu"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aria-expanded</w:t>
      </w:r>
      <w:r>
        <w:rPr>
          <w:rFonts w:ascii="Calibri" w:hAnsi="Calibri"/>
          <w:color w:val="151B22"/>
          <w:sz w:val="22"/>
        </w:rPr>
        <w:t xml:space="preserve"> y label contextual.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Menú absoluto con ancho cercano a 12 rem, superficie blanca, borde y sombra.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Elementos con rol </w:t>
      </w:r>
      <w:r>
        <w:rPr>
          <w:rFonts w:ascii="Consolas" w:hAnsi="Consolas"/>
          <w:color w:val="357984"/>
          <w:sz w:val="20"/>
          <w:shd w:fill="F2F7F8"/>
        </w:rPr>
        <w:t>menuitem</w:t>
      </w:r>
      <w:r>
        <w:rPr>
          <w:rFonts w:ascii="Calibri" w:hAnsi="Calibri"/>
          <w:color w:val="151B22"/>
          <w:sz w:val="22"/>
        </w:rPr>
        <w:t>; indicar opción actual con texto, no sólo color.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Cerrar al seleccionar, Escape o click exterior cuando se incorpore implementación completa.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9.9 Escalas 1–5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Usar </w:t>
      </w:r>
      <w:r>
        <w:rPr>
          <w:rFonts w:ascii="Consolas" w:hAnsi="Consolas"/>
          <w:color w:val="357984"/>
          <w:sz w:val="20"/>
          <w:shd w:fill="F2F7F8"/>
        </w:rPr>
        <w:t>fieldset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legend</w:t>
      </w:r>
      <w:r>
        <w:rPr>
          <w:rFonts w:ascii="Calibri" w:hAnsi="Calibri"/>
          <w:color w:val="151B22"/>
          <w:sz w:val="22"/>
        </w:rPr>
        <w:t xml:space="preserve"> e inputs radio reales.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Cada opción tiene 44 × 44 px como mínimo.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Selección visible mediante fondo, contraste y cambio de forma/elevación.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error se asocia al grupo completo.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9.10 Estado vacío, carga y error</w:t>
      </w:r>
    </w:p>
    <w:p>
      <w:r>
        <w:rPr>
          <w:rFonts w:ascii="Calibri" w:hAnsi="Calibri"/>
          <w:color w:val="151B22"/>
          <w:sz w:val="22"/>
        </w:rPr>
        <w:t>Cada módulo debe definir: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Cargando: skeleton o texto que conserve jerarquía.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Vacío inicial: qué es el módulo y acción para crear el primer elemento.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Vacío por filtro: “No encontramos…” y opción de limpiar filtros.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Error recuperable: causa comprensible y reintentar.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Sin permiso: explicar límite sin revelar existencia de datos.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Requiere plan/verificación: condición, beneficio y próximo paso.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Próximamente: deshabilitado, no fingir una función disponible.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10. Lenguaje y contenido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10.1 Voz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Profesional, clara, cálida y directa.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Español rioplatense coherente en portales internos: “Gestioná”, “Confirmá”, “Ingresá”.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Paciente puede usarse español neutral o cercano, pero no mezclar tratamientos dentro de una misma experiencia.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jerga técnica, culpabilización, diagnósticos automáticos y promesas clínicas.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10.2 Convenciones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“Consultorio” en UI; “organization” sólo en código/arquitectura.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“Nutricionista” o “profesional” según contexto; no usar términos ingleses visibles.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Estados: Activo, Pago pendiente, Suspendido, Cerrado.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Fechas visibles en formato local </w:t>
      </w:r>
      <w:r>
        <w:rPr>
          <w:rFonts w:ascii="Consolas" w:hAnsi="Consolas"/>
          <w:color w:val="357984"/>
          <w:sz w:val="20"/>
          <w:shd w:fill="F2F7F8"/>
        </w:rPr>
        <w:t>es-AR</w:t>
      </w:r>
      <w:r>
        <w:rPr>
          <w:rFonts w:ascii="Calibri" w:hAnsi="Calibri"/>
          <w:color w:val="151B22"/>
          <w:sz w:val="22"/>
        </w:rPr>
        <w:t>; fechas de sistema en ISO.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Importes en ARS con </w:t>
      </w:r>
      <w:r>
        <w:rPr>
          <w:rFonts w:ascii="Consolas" w:hAnsi="Consolas"/>
          <w:color w:val="357984"/>
          <w:sz w:val="20"/>
          <w:shd w:fill="F2F7F8"/>
        </w:rPr>
        <w:t>Intl.NumberFormat</w:t>
      </w:r>
      <w:r>
        <w:rPr>
          <w:rFonts w:ascii="Calibri" w:hAnsi="Calibri"/>
          <w:color w:val="151B22"/>
          <w:sz w:val="22"/>
        </w:rPr>
        <w:t>, sin centavos salvo necesidad real.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“Última actividad” incluye fecha, hora y valor relativo.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10.3 Microcopy clínica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check-in confirma recepción de datos, no interpreta ni diagnostica.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alerta explica hecho, importancia y acción sugerida.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recomendación pertenece a un profesional identificable.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IA debe declararse como asistencia y nunca hablar con autoridad clínica autónoma.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11. Accesibilidad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Objetivo mínimo: WCAG 2.1 AA.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Foco global visible: anillo de 2 px sobre superficie + 2 px </w:t>
      </w:r>
      <w:r>
        <w:rPr>
          <w:rFonts w:ascii="Consolas" w:hAnsi="Consolas"/>
          <w:color w:val="357984"/>
          <w:sz w:val="20"/>
          <w:shd w:fill="F2F7F8"/>
        </w:rPr>
        <w:t>brand-strong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Targets táctiles de 44 px en móvil y controles importantes.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HTML semántico: landmarks, títulos jerárquicos, listas, tablas, labels y botones reales.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No usar </w:t>
      </w:r>
      <w:r>
        <w:rPr>
          <w:rFonts w:ascii="Consolas" w:hAnsi="Consolas"/>
          <w:color w:val="357984"/>
          <w:sz w:val="20"/>
          <w:shd w:fill="F2F7F8"/>
        </w:rPr>
        <w:t>div</w:t>
      </w:r>
      <w:r>
        <w:rPr>
          <w:rFonts w:ascii="Calibri" w:hAnsi="Calibri"/>
          <w:color w:val="151B22"/>
          <w:sz w:val="22"/>
        </w:rPr>
        <w:t xml:space="preserve"> clicable sin rol/teclado.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Contraste suficiente en texto, badges y botones.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Iconos decorativos no duplican texto para lectores de pantalla.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Modales gestionan foco y Escape.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Errores se anuncian y enlazan al campo.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no dependen sólo del color.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Controles y navegación deben funcionar con teclado.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12. Requisitos del portal Admin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12.1 Resumen general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Encabezado “Super Admin · Vista comercial”.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Métricas: consultorios activos, nutricionistas y pacientes activos agregados.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Botón </w:t>
      </w:r>
      <w:r>
        <w:rPr>
          <w:rFonts w:ascii="Consolas" w:hAnsi="Consolas"/>
          <w:color w:val="357984"/>
          <w:sz w:val="20"/>
          <w:shd w:fill="F2F7F8"/>
        </w:rPr>
        <w:t>+ Nuevo consultorio</w:t>
      </w:r>
      <w:r>
        <w:rPr>
          <w:rFonts w:ascii="Calibri" w:hAnsi="Calibri"/>
          <w:color w:val="151B22"/>
          <w:sz w:val="22"/>
        </w:rPr>
        <w:t xml:space="preserve"> visible.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Mensaje permanente de privacidad por diseño.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métricas jamás deben contener información clínica identificable.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12.2 Atención comercial</w:t>
      </w:r>
    </w:p>
    <w:p>
      <w:r>
        <w:rPr>
          <w:rFonts w:ascii="Calibri" w:hAnsi="Calibri"/>
          <w:color w:val="151B22"/>
          <w:sz w:val="22"/>
        </w:rPr>
        <w:t>Tarjetas: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Vencen en 3 días.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Pendiente de pago.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Próximo a suspensión.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Suspendidos.</w:t>
      </w:r>
    </w:p>
    <w:p>
      <w:r>
        <w:rPr>
          <w:rFonts w:ascii="Calibri" w:hAnsi="Calibri"/>
          <w:color w:val="151B22"/>
          <w:sz w:val="22"/>
        </w:rPr>
        <w:t>Reglas: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Listar nombres de consultorios cuando el conteo es mayor que cero.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Cuando el conteo es cero, no mostrar separador, etiquetas ni nombres vacíos.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Permitir “Registrar pago” directamente donde corresponda.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incluir botón redundante “Ver consultorios”; la navegación principal ya resuelve ese acceso.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12.3 Gráfico de evolución de plataforma</w:t>
      </w:r>
    </w:p>
    <w:p>
      <w:r>
        <w:rPr>
          <w:rFonts w:ascii="Calibri" w:hAnsi="Calibri"/>
          <w:color w:val="151B22"/>
          <w:sz w:val="22"/>
        </w:rPr>
        <w:t>Estado actual: simulado y estilizado.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Estética limpia, sobria y minimalista.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Sin ejes Y ni unidades visibles en laterales.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Conservar sólo meses en eje 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Series: Consultorios activos, Pacientes activos y Cobros reales.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Filtros de tiempo obligatorios: Mes actual, 3 meses, 6 meses, Todo y Personalizado.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Los filtros de serie actúan como toggles accesibles y deben mostrar una diferencia inequívoca entre activo/inactivo.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Tooltip por mes con valores exactos.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hay varias series activas, tooltip con desglose; si hay una, mostrar sólo esa serie.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filtro personalizado define inicio y fin válidos y comunica el rango aplicado.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12.4 Lista de consultorios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Búsqueda y filtros de estado/plan.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Tabla con consultorio, estado, plan/tarifa, nutricionistas, pacientes, vencimiento, facturación, almacenamiento y detalle.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+ Nuevo consultorio</w:t>
      </w:r>
      <w:r>
        <w:rPr>
          <w:rFonts w:ascii="Calibri" w:hAnsi="Calibri"/>
          <w:color w:val="151B22"/>
          <w:sz w:val="22"/>
        </w:rPr>
        <w:t xml:space="preserve"> también en la cabecera de esta sección.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mediante badge-dropdown en español, no select tradicional.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Plan/tarifa mediante badge-dropdown editable on-the-fly.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cambiar plan, actualizar precio y almacenamiento asociados sin recarga.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Registrar pago disponible por fila.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Mantener scroll horizontal controlado en viewports estrechos.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12.5 Alta de consultorio</w:t>
      </w:r>
    </w:p>
    <w:p>
      <w:r>
        <w:rPr>
          <w:rFonts w:ascii="Calibri" w:hAnsi="Calibri"/>
          <w:color w:val="151B22"/>
          <w:sz w:val="22"/>
        </w:rPr>
        <w:t>Estado actual: simulado; envío real de email pendiente de backend.</w:t>
      </w:r>
    </w:p>
    <w:p>
      <w:r>
        <w:rPr>
          <w:rFonts w:ascii="Calibri" w:hAnsi="Calibri"/>
          <w:color w:val="151B22"/>
          <w:sz w:val="22"/>
        </w:rPr>
        <w:t>Campos obligatorios: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Nombre del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Ubicación.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Plan inicial.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Nombre completo del responsable.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Email del responsable.</w:t>
      </w:r>
    </w:p>
    <w:p>
      <w:r>
        <w:rPr>
          <w:rFonts w:ascii="Calibri" w:hAnsi="Calibri"/>
          <w:color w:val="151B22"/>
          <w:sz w:val="22"/>
        </w:rPr>
        <w:t>Resultado esperado: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Crear consultorio con plan y ubicación.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Crear responsable principal vinculado.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Dejar invitación en estado pendiente.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backend real, enviar email transaccional para configurar acceso.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Redirigir al perfil del consultorio y mostrar confirmación.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12.6 Perfil del consultorio</w:t>
      </w:r>
    </w:p>
    <w:p>
      <w:r>
        <w:rPr>
          <w:rFonts w:ascii="Calibri" w:hAnsi="Calibri"/>
          <w:color w:val="151B22"/>
          <w:sz w:val="22"/>
        </w:rPr>
        <w:t>Estado actual: simulado en formato de tarjetas.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Hero con nombre, ubicación, plan, estado e invitación pendiente.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Tarjetas resumen: tarifa, vencimiento, profesionales y pacientes.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Responsables: principal y adicionales, con estado de invitación.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Acción </w:t>
      </w:r>
      <w:r>
        <w:rPr>
          <w:rFonts w:ascii="Consolas" w:hAnsi="Consolas"/>
          <w:color w:val="357984"/>
          <w:sz w:val="20"/>
          <w:shd w:fill="F2F7F8"/>
        </w:rPr>
        <w:t>+ Agregar responsable adicional</w:t>
      </w:r>
      <w:r>
        <w:rPr>
          <w:rFonts w:ascii="Calibri" w:hAnsi="Calibri"/>
          <w:color w:val="151B22"/>
          <w:sz w:val="22"/>
        </w:rPr>
        <w:t xml:space="preserve"> disponible para Platform Admin y responsable principal/actual.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Profesionales: listado e invitaciones pendientes.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Acción </w:t>
      </w:r>
      <w:r>
        <w:rPr>
          <w:rFonts w:ascii="Consolas" w:hAnsi="Consolas"/>
          <w:color w:val="357984"/>
          <w:sz w:val="20"/>
          <w:shd w:fill="F2F7F8"/>
        </w:rPr>
        <w:t>+ Agregar profesionales al consultorio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Facturación/pagos: registrar pago e historial.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Almacenamiento: usado, límite y porcentaje; Custom puede ser flexible.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12.7 Invitaciones</w:t>
      </w:r>
    </w:p>
    <w:p>
      <w:r>
        <w:rPr>
          <w:rFonts w:ascii="Calibri" w:hAnsi="Calibri"/>
          <w:color w:val="151B22"/>
          <w:sz w:val="22"/>
        </w:rPr>
        <w:t>Responsable adicional: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Campos: Nombre y apellido, correo electrónico.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confirmar: crear invitación pendiente; backend real envía email.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aceptar: mismo rol de Responsable del Consultorio, sujeto a matriz de permisos.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email duplicado dentro del consultorio.</w:t>
      </w:r>
    </w:p>
    <w:p>
      <w:r>
        <w:rPr>
          <w:rFonts w:ascii="Calibri" w:hAnsi="Calibri"/>
          <w:color w:val="151B22"/>
          <w:sz w:val="22"/>
        </w:rPr>
        <w:t>Profesional: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Campos: Nombre completo, correo electrónico.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confirmar: invitación pendiente y email real en backend.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aceptar: completa datos básicos y queda vinculado al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asignar pacientes automáticamente sin una acción explícita.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12.8 Pagos y vencimientos</w:t>
      </w:r>
    </w:p>
    <w:p>
      <w:r>
        <w:rPr>
          <w:rFonts w:ascii="Calibri" w:hAnsi="Calibri"/>
          <w:color w:val="151B22"/>
          <w:sz w:val="22"/>
        </w:rPr>
        <w:t>Estado actual: registro manual simulado.</w:t>
      </w:r>
    </w:p>
    <w:p>
      <w:r>
        <w:rPr>
          <w:rFonts w:ascii="Calibri" w:hAnsi="Calibri"/>
          <w:color w:val="151B22"/>
          <w:sz w:val="22"/>
        </w:rPr>
        <w:t xml:space="preserve">Modal </w:t>
      </w:r>
      <w:r>
        <w:rPr>
          <w:rFonts w:ascii="Consolas" w:hAnsi="Consolas"/>
          <w:color w:val="357984"/>
          <w:sz w:val="20"/>
          <w:shd w:fill="F2F7F8"/>
        </w:rPr>
        <w:t>Registrar pago</w:t>
      </w:r>
      <w:r>
        <w:rPr>
          <w:rFonts w:ascii="Calibri" w:hAnsi="Calibri"/>
          <w:color w:val="151B22"/>
          <w:sz w:val="22"/>
        </w:rPr>
        <w:t>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Consultorio y plan precargados.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Monto del plan precargado, editable sólo si la política lo permite.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Fecha de pago por defecto hoy, editable.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Próximo vencimiento calculado desde el vencimiento actual sumando un mes y preservando el día cuando exista.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Método y nota/comprobante opcional.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confirmar: estado Activo, limpiar suspensión, avanzar vencimiento, crear historial y retirar alertas comerciales derivadas.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Reactivar desde Suspendido o Cerrado requiere pago confirmado.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backend real, operación transaccional e idempotente.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12.9 Lista y perfil de nutricionistas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Lista con nutricionista, organización, pacientes asignados, fecha de alta, última actividad, estado y acción.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Última actividad muestra día, horario y valor relativo.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Perfil individual en tarjetas, no en una navegación de “fichas” incómoda.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Aplicar el formato a todos los nutricionistas, no sólo al ejemplo.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resumen, organizaciones, pacientes asignados, actividad operativa y estado de cuenta mediante bloques claros.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13. Requisitos del portal Nutricionista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13.1 Inicio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Saludo y contexto del profesional/consultorio seleccionado.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Resumen de pacientes y alertas relevantes.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Acceso directo a Bandeja de atención y pacientes.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métricas sin acción asociada.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13.2 Agenda / Citas</w:t>
      </w:r>
    </w:p>
    <w:p>
      <w:r>
        <w:rPr>
          <w:rFonts w:ascii="Calibri" w:hAnsi="Calibri"/>
          <w:color w:val="151B22"/>
          <w:sz w:val="22"/>
        </w:rPr>
        <w:t>Estado: planificado fase 2; visible deshabilitado como primera opción.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Día, semana y mes.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Próximas citas, disponibilidad y estados.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fases posteriores: tipos de consulta, sedes, profesionales, reservas públicas, recordatorios y sincronización externa.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agenda debe seguir funcionando si falla una integración de calendario externa.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13.3 Bandeja de atención</w:t>
      </w:r>
    </w:p>
    <w:p>
      <w:r>
        <w:rPr>
          <w:rFonts w:ascii="Calibri" w:hAnsi="Calibri"/>
          <w:color w:val="151B22"/>
          <w:sz w:val="22"/>
        </w:rPr>
        <w:t>Estado actual: simulada con reglas determinísticas y ciclo funcional cerrado en Fase 2.2.</w:t>
      </w:r>
    </w:p>
    <w:p>
      <w:r>
        <w:rPr>
          <w:rFonts w:ascii="Calibri" w:hAnsi="Calibri"/>
          <w:color w:val="151B22"/>
          <w:sz w:val="22"/>
        </w:rPr>
        <w:t>Debe responder: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¿Qué paciente necesita atención?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¿Qué ocurrió?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¿Por qué importa?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¿Qué acción debería realizar el nutricionista?</w:t>
      </w:r>
    </w:p>
    <w:p>
      <w:r>
        <w:rPr>
          <w:rFonts w:ascii="Calibri" w:hAnsi="Calibri"/>
          <w:color w:val="151B22"/>
          <w:sz w:val="22"/>
        </w:rPr>
        <w:t>Reglas actuales: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Pedido explícito de ayuda: prioridad alta.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Energía ≤ 2/5: prioridad alta.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Adherencia ≤ 2/5: prioridad alta.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Código </w:t>
      </w:r>
      <w:r>
        <w:rPr>
          <w:rFonts w:ascii="Consolas" w:hAnsi="Consolas"/>
          <w:color w:val="357984"/>
          <w:sz w:val="20"/>
          <w:shd w:fill="F2F7F8"/>
        </w:rPr>
        <w:t>DELAYED_CHECKIN</w:t>
      </w:r>
      <w:r>
        <w:rPr>
          <w:rFonts w:ascii="Calibri" w:hAnsi="Calibri"/>
          <w:color w:val="151B22"/>
          <w:sz w:val="22"/>
        </w:rPr>
        <w:t xml:space="preserve"> reservado para desarrollo posterior.</w:t>
      </w:r>
    </w:p>
    <w:p>
      <w:r>
        <w:rPr>
          <w:rFonts w:ascii="Calibri" w:hAnsi="Calibri"/>
          <w:color w:val="151B22"/>
          <w:sz w:val="22"/>
        </w:rPr>
        <w:t>Estados: sin resolver, reconocida y resuelta. Reconocer conserva autor y fecha sin retirar la alerta de los pendientes; resolver conserva autor y fecha y finaliza el caso. No se permiten transiciones duplicadas ni descartes silenciosos.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13.4 Pacientes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únicamente pacientes asignados al nutricionista activo y del mismo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Búsqueda y alta rápida con validación.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Columnas/información relevante: contacto, objetivo, plan actual, última actividad y acceso al portal.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Perfil con resumen, check-ins y recomendaciones.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Acciones: asignar check-in, emitir recomendación y consultar historial.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13.5 Check-ins</w:t>
      </w:r>
    </w:p>
    <w:p>
      <w:r>
        <w:rPr>
          <w:rFonts w:ascii="Calibri" w:hAnsi="Calibri"/>
          <w:color w:val="151B22"/>
          <w:sz w:val="22"/>
        </w:rPr>
        <w:t>Estado actual: flujo simulado; módulo general planificado.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profesional asigna un check-in a un paciente propio.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paciente responde energía 1–5, adherencia 1–5, pedido de ayuda y notas opcionales de hasta 500 caracteres.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respuesta se registra una sola vez.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reglas generan alertas sin producir diagnóstico.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Respuestas reales serán inmutables en base de datos.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13.6 Recomendaciones</w:t>
      </w:r>
    </w:p>
    <w:p>
      <w:r>
        <w:rPr>
          <w:rFonts w:ascii="Calibri" w:hAnsi="Calibri"/>
          <w:color w:val="151B22"/>
          <w:sz w:val="22"/>
        </w:rPr>
        <w:t>Estado actual: emisión desde perfil; módulo general planificado.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Texto obligatorio, creado por profesional autorizado.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el flujo 2.2 se vincula automáticamente con la respuesta de check-in más reciente del paciente cuando existe; si no existe, queda identificada como recomendación general.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Visible sólo para paciente y equipo clínico autorizado.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Conservar fecha, autor y vínculo de origen.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13.7 Recursos / Biblioteca</w:t>
      </w:r>
    </w:p>
    <w:p>
      <w:r>
        <w:rPr>
          <w:rFonts w:ascii="Calibri" w:hAnsi="Calibri"/>
          <w:color w:val="151B22"/>
          <w:sz w:val="22"/>
        </w:rPr>
        <w:t>Estado actual: cierre funcional simulado en Fase 2.2.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Botón principal para agregar recurso.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Tipos iniciales: documento y enlace/video.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Campos: título, categoría y archivo o URL.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Todo recurso pertenece a </w:t>
      </w:r>
      <w:r>
        <w:rPr>
          <w:rFonts w:ascii="Consolas" w:hAnsi="Consolas"/>
          <w:color w:val="357984"/>
          <w:sz w:val="20"/>
          <w:shd w:fill="F2F7F8"/>
        </w:rPr>
        <w:t>organization_id</w:t>
      </w:r>
      <w:r>
        <w:rPr>
          <w:rFonts w:ascii="Calibri" w:hAnsi="Calibri"/>
          <w:color w:val="151B22"/>
          <w:sz w:val="22"/>
        </w:rPr>
        <w:t xml:space="preserve"> y </w:t>
      </w:r>
      <w:r>
        <w:rPr>
          <w:rFonts w:ascii="Consolas" w:hAnsi="Consolas"/>
          <w:color w:val="357984"/>
          <w:sz w:val="20"/>
          <w:shd w:fill="F2F7F8"/>
        </w:rPr>
        <w:t>ownerNutritionistId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editoriales: borrador, publicado y retirado.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Sólo el autor puede cambiar el estado de publicación en el prototipo actual.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 comparte automáticamente y exclusivamente con pacientes propios/asignados cuando está publicado.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Retirar un recurso elimina inmediatamente su visibilidad del portal Paciente; devolverlo a borrador lo mantiene privado.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visible para pacientes de otro profesional, incluso en el mismo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Aislamiento total entre consultorios.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Fases posteriores: archivos en storage privado, versiones, miniaturas, analítica y biblioteca compartida del consultorio con aprobación explícita.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13.8 Recetario</w:t>
      </w:r>
    </w:p>
    <w:p>
      <w:r>
        <w:rPr>
          <w:rFonts w:ascii="Calibri" w:hAnsi="Calibri"/>
          <w:color w:val="151B22"/>
          <w:sz w:val="22"/>
        </w:rPr>
        <w:t>Estado actual: cierre funcional simulado en Fase 2.2 con ejemplos; formateo IA futuro.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Vista en grilla de tarjetas.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Foto principal, categoría, tags de dieta, tiempo, porciones, calorías y macros.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Buscador y filtros por nombre, categoría y etiquetas.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Categorías iniciales: Desayunos, Almuerzos, Cenas y Snacks.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Alta con título, ingredientes, preparación, porciones y datos nutricionales.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editoriales: borrador, publicado y retirado; sólo las publicadas están disponibles para pacientes propios.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Duplicar siempre crea un borrador propio, conserva la procedencia y no modifica el original.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Nunca modificar una receta ajena al copiar; una biblioteca compartida requerirá permisos y contratos adicionales.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Ejemplos demostrativos: 4–5 recetas variadas para que la vista sea útil desde el inicio.</w:t>
      </w:r>
    </w:p>
    <w:p>
      <w:r>
        <w:rPr>
          <w:rFonts w:ascii="Calibri" w:hAnsi="Calibri"/>
          <w:color w:val="151B22"/>
          <w:sz w:val="22"/>
        </w:rPr>
        <w:t>IA futura para recetas: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Recibe borrador del profesional.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Propone título, ingredientes estructurados, pasos, porciones, etiquetas y formato visual.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inventa cantidades ni macros sin marcar incertidumbre.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Entrega borrador editable; publicación exige aprobación humana.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13.9 Reportes</w:t>
      </w:r>
    </w:p>
    <w:p>
      <w:r>
        <w:rPr>
          <w:rFonts w:ascii="Calibri" w:hAnsi="Calibri"/>
          <w:color w:val="151B22"/>
          <w:sz w:val="22"/>
        </w:rPr>
        <w:t>Estado: futuro recomendado.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Seleccionar paciente, período y plantilla.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Activar, desactivar, editar y ordenar secciones.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Preview y PDF coherentes.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Secciones posibles: identidad, resumen, peso, medidas, antropometría, macros, adherencia, bienestar, plan, consultas, notas, recomendaciones y firma.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Guardar snapshot de datos, versión, autor y registro de entrega.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14. Requisitos del portal Paciente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14.1 Inicio</w:t>
      </w:r>
    </w:p>
    <w:p>
      <w:r>
        <w:rPr>
          <w:rFonts w:ascii="Calibri" w:hAnsi="Calibri"/>
          <w:color w:val="151B22"/>
          <w:sz w:val="22"/>
        </w:rPr>
        <w:t>Estado actual: simulado y mobile-first.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Saludo con primer nombre.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del check-in: pendiente, vencido o al día.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acción principal para responder cuando esté pendiente.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Recomendaciones del profesional.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Recursos y recetas publicados por el nutricionista asignado, con estados vacíos comprensibles.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Consultorio, nutricionista asignado y estado de acceso al portal.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14.2 Check-in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Validar que la asignación exista y pertenezca al paciente autenticado.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es ajena o inválida, responder sin revelar datos.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está vencida, explicar y volver al portal.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ya fue completada, impedir segunda respuesta.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Confirmación neutral: “recibido/registrado”; no sugerir diagnóstico ni interpretación.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Accesibilidad completa de escalas, switch, errores y submit.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14.3 Contenido sincronizado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actual: simulado y validado en Fase 2.2.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Recursos y recetas publicados por su nutricionista asignado y pertenecientes al mismo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Borradores y contenido retirado nunca se muestran al paciente.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cambio de estado se refleja sin recargar la página dentro de la sesión mock.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Plan y recomendaciones vigentes.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reasignación de profesional debe recalcular acceso sin filtrar contenido anterior indebido.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Antes de datos reales, definir explícitamente qué contenido histórico permanece visible después de una reasignación.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15. IA embebida: política y requisitos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15.1 Principio</w:t>
      </w:r>
    </w:p>
    <w:p>
      <w:r>
        <w:rPr>
          <w:rFonts w:ascii="Calibri" w:hAnsi="Calibri"/>
          <w:color w:val="151B22"/>
          <w:sz w:val="22"/>
        </w:rPr>
        <w:t>La IA se inserta dentro de una tarea concreta; no se usa un chat genérico como arquitectura principal.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15.2 Niveles de autonomía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Nivel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Comportamiento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Uso aceptable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Consulta y explicación.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Ayuda contextual, sin cambios.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Genera borrador.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Recetas, resúmenes, reportes y mensajes.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Propone una acción.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Sugiere plan, etiqueta o seguimiento.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Ejecuta sólo con confirmación.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Crear entidad o enviar contenido revisado.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Automatización reversible preautorizada.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Recordatorios de bajo riesgo con reglas claras.</w:t>
            </w:r>
          </w:p>
        </w:tc>
      </w:tr>
    </w:tbl>
    <w:p>
      <w:pPr>
        <w:spacing w:after="0"/>
      </w:pP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15.3 Prohibiciones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diagnosticar ni prescribir autónomamente.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publicar o enviar contenido clínico sin aprobación profesional.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mezclar datos entre tenants.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entrenar modelos con datos clínicos por defecto.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ocultar fuentes, incertidumbre o autoría asistida.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ejecutar acciones irreversibles en modo autónomo.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15.4 Auditoría de IA</w:t>
      </w:r>
    </w:p>
    <w:p>
      <w:r>
        <w:rPr>
          <w:rFonts w:ascii="Calibri" w:hAnsi="Calibri"/>
          <w:color w:val="151B22"/>
          <w:sz w:val="22"/>
        </w:rPr>
        <w:t>Conservar propósito, modelo/versión, fuentes utilizadas, salida, campos inciertos, costo, aprobador y versión final. Toda salida debe poder descartarse y existir una alternativa manual.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16. Reglas comerciales y datos mock actuales</w:t>
      </w:r>
    </w:p>
    <w:p>
      <w:r>
        <w:rPr>
          <w:rFonts w:ascii="Calibri" w:hAnsi="Calibri"/>
          <w:color w:val="151B22"/>
          <w:sz w:val="22"/>
        </w:rPr>
        <w:t>Los siguientes valores sirven para la demostración y no constituyen una política comercial definitiva: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Plan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Precio mock mensual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Almacenamiento mock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Basic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30.000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 GB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60.000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5 GB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Ultra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100.000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15 GB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Custom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200.000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Flexible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51B22"/>
          <w:sz w:val="22"/>
        </w:rPr>
        <w:t>Antes de producción, definir moneda, impuestos, actualización, límites, prorrateo, período, reembolsos y tratamiento de cambios de plan.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17. Formularios y validación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Preferir React Hook Form + Zod.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Normalizar email a minúsculas y trim.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Validar campos obligatorios antes de mutar estado.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mensajes específicos y recuperables.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cerrar un modal ante error.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Deshabilitar doble submit y diseñar idempotencia para backend real.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Fechas de entrada locales; persistencia en ISO con zona horaria definida.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Archivos: tipo, tamaño, antivirus, URL firmada y política de retención.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18. Testing y definición de terminado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18.1 Frontend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Lint sin errores.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Typecheck sin errores.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Tests Vitest/Testing Library en verde.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Build de producción exitoso.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Flujos por rol y aislamiento cubiertos.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vacío, error, sin permiso y éxito verificados.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Prueba por teclado de formularios y modales.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18.2 Backend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Reset de base reproducible.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pgTAP en verde.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Lint de esquemas </w:t>
      </w:r>
      <w:r>
        <w:rPr>
          <w:rFonts w:ascii="Consolas" w:hAnsi="Consolas"/>
          <w:color w:val="357984"/>
          <w:sz w:val="20"/>
          <w:shd w:fill="F2F7F8"/>
        </w:rPr>
        <w:t>api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security</w:t>
      </w:r>
      <w:r>
        <w:rPr>
          <w:rFonts w:ascii="Calibri" w:hAnsi="Calibri"/>
          <w:color w:val="151B22"/>
          <w:sz w:val="22"/>
        </w:rPr>
        <w:t xml:space="preserve"> sin errores.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Tipos generados alineados con migraciones.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Pruebas negativas cross-tenant y de privilegio mínimo.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RPC transaccional, idempotente cuando corresponda y con auditoría.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18.3 UI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Comparar contra </w:t>
      </w:r>
      <w:r>
        <w:rPr>
          <w:rFonts w:ascii="Consolas" w:hAnsi="Consolas"/>
          <w:color w:val="357984"/>
          <w:sz w:val="20"/>
          <w:shd w:fill="F2F7F8"/>
        </w:rPr>
        <w:t>/design-system</w:t>
      </w:r>
      <w:r>
        <w:rPr>
          <w:rFonts w:ascii="Calibri" w:hAnsi="Calibri"/>
          <w:color w:val="151B22"/>
          <w:sz w:val="22"/>
        </w:rPr>
        <w:t xml:space="preserve"> en desarrollo.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introducir hex aislados si existe token adecuado.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Validar desktop y mobile según rol.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Verificar contraste, foco, targets, labels, overflow y textos largos.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romper flujos existentes al realizar ajustes estéticos.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19. Convenciones de implementación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Componentes UI reutilizables en </w:t>
      </w:r>
      <w:r>
        <w:rPr>
          <w:rFonts w:ascii="Consolas" w:hAnsi="Consolas"/>
          <w:color w:val="357984"/>
          <w:sz w:val="20"/>
          <w:shd w:fill="F2F7F8"/>
        </w:rPr>
        <w:t>src/components/ui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Componentes de dominio en </w:t>
      </w:r>
      <w:r>
        <w:rPr>
          <w:rFonts w:ascii="Consolas" w:hAnsi="Consolas"/>
          <w:color w:val="357984"/>
          <w:sz w:val="20"/>
          <w:shd w:fill="F2F7F8"/>
        </w:rPr>
        <w:t>src/components/domain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Layouts y rutas agrupados por rol en </w:t>
      </w:r>
      <w:r>
        <w:rPr>
          <w:rFonts w:ascii="Consolas" w:hAnsi="Consolas"/>
          <w:color w:val="357984"/>
          <w:sz w:val="20"/>
          <w:shd w:fill="F2F7F8"/>
        </w:rPr>
        <w:t>src/app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Tipos compartidos en </w:t>
      </w:r>
      <w:r>
        <w:rPr>
          <w:rFonts w:ascii="Consolas" w:hAnsi="Consolas"/>
          <w:color w:val="357984"/>
          <w:sz w:val="20"/>
          <w:shd w:fill="F2F7F8"/>
        </w:rPr>
        <w:t>src/types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Funciones puras de negocio en </w:t>
      </w:r>
      <w:r>
        <w:rPr>
          <w:rFonts w:ascii="Consolas" w:hAnsi="Consolas"/>
          <w:color w:val="357984"/>
          <w:sz w:val="20"/>
          <w:shd w:fill="F2F7F8"/>
        </w:rPr>
        <w:t>src/lib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Mocks y motor de reglas en </w:t>
      </w:r>
      <w:r>
        <w:rPr>
          <w:rFonts w:ascii="Consolas" w:hAnsi="Consolas"/>
          <w:color w:val="357984"/>
          <w:sz w:val="20"/>
          <w:shd w:fill="F2F7F8"/>
        </w:rPr>
        <w:t>src/mocks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Tokens globales en </w:t>
      </w:r>
      <w:r>
        <w:rPr>
          <w:rFonts w:ascii="Consolas" w:hAnsi="Consolas"/>
          <w:color w:val="357984"/>
          <w:sz w:val="20"/>
          <w:shd w:fill="F2F7F8"/>
        </w:rPr>
        <w:t>src/styles/globals.css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lógica clínica/comercial duplicada dentro de páginas.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Contadores derivados no deben guardarse como fuente paralela de verdad.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Usar IDs y firmas públicas que no permitan al cliente elegir arbitrariamente otro usuario o tenant.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20. Checklist de migración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20.1 Código y entorno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Copiar repositorio completo, historial Git y tags.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Usar Node 24 y lockfile vigente.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Verificar variables de entorno sin copiarlas a documentación o repositorio.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Ejecutar </w:t>
      </w:r>
      <w:r>
        <w:rPr>
          <w:rFonts w:ascii="Consolas" w:hAnsi="Consolas"/>
          <w:color w:val="357984"/>
          <w:sz w:val="20"/>
          <w:shd w:fill="F2F7F8"/>
        </w:rPr>
        <w:t>npm run verify:frontend</w:t>
      </w:r>
      <w:r>
        <w:rPr>
          <w:rFonts w:ascii="Calibri" w:hAnsi="Calibri"/>
          <w:color w:val="151B22"/>
          <w:sz w:val="22"/>
        </w:rPr>
        <w:t xml:space="preserve"> antes y después.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Levantar Supabase local, aplicar migraciones y ejecutar </w:t>
      </w:r>
      <w:r>
        <w:rPr>
          <w:rFonts w:ascii="Consolas" w:hAnsi="Consolas"/>
          <w:color w:val="357984"/>
          <w:sz w:val="20"/>
          <w:shd w:fill="F2F7F8"/>
        </w:rPr>
        <w:t>npm run verify:database</w:t>
      </w:r>
      <w:r>
        <w:rPr>
          <w:rFonts w:ascii="Calibri" w:hAnsi="Calibri"/>
          <w:color w:val="151B22"/>
          <w:sz w:val="22"/>
        </w:rPr>
        <w:t>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20.2 Datos y seguridad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Migrar esquemas </w:t>
      </w: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security</w:t>
      </w:r>
      <w:r>
        <w:rPr>
          <w:rFonts w:ascii="Calibri" w:hAnsi="Calibri"/>
          <w:color w:val="151B22"/>
          <w:sz w:val="22"/>
        </w:rPr>
        <w:t xml:space="preserve"> y </w:t>
      </w:r>
      <w:r>
        <w:rPr>
          <w:rFonts w:ascii="Consolas" w:hAnsi="Consolas"/>
          <w:color w:val="357984"/>
          <w:sz w:val="20"/>
          <w:shd w:fill="F2F7F8"/>
        </w:rPr>
        <w:t>api</w:t>
      </w:r>
      <w:r>
        <w:rPr>
          <w:rFonts w:ascii="Calibri" w:hAnsi="Calibri"/>
          <w:color w:val="151B22"/>
          <w:sz w:val="22"/>
        </w:rPr>
        <w:t xml:space="preserve"> sin exponer </w:t>
      </w: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 en Data API.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Confirmar RLS activo en todas las tablas.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Confirmar revocación de DML directo para </w:t>
      </w:r>
      <w:r>
        <w:rPr>
          <w:rFonts w:ascii="Consolas" w:hAnsi="Consolas"/>
          <w:color w:val="357984"/>
          <w:sz w:val="20"/>
          <w:shd w:fill="F2F7F8"/>
        </w:rPr>
        <w:t>authenticated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Revisar funciones </w:t>
      </w:r>
      <w:r>
        <w:rPr>
          <w:rFonts w:ascii="Consolas" w:hAnsi="Consolas"/>
          <w:color w:val="357984"/>
          <w:sz w:val="20"/>
          <w:shd w:fill="F2F7F8"/>
        </w:rPr>
        <w:t>SECURITY DEFINER</w:t>
      </w:r>
      <w:r>
        <w:rPr>
          <w:rFonts w:ascii="Calibri" w:hAnsi="Calibri"/>
          <w:color w:val="151B22"/>
          <w:sz w:val="22"/>
        </w:rPr>
        <w:t xml:space="preserve">, </w:t>
      </w:r>
      <w:r>
        <w:rPr>
          <w:rFonts w:ascii="Consolas" w:hAnsi="Consolas"/>
          <w:color w:val="357984"/>
          <w:sz w:val="20"/>
          <w:shd w:fill="F2F7F8"/>
        </w:rPr>
        <w:t>search_path</w:t>
      </w:r>
      <w:r>
        <w:rPr>
          <w:rFonts w:ascii="Calibri" w:hAnsi="Calibri"/>
          <w:color w:val="151B22"/>
          <w:sz w:val="22"/>
        </w:rPr>
        <w:t xml:space="preserve"> y grants.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Ejecutar suites negativas cross-tenant y Platform Admin privacy.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migrar datos reales a un entorno de prueba sin anonimización.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20.3 Producto y diseño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Comparar rutas y menús contra este documento.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Copiar </w:t>
      </w:r>
      <w:r>
        <w:rPr>
          <w:rFonts w:ascii="Consolas" w:hAnsi="Consolas"/>
          <w:color w:val="357984"/>
          <w:sz w:val="20"/>
          <w:shd w:fill="F2F7F8"/>
        </w:rPr>
        <w:t>globals.css</w:t>
      </w:r>
      <w:r>
        <w:rPr>
          <w:rFonts w:ascii="Calibri" w:hAnsi="Calibri"/>
          <w:color w:val="151B22"/>
          <w:sz w:val="22"/>
        </w:rPr>
        <w:t xml:space="preserve"> y catálogo </w:t>
      </w:r>
      <w:r>
        <w:rPr>
          <w:rFonts w:ascii="Consolas" w:hAnsi="Consolas"/>
          <w:color w:val="357984"/>
          <w:sz w:val="20"/>
          <w:shd w:fill="F2F7F8"/>
        </w:rPr>
        <w:t>/design-system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Verificar fuentes, tokens, iconos y Radix UI.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Revisar tablas, modales, badges interactivos y responsive por rol.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Mantener banner de modo demostración mientras se usen datos ficticios.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2"/>
      </w:pPr>
      <w:r>
        <w:t>20.4 Integraciones futuras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Email transaccional: invitaciones y recuperación, con expiración y revocación.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Storage: archivos privados y URLs firmadas.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Calendario: OAuth de mínimo alcance y operación degradada.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Pagos: webhooks firmados, idempotencia y conciliación.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IA: proveedor, región, retención, evaluación, costos y auditoría.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21. Preguntas obligatorias antes de una nueva función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rol la usa y qué problema concreto resuelve?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¿Es clínica, administrativa, comercial o de plataforma?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datos necesita y cuál es la fuente de verdad?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¿Quién puede crear, leer, editar, compartir, aprobar y eliminar?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¿Cómo se impide el cruce entre consultorios, profesionales y pacientes?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ocurre vacío, cargando, con error, sin permiso, sin plan y sin conexión?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cambio requiere auditoría, confirmación o posibilidad de deshacer?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¿Puede resolverse con reglas antes de usar IA?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¿Cuál es el MVP y qué se deja explícitamente para después?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criterios de aceptación y pruebas demuestran que funciona sin romper lo anterior?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22. Referencias internas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docs/design-system.md</w:t>
      </w:r>
      <w:r>
        <w:rPr>
          <w:rFonts w:ascii="Calibri" w:hAnsi="Calibri"/>
          <w:color w:val="151B22"/>
          <w:sz w:val="22"/>
        </w:rPr>
        <w:t>: tokens visuales resumidos.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docs/ui-principles.md</w:t>
      </w:r>
      <w:r>
        <w:rPr>
          <w:rFonts w:ascii="Calibri" w:hAnsi="Calibri"/>
          <w:color w:val="151B22"/>
          <w:sz w:val="22"/>
        </w:rPr>
        <w:t>: principios por rol.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docs/security-model.md</w:t>
      </w:r>
      <w:r>
        <w:rPr>
          <w:rFonts w:ascii="Calibri" w:hAnsi="Calibri"/>
          <w:color w:val="151B22"/>
          <w:sz w:val="22"/>
        </w:rPr>
        <w:t>: matriz RLS y privacidad.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docs/backend-architecture.md</w:t>
      </w:r>
      <w:r>
        <w:rPr>
          <w:rFonts w:ascii="Calibri" w:hAnsi="Calibri"/>
          <w:color w:val="151B22"/>
          <w:sz w:val="22"/>
        </w:rPr>
        <w:t>: esquemas y límites.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docs/data-model.md</w:t>
      </w:r>
      <w:r>
        <w:rPr>
          <w:rFonts w:ascii="Calibri" w:hAnsi="Calibri"/>
          <w:color w:val="151B22"/>
          <w:sz w:val="22"/>
        </w:rPr>
        <w:t>: relaciones e invariantes.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docs/api-contract.md</w:t>
      </w:r>
      <w:r>
        <w:rPr>
          <w:rFonts w:ascii="Calibri" w:hAnsi="Calibri"/>
          <w:color w:val="151B22"/>
          <w:sz w:val="22"/>
        </w:rPr>
        <w:t>: vistas y RPC públicas.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docs/product-backlog.md</w:t>
      </w:r>
      <w:r>
        <w:rPr>
          <w:rFonts w:ascii="Calibri" w:hAnsi="Calibri"/>
          <w:color w:val="151B22"/>
          <w:sz w:val="22"/>
        </w:rPr>
        <w:t>: priorización.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docs/Informe_competitivo_NutriSoft_2026-08-12.docx</w:t>
      </w:r>
      <w:r>
        <w:rPr>
          <w:rFonts w:ascii="Calibri" w:hAnsi="Calibri"/>
          <w:color w:val="151B22"/>
          <w:sz w:val="22"/>
        </w:rPr>
        <w:t>: investigación competitiva.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/design-system</w:t>
      </w:r>
      <w:r>
        <w:rPr>
          <w:rFonts w:ascii="Calibri" w:hAnsi="Calibri"/>
          <w:color w:val="151B22"/>
          <w:sz w:val="22"/>
        </w:rPr>
        <w:t>: catálogo interactivo disponible sólo en desarrollo.</w:t>
      </w:r>
    </w:p>
    <w:p>
      <w:pPr>
        <w:spacing w:before="0" w:after="0" w:line="60" w:lineRule="exact"/>
      </w:pPr>
      <w:r>
        <w:rPr>
          <w:rFonts w:ascii="Calibri" w:hAnsi="Calibri"/>
          <w:color w:val="FFFFFF"/>
          <w:sz w:val="2"/>
        </w:rPr>
        <w:t xml:space="preserve"> </w:t>
      </w:r>
    </w:p>
    <w:p>
      <w:pPr>
        <w:pStyle w:val="Heading1"/>
      </w:pPr>
      <w:r>
        <w:t>23. Historial de decisiones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6"/>
              </w:rPr>
              <w:t>Fecha</w:t>
            </w:r>
          </w:p>
        </w:tc>
        <w:tc>
          <w:tcPr>
            <w:tcW w:type="dxa" w:w="25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6"/>
              </w:rPr>
              <w:t>Decisión</w:t>
            </w:r>
          </w:p>
        </w:tc>
        <w:tc>
          <w:tcPr>
            <w:tcW w:type="dxa" w:w="45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2026-08-04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Separar persistencia, seguridad y API en tres esquemas.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Privilegio mínimo y contrato controlado.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2026-08-04/05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Endurecer integridad, RLS, RPC, auditoría y pruebas negativas.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Evitar acceso transversal y mutaciones inseguras.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Mantener frontend mock hasta cerrar foundation backend.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Preservar estabilidad visual y no integrar auth prematuramente.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El Platform Admin sólo ve métricas agregadas y operación comercial.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Privacidad clínica por diseño.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Reemplazar selects de estado por badges interactivos en español.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Mejor jerarquía, comprensión y actualización inmediata.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Rediseñar el gráfico sin ejes Y y con filtros/tooltip dinámicos.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Claridad visual y lectura exacta por mes.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Perfiles de nutricionistas en tarjetas, no fichas horizontales.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Mejor exploración y consistencia con el resto del producto.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Empezar HITO Nutricionista antes de ampliar Paciente.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Validar primero el flujo profesional que genera contenido y acciones.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Recursos y recetas son propiedad del profesional y se aíslan por asignación.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Privacidad multi-tenant y control de autoría.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IA contextual, auditable y con aprobación humana.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Ahorrar tiempo sin delegar criterio clínico.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2026-08-13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 xml:space="preserve">Crear este documento maestro y </w:t>
            </w:r>
            <w:r>
              <w:rPr>
                <w:rFonts w:ascii="Consolas" w:hAnsi="Consolas"/>
                <w:color w:val="357984"/>
                <w:sz w:val="17"/>
                <w:shd w:fill="F2F7F8"/>
              </w:rPr>
              <w:t>AGENTS.md</w:t>
            </w:r>
            <w:r>
              <w:rPr>
                <w:rFonts w:ascii="Calibri" w:hAnsi="Calibri"/>
                <w:color w:val="151B22"/>
                <w:sz w:val="15"/>
              </w:rPr>
              <w:t>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Conservar contexto entre sesiones, migraciones y colaboradores.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2026-08-14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Cerrar la Fase 2.2 con ciclo de alertas, trazabilidad de recomendaciones y publicación controlada de recursos/recetas.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Llegar a autenticación e integración real con contratos funcionales estables y verificables.</w:t>
            </w:r>
          </w:p>
        </w:tc>
      </w:tr>
    </w:tbl>
    <w:p>
      <w:pPr>
        <w:spacing w:after="0"/>
      </w:pPr>
    </w:p>
    <w:p>
      <w:pPr>
        <w:spacing w:before="2500" w:after="240"/>
      </w:pPr>
      <w:r>
        <w:rPr>
          <w:rFonts w:ascii="Calibri" w:hAnsi="Calibri"/>
          <w:b/>
          <w:color w:val="357984"/>
          <w:sz w:val="18"/>
        </w:rPr>
        <w:t>CRITERIO DE CIERRE</w:t>
      </w:r>
    </w:p>
    <w:p>
      <w:pPr>
        <w:spacing w:after="400" w:line="276" w:lineRule="auto"/>
      </w:pPr>
      <w:r>
        <w:rPr>
          <w:rFonts w:ascii="Calibri" w:hAnsi="Calibri"/>
          <w:b/>
          <w:color w:val="151B22"/>
          <w:sz w:val="38"/>
        </w:rPr>
        <w:t>si un cambio se ve mejor pero debilita claridad, accesibilidad, privacidad, consistencia o estabilidad, no es una mejora para NutriSoft.</w:t>
      </w:r>
    </w:p>
    <w:tbl>
      <w:tblPr>
        <w:tblW w:type="dxa" w:w="170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</w:tblGrid>
      <w:tr>
        <w:tc>
          <w:tcPr>
            <w:tcW w:type="dxa" w:w="1700"/>
            <w:shd w:fill="55AEB8"/>
            <w:tcMar>
              <w:top w:w="18" w:type="dxa"/>
              <w:bottom w:w="18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A959D"/>
        <w:sz w:val="16"/>
      </w:rPr>
      <w:t xml:space="preserve">NutriSoft · Documento maestro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8A959D"/>
        <w:sz w:val="17"/>
      </w:rPr>
      <w:t>NUTRISOFT  /  PRODUCT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1">
    <w:abstractNumId w:val="50"/>
  </w:num>
  <w:abstractNum w:abstractNumId="6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61">
    <w:abstractNumId w:val="60"/>
  </w:num>
  <w:num w:numId="100">
    <w:abstractNumId w:val="60"/>
    <w:lvlOverride w:ilvl="0">
      <w:startOverride w:val="1"/>
    </w:lvlOverride>
  </w:num>
  <w:num w:numId="101">
    <w:abstractNumId w:val="60"/>
    <w:lvlOverride w:ilvl="0">
      <w:startOverride w:val="1"/>
    </w:lvlOverride>
  </w:num>
  <w:num w:numId="102">
    <w:abstractNumId w:val="60"/>
    <w:lvlOverride w:ilvl="0">
      <w:startOverride w:val="1"/>
    </w:lvlOverride>
  </w:num>
  <w:num w:numId="103">
    <w:abstractNumId w:val="60"/>
    <w:lvlOverride w:ilvl="0">
      <w:startOverride w:val="1"/>
    </w:lvlOverride>
  </w:num>
  <w:num w:numId="104">
    <w:abstractNumId w:val="6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51B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NutriSoft — Documento Maestro de Estilo, Producto y Continuidad</dc:title>
  <dc:subject>Fuente de verdad de diseño, requisitos, seguridad y migración</dc:subject>
  <dc:creator>NutriSoft</dc:creator>
  <cp:keywords>NutriSoft, design system, requisitos, seguridad, multi-tenant, continuidad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