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Informe final - Proyecto Integrador Mineria de Datos 1</w:t>
      </w:r>
    </w:p>
    <w:p>
      <w:pPr>
        <w:jc w:val="center"/>
      </w:pPr>
      <w:r>
        <w:rPr>
          <w:i/>
          <w:sz w:val="20"/>
        </w:rPr>
        <w:t>Analisis de usuarios de una plataforma de streaming</w:t>
      </w:r>
    </w:p>
    <w:p>
      <w:pPr>
        <w:jc w:val="center"/>
      </w:pPr>
      <w:r>
        <w:rPr>
          <w:b/>
        </w:rPr>
        <w:t xml:space="preserve">Integrante: </w:t>
      </w:r>
      <w:r>
        <w:t xml:space="preserve">Sanchez Luna Fernando Emmanuel | </w:t>
      </w:r>
      <w:r>
        <w:rPr>
          <w:b/>
        </w:rPr>
        <w:t xml:space="preserve">Comision: </w:t>
      </w:r>
      <w:r>
        <w:t xml:space="preserve">tarde | </w:t>
      </w:r>
      <w:r>
        <w:rPr>
          <w:b/>
        </w:rPr>
        <w:t xml:space="preserve">Fecha: </w:t>
      </w:r>
      <w:r>
        <w:t>28/06/2026</w:t>
      </w:r>
    </w:p>
    <w:p>
      <w:pPr>
        <w:pStyle w:val="Heading1"/>
      </w:pPr>
      <w:r>
        <w:t>1. Contexto y objetivo</w:t>
      </w:r>
    </w:p>
    <w:p>
      <w:pPr>
        <w:spacing w:after="60"/>
      </w:pPr>
      <w:r>
        <w:t>El proyecto analiza un dataset de usuarios de streaming provisto con problemas reales de calidad. El objetivo fue construir un proceso reproducible y comunicable: inspeccionar la base, preparar los datos con decisiones justificadas, analizar patrones de consumo y soporte, aplicar PCA y comunicar resultados en Streamlit y en este informe.</w:t>
      </w:r>
    </w:p>
    <w:p>
      <w:pPr>
        <w:spacing w:after="60"/>
      </w:pPr>
      <w:r>
        <w:t>El criterio rector fue no limpiar por automatismo: cada transformacion se apoya en evidencia observada y queda registrada para que el proceso pueda defenderse y auditarse.</w:t>
      </w:r>
    </w:p>
    <w:p>
      <w:pPr>
        <w:pStyle w:val="Heading1"/>
      </w:pPr>
      <w:r>
        <w:t>2. Dataset y calidad inicial</w:t>
      </w:r>
    </w:p>
    <w:p>
      <w:pPr>
        <w:spacing w:after="60"/>
      </w:pPr>
      <w:r>
        <w:t>La base original contiene 8160 filas y 8 columnas. Cada registro representa un usuario e incluye identificador, edad, plan, consumo mensual, pais, genero favorito, fecha de ultimo login y tickets de soporte.</w:t>
      </w:r>
    </w:p>
    <w:tbl>
      <w:tblPr>
        <w:tblStyle w:val="TableGrid"/>
        <w:tblW w:type="auto" w:w="0"/>
        <w:jc w:val="center"/>
        <w:tblLook w:firstColumn="1" w:firstRow="1" w:lastColumn="0" w:lastRow="0" w:noHBand="0" w:noVBand="1" w:val="04A0"/>
      </w:tblPr>
      <w:tblGrid>
        <w:gridCol w:w="3456"/>
        <w:gridCol w:w="3456"/>
        <w:gridCol w:w="3456"/>
      </w:tblGrid>
      <w:tr>
        <w:tc>
          <w:tcPr>
            <w:tcW w:type="dxa" w:w="2880"/>
            <w:vAlign w:val="center"/>
            <w:shd w:fill="D9EAF7"/>
          </w:tcPr>
          <w:p>
            <w:r/>
            <w:r>
              <w:rPr>
                <w:b/>
                <w:sz w:val="16"/>
              </w:rPr>
              <w:t>Indicador</w:t>
            </w:r>
          </w:p>
        </w:tc>
        <w:tc>
          <w:tcPr>
            <w:tcW w:type="dxa" w:w="2016"/>
            <w:vAlign w:val="center"/>
            <w:shd w:fill="D9EAF7"/>
          </w:tcPr>
          <w:p>
            <w:r/>
            <w:r>
              <w:rPr>
                <w:b/>
                <w:sz w:val="16"/>
              </w:rPr>
              <w:t>Estado inicial</w:t>
            </w:r>
          </w:p>
        </w:tc>
        <w:tc>
          <w:tcPr>
            <w:tcW w:type="dxa" w:w="2016"/>
            <w:vAlign w:val="center"/>
            <w:shd w:fill="D9EAF7"/>
          </w:tcPr>
          <w:p>
            <w:r/>
            <w:r>
              <w:rPr>
                <w:b/>
                <w:sz w:val="16"/>
              </w:rPr>
              <w:t>Estado final</w:t>
            </w:r>
          </w:p>
        </w:tc>
      </w:tr>
      <w:tr>
        <w:tc>
          <w:tcPr>
            <w:tcW w:type="dxa" w:w="2880"/>
            <w:vAlign w:val="center"/>
          </w:tcPr>
          <w:p>
            <w:r/>
            <w:r>
              <w:rPr>
                <w:b w:val="0"/>
                <w:sz w:val="16"/>
              </w:rPr>
              <w:t>Filas</w:t>
            </w:r>
          </w:p>
        </w:tc>
        <w:tc>
          <w:tcPr>
            <w:tcW w:type="dxa" w:w="2016"/>
            <w:vAlign w:val="center"/>
          </w:tcPr>
          <w:p>
            <w:r/>
            <w:r>
              <w:rPr>
                <w:b w:val="0"/>
                <w:sz w:val="16"/>
              </w:rPr>
              <w:t>8160</w:t>
            </w:r>
          </w:p>
        </w:tc>
        <w:tc>
          <w:tcPr>
            <w:tcW w:type="dxa" w:w="2016"/>
            <w:vAlign w:val="center"/>
          </w:tcPr>
          <w:p>
            <w:r/>
            <w:r>
              <w:rPr>
                <w:b w:val="0"/>
                <w:sz w:val="16"/>
              </w:rPr>
              <w:t>8000</w:t>
            </w:r>
          </w:p>
        </w:tc>
      </w:tr>
      <w:tr>
        <w:tc>
          <w:tcPr>
            <w:tcW w:type="dxa" w:w="2880"/>
            <w:vAlign w:val="center"/>
          </w:tcPr>
          <w:p>
            <w:r/>
            <w:r>
              <w:rPr>
                <w:b w:val="0"/>
                <w:sz w:val="16"/>
              </w:rPr>
              <w:t>Columnas</w:t>
            </w:r>
          </w:p>
        </w:tc>
        <w:tc>
          <w:tcPr>
            <w:tcW w:type="dxa" w:w="2016"/>
            <w:vAlign w:val="center"/>
          </w:tcPr>
          <w:p>
            <w:r/>
            <w:r>
              <w:rPr>
                <w:b w:val="0"/>
                <w:sz w:val="16"/>
              </w:rPr>
              <w:t>8</w:t>
            </w:r>
          </w:p>
        </w:tc>
        <w:tc>
          <w:tcPr>
            <w:tcW w:type="dxa" w:w="2016"/>
            <w:vAlign w:val="center"/>
          </w:tcPr>
          <w:p>
            <w:r/>
            <w:r>
              <w:rPr>
                <w:b w:val="0"/>
                <w:sz w:val="16"/>
              </w:rPr>
              <w:t>8</w:t>
            </w:r>
          </w:p>
        </w:tc>
      </w:tr>
      <w:tr>
        <w:tc>
          <w:tcPr>
            <w:tcW w:type="dxa" w:w="2880"/>
            <w:vAlign w:val="center"/>
          </w:tcPr>
          <w:p>
            <w:r/>
            <w:r>
              <w:rPr>
                <w:b w:val="0"/>
                <w:sz w:val="16"/>
              </w:rPr>
              <w:t>Nulos totales</w:t>
            </w:r>
          </w:p>
        </w:tc>
        <w:tc>
          <w:tcPr>
            <w:tcW w:type="dxa" w:w="2016"/>
            <w:vAlign w:val="center"/>
          </w:tcPr>
          <w:p>
            <w:r/>
            <w:r>
              <w:rPr>
                <w:b w:val="0"/>
                <w:sz w:val="16"/>
              </w:rPr>
              <w:t>753</w:t>
            </w:r>
          </w:p>
        </w:tc>
        <w:tc>
          <w:tcPr>
            <w:tcW w:type="dxa" w:w="2016"/>
            <w:vAlign w:val="center"/>
          </w:tcPr>
          <w:p>
            <w:r/>
            <w:r>
              <w:rPr>
                <w:b w:val="0"/>
                <w:sz w:val="16"/>
              </w:rPr>
              <w:t>0</w:t>
            </w:r>
          </w:p>
        </w:tc>
      </w:tr>
      <w:tr>
        <w:tc>
          <w:tcPr>
            <w:tcW w:type="dxa" w:w="2880"/>
            <w:vAlign w:val="center"/>
          </w:tcPr>
          <w:p>
            <w:r/>
            <w:r>
              <w:rPr>
                <w:b w:val="0"/>
                <w:sz w:val="16"/>
              </w:rPr>
              <w:t>Duplicados exactos</w:t>
            </w:r>
          </w:p>
        </w:tc>
        <w:tc>
          <w:tcPr>
            <w:tcW w:type="dxa" w:w="2016"/>
            <w:vAlign w:val="center"/>
          </w:tcPr>
          <w:p>
            <w:r/>
            <w:r>
              <w:rPr>
                <w:b w:val="0"/>
                <w:sz w:val="16"/>
              </w:rPr>
              <w:t>126</w:t>
            </w:r>
          </w:p>
        </w:tc>
        <w:tc>
          <w:tcPr>
            <w:tcW w:type="dxa" w:w="2016"/>
            <w:vAlign w:val="center"/>
          </w:tcPr>
          <w:p>
            <w:r/>
            <w:r>
              <w:rPr>
                <w:b w:val="0"/>
                <w:sz w:val="16"/>
              </w:rPr>
              <w:t>0</w:t>
            </w:r>
          </w:p>
        </w:tc>
      </w:tr>
      <w:tr>
        <w:tc>
          <w:tcPr>
            <w:tcW w:type="dxa" w:w="2880"/>
            <w:vAlign w:val="center"/>
          </w:tcPr>
          <w:p>
            <w:r/>
            <w:r>
              <w:rPr>
                <w:b w:val="0"/>
                <w:sz w:val="16"/>
              </w:rPr>
              <w:t>Filas con user_id repetido</w:t>
            </w:r>
          </w:p>
        </w:tc>
        <w:tc>
          <w:tcPr>
            <w:tcW w:type="dxa" w:w="2016"/>
            <w:vAlign w:val="center"/>
          </w:tcPr>
          <w:p>
            <w:r/>
            <w:r>
              <w:rPr>
                <w:b w:val="0"/>
                <w:sz w:val="16"/>
              </w:rPr>
              <w:t>160</w:t>
            </w:r>
          </w:p>
        </w:tc>
        <w:tc>
          <w:tcPr>
            <w:tcW w:type="dxa" w:w="2016"/>
            <w:vAlign w:val="center"/>
          </w:tcPr>
          <w:p>
            <w:r/>
            <w:r>
              <w:rPr>
                <w:b w:val="0"/>
                <w:sz w:val="16"/>
              </w:rPr>
              <w:t>0</w:t>
            </w:r>
          </w:p>
        </w:tc>
      </w:tr>
      <w:tr>
        <w:tc>
          <w:tcPr>
            <w:tcW w:type="dxa" w:w="2880"/>
            <w:vAlign w:val="center"/>
          </w:tcPr>
          <w:p>
            <w:r/>
            <w:r>
              <w:rPr>
                <w:b w:val="0"/>
                <w:sz w:val="16"/>
              </w:rPr>
              <w:t>Retencion de filas</w:t>
            </w:r>
          </w:p>
        </w:tc>
        <w:tc>
          <w:tcPr>
            <w:tcW w:type="dxa" w:w="2016"/>
            <w:vAlign w:val="center"/>
          </w:tcPr>
          <w:p>
            <w:r/>
            <w:r>
              <w:rPr>
                <w:b w:val="0"/>
                <w:sz w:val="16"/>
              </w:rPr>
              <w:t>100%</w:t>
            </w:r>
          </w:p>
        </w:tc>
        <w:tc>
          <w:tcPr>
            <w:tcW w:type="dxa" w:w="2016"/>
            <w:vAlign w:val="center"/>
          </w:tcPr>
          <w:p>
            <w:r/>
            <w:r>
              <w:rPr>
                <w:b w:val="0"/>
                <w:sz w:val="16"/>
              </w:rPr>
              <w:t>98.04%</w:t>
            </w:r>
          </w:p>
        </w:tc>
      </w:tr>
    </w:tbl>
    <w:p>
      <w:pPr>
        <w:spacing w:after="60"/>
      </w:pPr>
      <w:r>
        <w:t>Categorias finales estandarizadas: planes (Basico, Estandar, Premium), paises (Argentina, Brasil, Chile, Colombia, Mexico, Peru, Uruguay) y generos (Accion, Comedia, Crimen, Documental, Drama, Romance, Thriller). El dataset procesado conserva las mismas columnas originales y no agrega variables nuevas.</w:t>
      </w:r>
    </w:p>
    <w:p>
      <w:pPr>
        <w:pStyle w:val="Heading1"/>
      </w:pPr>
      <w:r>
        <w:t>3. Decisiones de limpieza y preparacion</w:t>
      </w:r>
    </w:p>
    <w:p>
      <w:pPr>
        <w:spacing w:after="60"/>
      </w:pPr>
      <w:r>
        <w:t>Se preservo el JSON original en data/raw/ y se trabajo sobre una copia. Primero se eliminaron duplicados exactos. Luego se resolvieron user_id repetidos mediante un ranking de calidad: fecha real, consumo mensual plausible, cercania al consumo tipico, fecha mas reciente y mayor completitud.</w:t>
      </w:r>
    </w:p>
    <w:p>
      <w:pPr>
        <w:spacing w:after="60"/>
      </w:pPr>
      <w:r>
        <w:t>Las categorias equivalentes se unificaron para evitar grupos duplicados por escritura. Los valores imposibles se convirtieron a nulos antes de imputar: edades fuera de 13-100, consumos negativos, tickets negativos y fechas invalidas o futuras. La imputacion uso medianas y modas, priorizando segmentos cuando era posible.</w:t>
      </w:r>
    </w:p>
    <w:p>
      <w:pPr>
        <w:spacing w:after="60"/>
      </w:pPr>
      <w:r>
        <w:t>La winsorizacion superior se aplico a consumo mensual y tickets de soporte. No elimina usuarios: limita valores extremos para que no distorsionen graficos, medidas resumen ni PCA.</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792"/>
            <w:vAlign w:val="center"/>
            <w:shd w:fill="D9EAF7"/>
          </w:tcPr>
          <w:p>
            <w:r/>
            <w:r>
              <w:rPr>
                <w:b/>
                <w:sz w:val="16"/>
              </w:rPr>
              <w:t>Paso</w:t>
            </w:r>
          </w:p>
        </w:tc>
        <w:tc>
          <w:tcPr>
            <w:tcW w:type="dxa" w:w="5328"/>
            <w:vAlign w:val="center"/>
            <w:shd w:fill="D9EAF7"/>
          </w:tcPr>
          <w:p>
            <w:r/>
            <w:r>
              <w:rPr>
                <w:b/>
                <w:sz w:val="16"/>
              </w:rPr>
              <w:t>Decision</w:t>
            </w:r>
          </w:p>
        </w:tc>
        <w:tc>
          <w:tcPr>
            <w:tcW w:type="dxa" w:w="1008"/>
            <w:vAlign w:val="center"/>
            <w:shd w:fill="D9EAF7"/>
          </w:tcPr>
          <w:p>
            <w:r/>
            <w:r>
              <w:rPr>
                <w:b/>
                <w:sz w:val="16"/>
              </w:rPr>
              <w:t>Filas</w:t>
            </w:r>
          </w:p>
        </w:tc>
        <w:tc>
          <w:tcPr>
            <w:tcW w:type="dxa" w:w="1008"/>
            <w:vAlign w:val="center"/>
            <w:shd w:fill="D9EAF7"/>
          </w:tcPr>
          <w:p>
            <w:r/>
            <w:r>
              <w:rPr>
                <w:b/>
                <w:sz w:val="16"/>
              </w:rPr>
              <w:t>Nulos</w:t>
            </w:r>
          </w:p>
        </w:tc>
        <w:tc>
          <w:tcPr>
            <w:tcW w:type="dxa" w:w="1224"/>
            <w:vAlign w:val="center"/>
            <w:shd w:fill="D9EAF7"/>
          </w:tcPr>
          <w:p>
            <w:r/>
            <w:r>
              <w:rPr>
                <w:b/>
                <w:sz w:val="16"/>
              </w:rPr>
              <w:t>Retencion %</w:t>
            </w:r>
          </w:p>
        </w:tc>
      </w:tr>
      <w:tr>
        <w:tc>
          <w:tcPr>
            <w:tcW w:type="dxa" w:w="792"/>
            <w:vAlign w:val="center"/>
          </w:tcPr>
          <w:p>
            <w:r/>
            <w:r>
              <w:rPr>
                <w:b w:val="0"/>
                <w:sz w:val="16"/>
              </w:rPr>
              <w:t>0</w:t>
            </w:r>
          </w:p>
        </w:tc>
        <w:tc>
          <w:tcPr>
            <w:tcW w:type="dxa" w:w="5328"/>
            <w:vAlign w:val="center"/>
          </w:tcPr>
          <w:p>
            <w:r/>
            <w:r>
              <w:rPr>
                <w:b w:val="0"/>
                <w:sz w:val="16"/>
              </w:rPr>
              <w:t>Carga del dataset original en una copia de trabajo.</w:t>
            </w:r>
          </w:p>
        </w:tc>
        <w:tc>
          <w:tcPr>
            <w:tcW w:type="dxa" w:w="1008"/>
            <w:vAlign w:val="center"/>
          </w:tcPr>
          <w:p>
            <w:r/>
            <w:r>
              <w:rPr>
                <w:b w:val="0"/>
                <w:sz w:val="16"/>
              </w:rPr>
              <w:t>8160</w:t>
            </w:r>
          </w:p>
        </w:tc>
        <w:tc>
          <w:tcPr>
            <w:tcW w:type="dxa" w:w="1008"/>
            <w:vAlign w:val="center"/>
          </w:tcPr>
          <w:p>
            <w:r/>
            <w:r>
              <w:rPr>
                <w:b w:val="0"/>
                <w:sz w:val="16"/>
              </w:rPr>
              <w:t>753</w:t>
            </w:r>
          </w:p>
        </w:tc>
        <w:tc>
          <w:tcPr>
            <w:tcW w:type="dxa" w:w="1224"/>
            <w:vAlign w:val="center"/>
          </w:tcPr>
          <w:p>
            <w:r/>
            <w:r>
              <w:rPr>
                <w:b w:val="0"/>
                <w:sz w:val="16"/>
              </w:rPr>
              <w:t>100.0</w:t>
            </w:r>
          </w:p>
        </w:tc>
      </w:tr>
      <w:tr>
        <w:tc>
          <w:tcPr>
            <w:tcW w:type="dxa" w:w="792"/>
            <w:vAlign w:val="center"/>
          </w:tcPr>
          <w:p>
            <w:r/>
            <w:r>
              <w:rPr>
                <w:b w:val="0"/>
                <w:sz w:val="16"/>
              </w:rPr>
              <w:t>1</w:t>
            </w:r>
          </w:p>
        </w:tc>
        <w:tc>
          <w:tcPr>
            <w:tcW w:type="dxa" w:w="5328"/>
            <w:vAlign w:val="center"/>
          </w:tcPr>
          <w:p>
            <w:r/>
            <w:r>
              <w:rPr>
                <w:b w:val="0"/>
                <w:sz w:val="16"/>
              </w:rPr>
              <w:t>Eliminacion de duplicados exactos.</w:t>
            </w:r>
          </w:p>
        </w:tc>
        <w:tc>
          <w:tcPr>
            <w:tcW w:type="dxa" w:w="1008"/>
            <w:vAlign w:val="center"/>
          </w:tcPr>
          <w:p>
            <w:r/>
            <w:r>
              <w:rPr>
                <w:b w:val="0"/>
                <w:sz w:val="16"/>
              </w:rPr>
              <w:t>8034</w:t>
            </w:r>
          </w:p>
        </w:tc>
        <w:tc>
          <w:tcPr>
            <w:tcW w:type="dxa" w:w="1008"/>
            <w:vAlign w:val="center"/>
          </w:tcPr>
          <w:p>
            <w:r/>
            <w:r>
              <w:rPr>
                <w:b w:val="0"/>
                <w:sz w:val="16"/>
              </w:rPr>
              <w:t>753</w:t>
            </w:r>
          </w:p>
        </w:tc>
        <w:tc>
          <w:tcPr>
            <w:tcW w:type="dxa" w:w="1224"/>
            <w:vAlign w:val="center"/>
          </w:tcPr>
          <w:p>
            <w:r/>
            <w:r>
              <w:rPr>
                <w:b w:val="0"/>
                <w:sz w:val="16"/>
              </w:rPr>
              <w:t>98.46</w:t>
            </w:r>
          </w:p>
        </w:tc>
      </w:tr>
      <w:tr>
        <w:tc>
          <w:tcPr>
            <w:tcW w:type="dxa" w:w="792"/>
            <w:vAlign w:val="center"/>
          </w:tcPr>
          <w:p>
            <w:r/>
            <w:r>
              <w:rPr>
                <w:b w:val="0"/>
                <w:sz w:val="16"/>
              </w:rPr>
              <w:t>2</w:t>
            </w:r>
          </w:p>
        </w:tc>
        <w:tc>
          <w:tcPr>
            <w:tcW w:type="dxa" w:w="5328"/>
            <w:vAlign w:val="center"/>
          </w:tcPr>
          <w:p>
            <w:r/>
            <w:r>
              <w:rPr>
                <w:b w:val="0"/>
                <w:sz w:val="16"/>
              </w:rPr>
              <w:t>Resolucion de user_id repetidos con ranking de calidad.</w:t>
            </w:r>
          </w:p>
        </w:tc>
        <w:tc>
          <w:tcPr>
            <w:tcW w:type="dxa" w:w="1008"/>
            <w:vAlign w:val="center"/>
          </w:tcPr>
          <w:p>
            <w:r/>
            <w:r>
              <w:rPr>
                <w:b w:val="0"/>
                <w:sz w:val="16"/>
              </w:rPr>
              <w:t>8000</w:t>
            </w:r>
          </w:p>
        </w:tc>
        <w:tc>
          <w:tcPr>
            <w:tcW w:type="dxa" w:w="1008"/>
            <w:vAlign w:val="center"/>
          </w:tcPr>
          <w:p>
            <w:r/>
            <w:r>
              <w:rPr>
                <w:b w:val="0"/>
                <w:sz w:val="16"/>
              </w:rPr>
              <w:t>743</w:t>
            </w:r>
          </w:p>
        </w:tc>
        <w:tc>
          <w:tcPr>
            <w:tcW w:type="dxa" w:w="1224"/>
            <w:vAlign w:val="center"/>
          </w:tcPr>
          <w:p>
            <w:r/>
            <w:r>
              <w:rPr>
                <w:b w:val="0"/>
                <w:sz w:val="16"/>
              </w:rPr>
              <w:t>98.04</w:t>
            </w:r>
          </w:p>
        </w:tc>
      </w:tr>
      <w:tr>
        <w:tc>
          <w:tcPr>
            <w:tcW w:type="dxa" w:w="792"/>
            <w:vAlign w:val="center"/>
          </w:tcPr>
          <w:p>
            <w:r/>
            <w:r>
              <w:rPr>
                <w:b w:val="0"/>
                <w:sz w:val="16"/>
              </w:rPr>
              <w:t>3</w:t>
            </w:r>
          </w:p>
        </w:tc>
        <w:tc>
          <w:tcPr>
            <w:tcW w:type="dxa" w:w="5328"/>
            <w:vAlign w:val="center"/>
          </w:tcPr>
          <w:p>
            <w:r/>
            <w:r>
              <w:rPr>
                <w:b w:val="0"/>
                <w:sz w:val="16"/>
              </w:rPr>
              <w:t>Estandarizacion de categorias equivalentes.</w:t>
            </w:r>
          </w:p>
        </w:tc>
        <w:tc>
          <w:tcPr>
            <w:tcW w:type="dxa" w:w="1008"/>
            <w:vAlign w:val="center"/>
          </w:tcPr>
          <w:p>
            <w:r/>
            <w:r>
              <w:rPr>
                <w:b w:val="0"/>
                <w:sz w:val="16"/>
              </w:rPr>
              <w:t>8000</w:t>
            </w:r>
          </w:p>
        </w:tc>
        <w:tc>
          <w:tcPr>
            <w:tcW w:type="dxa" w:w="1008"/>
            <w:vAlign w:val="center"/>
          </w:tcPr>
          <w:p>
            <w:r/>
            <w:r>
              <w:rPr>
                <w:b w:val="0"/>
                <w:sz w:val="16"/>
              </w:rPr>
              <w:t>743</w:t>
            </w:r>
          </w:p>
        </w:tc>
        <w:tc>
          <w:tcPr>
            <w:tcW w:type="dxa" w:w="1224"/>
            <w:vAlign w:val="center"/>
          </w:tcPr>
          <w:p>
            <w:r/>
            <w:r>
              <w:rPr>
                <w:b w:val="0"/>
                <w:sz w:val="16"/>
              </w:rPr>
              <w:t>98.04</w:t>
            </w:r>
          </w:p>
        </w:tc>
      </w:tr>
      <w:tr>
        <w:tc>
          <w:tcPr>
            <w:tcW w:type="dxa" w:w="792"/>
            <w:vAlign w:val="center"/>
          </w:tcPr>
          <w:p>
            <w:r/>
            <w:r>
              <w:rPr>
                <w:b w:val="0"/>
                <w:sz w:val="16"/>
              </w:rPr>
              <w:t>4</w:t>
            </w:r>
          </w:p>
        </w:tc>
        <w:tc>
          <w:tcPr>
            <w:tcW w:type="dxa" w:w="5328"/>
            <w:vAlign w:val="center"/>
          </w:tcPr>
          <w:p>
            <w:r/>
            <w:r>
              <w:rPr>
                <w:b w:val="0"/>
                <w:sz w:val="16"/>
              </w:rPr>
              <w:t>Conversion de valores imposibles a nulos.</w:t>
            </w:r>
          </w:p>
        </w:tc>
        <w:tc>
          <w:tcPr>
            <w:tcW w:type="dxa" w:w="1008"/>
            <w:vAlign w:val="center"/>
          </w:tcPr>
          <w:p>
            <w:r/>
            <w:r>
              <w:rPr>
                <w:b w:val="0"/>
                <w:sz w:val="16"/>
              </w:rPr>
              <w:t>8000</w:t>
            </w:r>
          </w:p>
        </w:tc>
        <w:tc>
          <w:tcPr>
            <w:tcW w:type="dxa" w:w="1008"/>
            <w:vAlign w:val="center"/>
          </w:tcPr>
          <w:p>
            <w:r/>
            <w:r>
              <w:rPr>
                <w:b w:val="0"/>
                <w:sz w:val="16"/>
              </w:rPr>
              <w:t>1019</w:t>
            </w:r>
          </w:p>
        </w:tc>
        <w:tc>
          <w:tcPr>
            <w:tcW w:type="dxa" w:w="1224"/>
            <w:vAlign w:val="center"/>
          </w:tcPr>
          <w:p>
            <w:r/>
            <w:r>
              <w:rPr>
                <w:b w:val="0"/>
                <w:sz w:val="16"/>
              </w:rPr>
              <w:t>98.04</w:t>
            </w:r>
          </w:p>
        </w:tc>
      </w:tr>
      <w:tr>
        <w:tc>
          <w:tcPr>
            <w:tcW w:type="dxa" w:w="792"/>
            <w:vAlign w:val="center"/>
          </w:tcPr>
          <w:p>
            <w:r/>
            <w:r>
              <w:rPr>
                <w:b w:val="0"/>
                <w:sz w:val="16"/>
              </w:rPr>
              <w:t>5</w:t>
            </w:r>
          </w:p>
        </w:tc>
        <w:tc>
          <w:tcPr>
            <w:tcW w:type="dxa" w:w="5328"/>
            <w:vAlign w:val="center"/>
          </w:tcPr>
          <w:p>
            <w:r/>
            <w:r>
              <w:rPr>
                <w:b w:val="0"/>
                <w:sz w:val="16"/>
              </w:rPr>
              <w:t>Imputacion de nulos con medianas, modas y fecha mediana.</w:t>
            </w:r>
          </w:p>
        </w:tc>
        <w:tc>
          <w:tcPr>
            <w:tcW w:type="dxa" w:w="1008"/>
            <w:vAlign w:val="center"/>
          </w:tcPr>
          <w:p>
            <w:r/>
            <w:r>
              <w:rPr>
                <w:b w:val="0"/>
                <w:sz w:val="16"/>
              </w:rPr>
              <w:t>8000</w:t>
            </w:r>
          </w:p>
        </w:tc>
        <w:tc>
          <w:tcPr>
            <w:tcW w:type="dxa" w:w="1008"/>
            <w:vAlign w:val="center"/>
          </w:tcPr>
          <w:p>
            <w:r/>
            <w:r>
              <w:rPr>
                <w:b w:val="0"/>
                <w:sz w:val="16"/>
              </w:rPr>
              <w:t>0</w:t>
            </w:r>
          </w:p>
        </w:tc>
        <w:tc>
          <w:tcPr>
            <w:tcW w:type="dxa" w:w="1224"/>
            <w:vAlign w:val="center"/>
          </w:tcPr>
          <w:p>
            <w:r/>
            <w:r>
              <w:rPr>
                <w:b w:val="0"/>
                <w:sz w:val="16"/>
              </w:rPr>
              <w:t>98.04</w:t>
            </w:r>
          </w:p>
        </w:tc>
      </w:tr>
      <w:tr>
        <w:tc>
          <w:tcPr>
            <w:tcW w:type="dxa" w:w="792"/>
            <w:vAlign w:val="center"/>
          </w:tcPr>
          <w:p>
            <w:r/>
            <w:r>
              <w:rPr>
                <w:b w:val="0"/>
                <w:sz w:val="16"/>
              </w:rPr>
              <w:t>6</w:t>
            </w:r>
          </w:p>
        </w:tc>
        <w:tc>
          <w:tcPr>
            <w:tcW w:type="dxa" w:w="5328"/>
            <w:vAlign w:val="center"/>
          </w:tcPr>
          <w:p>
            <w:r/>
            <w:r>
              <w:rPr>
                <w:b w:val="0"/>
                <w:sz w:val="16"/>
              </w:rPr>
              <w:t>Winsorizacion superior de consumo mensual y tickets.</w:t>
            </w:r>
          </w:p>
        </w:tc>
        <w:tc>
          <w:tcPr>
            <w:tcW w:type="dxa" w:w="1008"/>
            <w:vAlign w:val="center"/>
          </w:tcPr>
          <w:p>
            <w:r/>
            <w:r>
              <w:rPr>
                <w:b w:val="0"/>
                <w:sz w:val="16"/>
              </w:rPr>
              <w:t>8000</w:t>
            </w:r>
          </w:p>
        </w:tc>
        <w:tc>
          <w:tcPr>
            <w:tcW w:type="dxa" w:w="1008"/>
            <w:vAlign w:val="center"/>
          </w:tcPr>
          <w:p>
            <w:r/>
            <w:r>
              <w:rPr>
                <w:b w:val="0"/>
                <w:sz w:val="16"/>
              </w:rPr>
              <w:t>0</w:t>
            </w:r>
          </w:p>
        </w:tc>
        <w:tc>
          <w:tcPr>
            <w:tcW w:type="dxa" w:w="1224"/>
            <w:vAlign w:val="center"/>
          </w:tcPr>
          <w:p>
            <w:r/>
            <w:r>
              <w:rPr>
                <w:b w:val="0"/>
                <w:sz w:val="16"/>
              </w:rPr>
              <w:t>98.04</w:t>
            </w:r>
          </w:p>
        </w:tc>
      </w:tr>
      <w:tr>
        <w:tc>
          <w:tcPr>
            <w:tcW w:type="dxa" w:w="792"/>
            <w:vAlign w:val="center"/>
          </w:tcPr>
          <w:p>
            <w:r/>
            <w:r>
              <w:rPr>
                <w:b w:val="0"/>
                <w:sz w:val="16"/>
              </w:rPr>
              <w:t>7</w:t>
            </w:r>
          </w:p>
        </w:tc>
        <w:tc>
          <w:tcPr>
            <w:tcW w:type="dxa" w:w="5328"/>
            <w:vAlign w:val="center"/>
          </w:tcPr>
          <w:p>
            <w:r/>
            <w:r>
              <w:rPr>
                <w:b w:val="0"/>
                <w:sz w:val="16"/>
              </w:rPr>
              <w:t>Normalizacion final de tipos y exportacion.</w:t>
            </w:r>
          </w:p>
        </w:tc>
        <w:tc>
          <w:tcPr>
            <w:tcW w:type="dxa" w:w="1008"/>
            <w:vAlign w:val="center"/>
          </w:tcPr>
          <w:p>
            <w:r/>
            <w:r>
              <w:rPr>
                <w:b w:val="0"/>
                <w:sz w:val="16"/>
              </w:rPr>
              <w:t>8000</w:t>
            </w:r>
          </w:p>
        </w:tc>
        <w:tc>
          <w:tcPr>
            <w:tcW w:type="dxa" w:w="1008"/>
            <w:vAlign w:val="center"/>
          </w:tcPr>
          <w:p>
            <w:r/>
            <w:r>
              <w:rPr>
                <w:b w:val="0"/>
                <w:sz w:val="16"/>
              </w:rPr>
              <w:t>0</w:t>
            </w:r>
          </w:p>
        </w:tc>
        <w:tc>
          <w:tcPr>
            <w:tcW w:type="dxa" w:w="1224"/>
            <w:vAlign w:val="center"/>
          </w:tcPr>
          <w:p>
            <w:r/>
            <w:r>
              <w:rPr>
                <w:b w:val="0"/>
                <w:sz w:val="16"/>
              </w:rPr>
              <w:t>98.04</w:t>
            </w:r>
          </w:p>
        </w:tc>
      </w:tr>
    </w:tbl>
    <w:p>
      <w:pPr>
        <w:pStyle w:val="Heading1"/>
      </w:pPr>
      <w:r>
        <w:t>4. Hallazgos del analisis exploratorio</w:t>
      </w:r>
    </w:p>
    <w:p>
      <w:pPr>
        <w:spacing w:after="60"/>
      </w:pPr>
      <w:r>
        <w:t>El EDA se organizo segun la guia: 2 visualizaciones univariadas, 2 bivariadas y 1 multivariada. El consumo mensual muestra una concentracion central y una cola de usuarios intensivos; por eso la mediana y la distribucion aportan mas contexto que mirar solo el promedio.</w:t>
      </w:r>
    </w:p>
    <w:p>
      <w:pPr>
        <w:spacing w:after="60"/>
      </w:pPr>
      <w:r>
        <w:t>Metricas descriptivas finales: edad mediana 33 anos, consumo mediano 772.4 minutos, consumo promedio 809.0 minutos y tickets promedio 0.84. La edad aporta contexto, pero no explica por si sola el consumo. El plan y el genero favorito ayudan a interpretar perfiles de uso y preferencias de contenido.</w:t>
      </w:r>
    </w:p>
    <w:p>
      <w:pPr>
        <w:pStyle w:val="Heading1"/>
      </w:pPr>
      <w:r>
        <w:t>5. Escalamiento y PCA</w:t>
      </w:r>
    </w:p>
    <w:p>
      <w:pPr>
        <w:spacing w:after="60"/>
      </w:pPr>
      <w:r>
        <w:t>PCA se aplico sobre age, monthly_watch_time_mins y customer_support_tickets. Antes se uso estandarizacion Z-score con StandardScaler porque las variables tienen unidades distintas: anos, minutos y cantidad de tickets. Sin escalar, la variable de mayor magnitud podria dominar el resultado.</w:t>
      </w:r>
    </w:p>
    <w:p>
      <w:pPr>
        <w:spacing w:after="60"/>
      </w:pPr>
      <w:r>
        <w:t>PCA se interpreta como una sintesis exploratoria de perfiles numericos. No es un modelo predictivo ni una prueba de causalidad. Su valor en este trabajo es mostrar si las variables numericas resumen patrones o separaciones utiles entre usuarios.</w:t>
      </w:r>
    </w:p>
    <w:p>
      <w:pPr>
        <w:pStyle w:val="Heading1"/>
      </w:pPr>
      <w:r>
        <w:t>6. Conclusiones y limitaciones</w:t>
      </w:r>
    </w:p>
    <w:p>
      <w:pPr>
        <w:spacing w:after="60"/>
      </w:pPr>
      <w:r>
        <w:t>La conclusion principal es metodologica y analitica: antes de interpretar hay que preparar bien los datos. La base final queda sin nulos, sin duplicados, con user_id unicos y con categorias estandarizadas. Esto permite analizar consumo, soporte, plan, edad y genero favorito con mayor confianza.</w:t>
      </w:r>
    </w:p>
    <w:p>
      <w:pPr>
        <w:spacing w:after="60"/>
      </w:pPr>
      <w:r>
        <w:t>Las conclusiones son descriptivas. El dataset no incluye churn, fecha de alta, antiguedad, precio pagado, satisfaccion, dispositivo ni historial detallado de sesiones. Por lo tanto, no corresponde afirmar causalidad ni predecir abandono. Una mejora futura seria incorporar variables temporales y comerciales para estudiar retencion, riesgo de baja y valor del usuario.</w:t>
      </w:r>
    </w:p>
    <w:p>
      <w:pPr>
        <w:pStyle w:val="Heading1"/>
      </w:pPr>
      <w:r>
        <w:t>7. Reproducibilidad, enlaces y cumplimiento</w:t>
      </w:r>
    </w:p>
    <w:p>
      <w:pPr>
        <w:spacing w:after="60"/>
      </w:pPr>
      <w:r>
        <w:t>Repositorio GitHub: https://github.com/ferlusa90/mineria_de_datos_TF</w:t>
      </w:r>
    </w:p>
    <w:p>
      <w:pPr>
        <w:spacing w:after="60"/>
      </w:pPr>
      <w:r>
        <w:t>Aplicacion Streamlit: https://mineriadedatostf-a4hvlnmrwzjjvazcprcx7q.streamlit.app/</w:t>
      </w:r>
    </w:p>
    <w:p>
      <w:pPr>
        <w:spacing w:after="60"/>
      </w:pPr>
      <w:r>
        <w:t>El repositorio contiene dataset original y procesado, notebooks ejecutables, requirements.txt, pipeline_log.csv, aplicacion Streamlit e informe en reports/.</w:t>
      </w:r>
    </w:p>
    <w:tbl>
      <w:tblPr>
        <w:tblStyle w:val="TableGrid"/>
        <w:tblW w:type="auto" w:w="0"/>
        <w:jc w:val="center"/>
        <w:tblLook w:firstColumn="1" w:firstRow="1" w:lastColumn="0" w:lastRow="0" w:noHBand="0" w:noVBand="1" w:val="04A0"/>
      </w:tblPr>
      <w:tblGrid>
        <w:gridCol w:w="5184"/>
        <w:gridCol w:w="5184"/>
      </w:tblGrid>
      <w:tr>
        <w:tc>
          <w:tcPr>
            <w:tcW w:type="dxa" w:w="6336"/>
            <w:vAlign w:val="center"/>
            <w:shd w:fill="D9EAF7"/>
          </w:tcPr>
          <w:p>
            <w:r/>
            <w:r>
              <w:rPr>
                <w:b/>
                <w:sz w:val="16"/>
              </w:rPr>
              <w:t>Requisito de la guia</w:t>
            </w:r>
          </w:p>
        </w:tc>
        <w:tc>
          <w:tcPr>
            <w:tcW w:type="dxa" w:w="1584"/>
            <w:vAlign w:val="center"/>
            <w:shd w:fill="D9EAF7"/>
          </w:tcPr>
          <w:p>
            <w:r/>
            <w:r>
              <w:rPr>
                <w:b/>
                <w:sz w:val="16"/>
              </w:rPr>
              <w:t>Estado</w:t>
            </w:r>
          </w:p>
        </w:tc>
      </w:tr>
      <w:tr>
        <w:tc>
          <w:tcPr>
            <w:tcW w:type="dxa" w:w="6336"/>
            <w:vAlign w:val="center"/>
          </w:tcPr>
          <w:p>
            <w:r/>
            <w:r>
              <w:rPr>
                <w:b w:val="0"/>
                <w:sz w:val="16"/>
              </w:rPr>
              <w:t>Dataset original preservado en data/raw/</w:t>
            </w:r>
          </w:p>
        </w:tc>
        <w:tc>
          <w:tcPr>
            <w:tcW w:type="dxa" w:w="1584"/>
            <w:vAlign w:val="center"/>
          </w:tcPr>
          <w:p>
            <w:r/>
            <w:r>
              <w:rPr>
                <w:b w:val="0"/>
                <w:sz w:val="16"/>
              </w:rPr>
              <w:t>Cumplido</w:t>
            </w:r>
          </w:p>
        </w:tc>
      </w:tr>
      <w:tr>
        <w:tc>
          <w:tcPr>
            <w:tcW w:type="dxa" w:w="6336"/>
            <w:vAlign w:val="center"/>
          </w:tcPr>
          <w:p>
            <w:r/>
            <w:r>
              <w:rPr>
                <w:b w:val="0"/>
                <w:sz w:val="16"/>
              </w:rPr>
              <w:t>Dataset procesado en data/processed/</w:t>
            </w:r>
          </w:p>
        </w:tc>
        <w:tc>
          <w:tcPr>
            <w:tcW w:type="dxa" w:w="1584"/>
            <w:vAlign w:val="center"/>
          </w:tcPr>
          <w:p>
            <w:r/>
            <w:r>
              <w:rPr>
                <w:b w:val="0"/>
                <w:sz w:val="16"/>
              </w:rPr>
              <w:t>Cumplido</w:t>
            </w:r>
          </w:p>
        </w:tc>
      </w:tr>
      <w:tr>
        <w:tc>
          <w:tcPr>
            <w:tcW w:type="dxa" w:w="6336"/>
            <w:vAlign w:val="center"/>
          </w:tcPr>
          <w:p>
            <w:r/>
            <w:r>
              <w:rPr>
                <w:b w:val="0"/>
                <w:sz w:val="16"/>
              </w:rPr>
              <w:t>Notebooks 01 a 05 ordenados y ejecutables</w:t>
            </w:r>
          </w:p>
        </w:tc>
        <w:tc>
          <w:tcPr>
            <w:tcW w:type="dxa" w:w="1584"/>
            <w:vAlign w:val="center"/>
          </w:tcPr>
          <w:p>
            <w:r/>
            <w:r>
              <w:rPr>
                <w:b w:val="0"/>
                <w:sz w:val="16"/>
              </w:rPr>
              <w:t>Cumplido</w:t>
            </w:r>
          </w:p>
        </w:tc>
      </w:tr>
      <w:tr>
        <w:tc>
          <w:tcPr>
            <w:tcW w:type="dxa" w:w="6336"/>
            <w:vAlign w:val="center"/>
          </w:tcPr>
          <w:p>
            <w:r/>
            <w:r>
              <w:rPr>
                <w:b w:val="0"/>
                <w:sz w:val="16"/>
              </w:rPr>
              <w:t>Log ETL con filas, nulos y retencion</w:t>
            </w:r>
          </w:p>
        </w:tc>
        <w:tc>
          <w:tcPr>
            <w:tcW w:type="dxa" w:w="1584"/>
            <w:vAlign w:val="center"/>
          </w:tcPr>
          <w:p>
            <w:r/>
            <w:r>
              <w:rPr>
                <w:b w:val="0"/>
                <w:sz w:val="16"/>
              </w:rPr>
              <w:t>Cumplido</w:t>
            </w:r>
          </w:p>
        </w:tc>
      </w:tr>
      <w:tr>
        <w:tc>
          <w:tcPr>
            <w:tcW w:type="dxa" w:w="6336"/>
            <w:vAlign w:val="center"/>
          </w:tcPr>
          <w:p>
            <w:r/>
            <w:r>
              <w:rPr>
                <w:b w:val="0"/>
                <w:sz w:val="16"/>
              </w:rPr>
              <w:t>Streamlit con Home, Dataset, EDA, PCA y Conclusiones</w:t>
            </w:r>
          </w:p>
        </w:tc>
        <w:tc>
          <w:tcPr>
            <w:tcW w:type="dxa" w:w="1584"/>
            <w:vAlign w:val="center"/>
          </w:tcPr>
          <w:p>
            <w:r/>
            <w:r>
              <w:rPr>
                <w:b w:val="0"/>
                <w:sz w:val="16"/>
              </w:rPr>
              <w:t>Cumplido</w:t>
            </w:r>
          </w:p>
        </w:tc>
      </w:tr>
      <w:tr>
        <w:tc>
          <w:tcPr>
            <w:tcW w:type="dxa" w:w="6336"/>
            <w:vAlign w:val="center"/>
          </w:tcPr>
          <w:p>
            <w:r/>
            <w:r>
              <w:rPr>
                <w:b w:val="0"/>
                <w:sz w:val="16"/>
              </w:rPr>
              <w:t>EDA con 2 univariadas, 2 bivariadas y 1 multivariada</w:t>
            </w:r>
          </w:p>
        </w:tc>
        <w:tc>
          <w:tcPr>
            <w:tcW w:type="dxa" w:w="1584"/>
            <w:vAlign w:val="center"/>
          </w:tcPr>
          <w:p>
            <w:r/>
            <w:r>
              <w:rPr>
                <w:b w:val="0"/>
                <w:sz w:val="16"/>
              </w:rPr>
              <w:t>Cumplido</w:t>
            </w:r>
          </w:p>
        </w:tc>
      </w:tr>
      <w:tr>
        <w:tc>
          <w:tcPr>
            <w:tcW w:type="dxa" w:w="6336"/>
            <w:vAlign w:val="center"/>
          </w:tcPr>
          <w:p>
            <w:r/>
            <w:r>
              <w:rPr>
                <w:b w:val="0"/>
                <w:sz w:val="16"/>
              </w:rPr>
              <w:t>PCA con variables, escalamiento, varianza e interpretacion</w:t>
            </w:r>
          </w:p>
        </w:tc>
        <w:tc>
          <w:tcPr>
            <w:tcW w:type="dxa" w:w="1584"/>
            <w:vAlign w:val="center"/>
          </w:tcPr>
          <w:p>
            <w:r/>
            <w:r>
              <w:rPr>
                <w:b w:val="0"/>
                <w:sz w:val="16"/>
              </w:rPr>
              <w:t>Cumplido</w:t>
            </w:r>
          </w:p>
        </w:tc>
      </w:tr>
      <w:tr>
        <w:tc>
          <w:tcPr>
            <w:tcW w:type="dxa" w:w="6336"/>
            <w:vAlign w:val="center"/>
          </w:tcPr>
          <w:p>
            <w:r/>
            <w:r>
              <w:rPr>
                <w:b w:val="0"/>
                <w:sz w:val="16"/>
              </w:rPr>
              <w:t>Enlaces publicos a GitHub y Streamlit</w:t>
            </w:r>
          </w:p>
        </w:tc>
        <w:tc>
          <w:tcPr>
            <w:tcW w:type="dxa" w:w="1584"/>
            <w:vAlign w:val="center"/>
          </w:tcPr>
          <w:p>
            <w:r/>
            <w:r>
              <w:rPr>
                <w:b w:val="0"/>
                <w:sz w:val="16"/>
              </w:rPr>
              <w:t>Cumplido</w:t>
            </w:r>
          </w:p>
        </w:tc>
      </w:tr>
    </w:tbl>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