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iptables -P FORWARD ACCEPT //SUPER COMANDO PARA QUE ANDE CORE &lt;&lt;&lt;IMPORTANTE&gt;&gt;&gt;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//Capa de red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traceroute &lt;ip&gt; //Ping op que te dice el camino del paquete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route //tabla de ruteo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route add &lt;ip/prefijo&gt; via &lt;gateway&gt; dev &lt;ethx&gt; //añade una entrada a la tabla de ruteo ip -6 route show //Muestra las tablas de ruteo de ipv6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ping6 -I &lt;ethx&gt; &lt;ipLinkLocal&gt; //Ping a Link local, hay que especificar la interfaz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sysctl -w net.ipv6.conf.all.disable_ipv6=1 //Deshabilita la configuracion de ipv6 en un host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//Capa de enlace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arp //Muestra la tabla arp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arp -d &lt;ip&gt; //Borra una ip de la tabla arp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arp -s &lt;ip&gt; &lt;MAC&gt; //Agrega una entrada a la tabla arp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 neigh ls //Lista tabla arp con ipv6 (ipv6 no tiene arp)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Checkear ip</w:t>
      </w:r>
    </w:p>
    <w:p w:rsidR="00000000" w:rsidDel="00000000" w:rsidP="00000000" w:rsidRDefault="00000000" w:rsidRPr="00000000" w14:paraId="00000012">
      <w:pPr>
        <w:rPr>
          <w:color w:val="00b0f4"/>
          <w:sz w:val="24"/>
          <w:szCs w:val="24"/>
        </w:rPr>
      </w:pPr>
      <w:r w:rsidDel="00000000" w:rsidR="00000000" w:rsidRPr="00000000">
        <w:rPr>
          <w:color w:val="00b0f4"/>
          <w:sz w:val="24"/>
          <w:szCs w:val="24"/>
          <w:rtl w:val="0"/>
        </w:rPr>
        <w:t xml:space="preserve">http://www.gestioip.net/cgi-bin/subnet_calculator.cgi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pasar MAC a ipv6 local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133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comando para tunelear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SACA LA MANO DE AHI CARAJO (direcciones privadas, reservados por la IANA)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10.0.0.0 - 10.255.255.255 (10/8 prefix)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172.16.0.0 - 172.31.255.255 (172.16/12 prefix)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192.168.0.0 - 192.168.255.255 (192.168/16 prefix)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