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20"/>
        <w:rPr/>
      </w:pPr>
      <w:r>
        <w:rPr>
          <w:rFonts w:ascii="Bahnschrift" w:hAnsi="Bahnschrift"/>
          <w:b/>
          <w:bCs/>
          <w:sz w:val="20"/>
          <w:szCs w:val="20"/>
          <w:lang w:val="es-ES"/>
        </w:rPr>
        <w:t>UD1 - CASO PRÁCTICO 1:</w:t>
      </w:r>
      <w:r>
        <w:rPr>
          <w:rFonts w:ascii="Bahnschrift" w:hAnsi="Bahnschrift"/>
          <w:sz w:val="20"/>
          <w:szCs w:val="20"/>
          <w:lang w:val="es-ES"/>
        </w:rPr>
        <w:t xml:space="preserve"> NUESTRO PRIMER ERP.</w:t>
      </w:r>
    </w:p>
    <w:p>
      <w:pPr>
        <w:pStyle w:val="Normal"/>
        <w:spacing w:before="0" w:after="120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</w:r>
    </w:p>
    <w:p>
      <w:pPr>
        <w:pStyle w:val="Normal"/>
        <w:spacing w:before="0" w:after="120"/>
        <w:rPr>
          <w:rFonts w:ascii="Bahnschrift" w:hAnsi="Bahnschrift"/>
          <w:b/>
          <w:b/>
          <w:bCs/>
          <w:color w:val="0070C0"/>
          <w:sz w:val="20"/>
          <w:szCs w:val="20"/>
          <w:lang w:val="es-ES"/>
        </w:rPr>
      </w:pPr>
      <w:r>
        <w:rPr>
          <w:rFonts w:ascii="Bahnschrift" w:hAnsi="Bahnschrift"/>
          <w:b/>
          <w:bCs/>
          <w:color w:val="0070C0"/>
          <w:sz w:val="20"/>
          <w:szCs w:val="20"/>
          <w:lang w:val="es-ES"/>
        </w:rPr>
        <w:t>1. REDACCIÓN DEL CASO PRÁCTICO.</w:t>
      </w:r>
    </w:p>
    <w:p>
      <w:pPr>
        <w:pStyle w:val="Normal"/>
        <w:spacing w:before="0" w:after="120"/>
        <w:rPr>
          <w:rFonts w:ascii="Bahnschrift" w:hAnsi="Bahnschrift"/>
          <w:b/>
          <w:b/>
          <w:bCs/>
          <w:color w:val="0070C0"/>
          <w:sz w:val="20"/>
          <w:szCs w:val="20"/>
          <w:lang w:val="es-ES"/>
        </w:rPr>
      </w:pPr>
      <w:r>
        <w:rPr>
          <w:rFonts w:ascii="Bahnschrift" w:hAnsi="Bahnschrift"/>
          <w:b/>
          <w:bCs/>
          <w:color w:val="0070C0"/>
          <w:sz w:val="20"/>
          <w:szCs w:val="20"/>
          <w:lang w:val="es-ES"/>
        </w:rPr>
        <w:t>2. CONSIDERACIONES.</w:t>
      </w:r>
    </w:p>
    <w:p>
      <w:pPr>
        <w:pStyle w:val="Normal"/>
        <w:spacing w:before="0" w:after="120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</w:r>
    </w:p>
    <w:p>
      <w:pPr>
        <w:pStyle w:val="Normal"/>
        <w:spacing w:before="0" w:after="120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</w:r>
    </w:p>
    <w:p>
      <w:pPr>
        <w:pStyle w:val="Normal"/>
        <w:spacing w:before="0" w:after="120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</w:r>
    </w:p>
    <w:p>
      <w:pPr>
        <w:pStyle w:val="Normal"/>
        <w:spacing w:before="0" w:after="120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</w:r>
    </w:p>
    <w:p>
      <w:pPr>
        <w:pStyle w:val="Normal"/>
        <w:spacing w:before="0" w:after="120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</w:r>
    </w:p>
    <w:p>
      <w:pPr>
        <w:pStyle w:val="Normal"/>
        <w:spacing w:before="0" w:after="120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</w:r>
    </w:p>
    <w:p>
      <w:pPr>
        <w:pStyle w:val="Normal"/>
        <w:spacing w:before="0" w:after="120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</w:r>
    </w:p>
    <w:p>
      <w:pPr>
        <w:pStyle w:val="Normal"/>
        <w:spacing w:before="0" w:after="120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</w:r>
    </w:p>
    <w:p>
      <w:pPr>
        <w:pStyle w:val="Normal"/>
        <w:spacing w:before="0" w:after="120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</w:r>
    </w:p>
    <w:p>
      <w:pPr>
        <w:pStyle w:val="Normal"/>
        <w:spacing w:lineRule="auto" w:line="276" w:before="0" w:after="200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</w:r>
      <w:r>
        <w:br w:type="page"/>
      </w:r>
    </w:p>
    <w:p>
      <w:pPr>
        <w:pStyle w:val="Normal"/>
        <w:spacing w:before="0" w:after="120"/>
        <w:rPr>
          <w:rFonts w:ascii="Bahnschrift" w:hAnsi="Bahnschrift"/>
          <w:b/>
          <w:b/>
          <w:bCs/>
          <w:color w:val="0070C0"/>
          <w:sz w:val="20"/>
          <w:szCs w:val="20"/>
          <w:lang w:val="es-ES"/>
        </w:rPr>
      </w:pPr>
      <w:r>
        <w:rPr>
          <w:rFonts w:ascii="Bahnschrift" w:hAnsi="Bahnschrift"/>
          <w:b/>
          <w:bCs/>
          <w:color w:val="0070C0"/>
          <w:sz w:val="20"/>
          <w:szCs w:val="20"/>
          <w:lang w:val="es-ES"/>
        </w:rPr>
        <w:t>1. REDACCIÓN DEL CASO PRÁCTICO.</w:t>
      </w:r>
    </w:p>
    <w:p>
      <w:pPr>
        <w:pStyle w:val="Normal"/>
        <w:spacing w:before="0" w:after="120"/>
        <w:rPr>
          <w:rFonts w:ascii="Bahnschrift" w:hAnsi="Bahnschrift"/>
          <w:b/>
          <w:b/>
          <w:bCs/>
          <w:color w:val="595959"/>
          <w:sz w:val="20"/>
          <w:szCs w:val="20"/>
          <w:lang w:val="es-ES"/>
        </w:rPr>
      </w:pPr>
      <w:r>
        <w:rPr>
          <w:rFonts w:ascii="Bahnschrift" w:hAnsi="Bahnschrift"/>
          <w:b/>
          <w:bCs/>
          <w:color w:val="595959"/>
          <w:sz w:val="20"/>
          <w:szCs w:val="20"/>
          <w:lang w:val="es-ES"/>
        </w:rPr>
      </w:r>
    </w:p>
    <w:p>
      <w:pPr>
        <w:pStyle w:val="Normal"/>
        <w:spacing w:before="0" w:after="120"/>
        <w:rPr>
          <w:rFonts w:ascii="Bahnschrift" w:hAnsi="Bahnschrift"/>
          <w:b/>
          <w:b/>
          <w:bCs/>
          <w:color w:val="595959"/>
          <w:sz w:val="20"/>
          <w:szCs w:val="20"/>
          <w:lang w:val="es-ES"/>
        </w:rPr>
      </w:pPr>
      <w:r>
        <w:rPr>
          <w:rFonts w:ascii="Bahnschrift" w:hAnsi="Bahnschrift"/>
          <w:b/>
          <w:bCs/>
          <w:color w:val="595959"/>
          <w:sz w:val="20"/>
          <w:szCs w:val="20"/>
          <w:lang w:val="es-ES"/>
        </w:rPr>
      </w:r>
    </w:p>
    <w:p>
      <w:pPr>
        <w:pStyle w:val="Normal"/>
        <w:spacing w:before="0" w:after="120"/>
        <w:rPr>
          <w:rFonts w:ascii="Bahnschrift" w:hAnsi="Bahnschrift"/>
          <w:b/>
          <w:b/>
          <w:bCs/>
          <w:color w:val="595959"/>
          <w:sz w:val="20"/>
          <w:szCs w:val="20"/>
          <w:lang w:val="es-ES"/>
        </w:rPr>
      </w:pPr>
      <w:r>
        <w:rPr>
          <w:rFonts w:ascii="Bahnschrift" w:hAnsi="Bahnschrift"/>
          <w:b/>
          <w:bCs/>
          <w:color w:val="595959"/>
          <w:sz w:val="20"/>
          <w:szCs w:val="20"/>
          <w:lang w:val="es-ES"/>
        </w:rPr>
        <w:t>Lo que se sabe de MADERAS CILPE, S.L. en cuanto a:</w:t>
      </w:r>
    </w:p>
    <w:p>
      <w:pPr>
        <w:pStyle w:val="Normal"/>
        <w:spacing w:before="0" w:after="120"/>
        <w:rPr>
          <w:rFonts w:ascii="Bahnschrift" w:hAnsi="Bahnschrift"/>
          <w:color w:val="0070C0"/>
          <w:sz w:val="20"/>
          <w:szCs w:val="20"/>
          <w:lang w:val="es-ES"/>
        </w:rPr>
      </w:pPr>
      <w:r>
        <w:rPr>
          <w:rFonts w:ascii="Bahnschrift" w:hAnsi="Bahnschrift"/>
          <w:color w:val="0070C0"/>
          <w:sz w:val="20"/>
          <w:szCs w:val="20"/>
          <w:lang w:val="es-ES"/>
        </w:rPr>
        <w:t>Organigrama:</w:t>
      </w:r>
    </w:p>
    <w:p>
      <w:pPr>
        <w:pStyle w:val="ListParagraph"/>
        <w:numPr>
          <w:ilvl w:val="0"/>
          <w:numId w:val="6"/>
        </w:numPr>
        <w:spacing w:before="0" w:after="120"/>
        <w:contextualSpacing/>
        <w:rPr/>
      </w:pPr>
      <w:r>
        <w:rPr>
          <w:rFonts w:ascii="Bahnschrift" w:hAnsi="Bahnschrift"/>
          <w:b/>
          <w:bCs/>
          <w:sz w:val="20"/>
          <w:szCs w:val="20"/>
          <w:lang w:val="es-ES"/>
        </w:rPr>
        <w:t>Órgano ejecutivo</w:t>
      </w:r>
      <w:r>
        <w:rPr>
          <w:rFonts w:ascii="Bahnschrift" w:hAnsi="Bahnschrift"/>
          <w:sz w:val="20"/>
          <w:szCs w:val="20"/>
          <w:lang w:val="es-ES"/>
        </w:rPr>
        <w:t xml:space="preserve"> compuesto por tres socios: Economista, Graduado Social y Producción.</w:t>
      </w:r>
    </w:p>
    <w:p>
      <w:pPr>
        <w:pStyle w:val="ListParagraph"/>
        <w:numPr>
          <w:ilvl w:val="0"/>
          <w:numId w:val="6"/>
        </w:numPr>
        <w:spacing w:before="0" w:after="120"/>
        <w:contextualSpacing/>
        <w:rPr/>
      </w:pPr>
      <w:r>
        <w:rPr>
          <w:rFonts w:ascii="Bahnschrift" w:hAnsi="Bahnschrift"/>
          <w:b/>
          <w:bCs/>
          <w:sz w:val="20"/>
          <w:szCs w:val="20"/>
          <w:lang w:val="es-ES"/>
        </w:rPr>
        <w:t xml:space="preserve">Gerente: </w:t>
      </w:r>
      <w:r>
        <w:rPr>
          <w:rFonts w:ascii="Bahnschrift" w:hAnsi="Bahnschrift"/>
          <w:sz w:val="20"/>
          <w:szCs w:val="20"/>
          <w:lang w:val="es-ES"/>
        </w:rPr>
        <w:t>Supervisa y Gestiona áreas y funciones de la empresa. No tiene poder en la toma de decisiones estratégicas.</w:t>
      </w:r>
    </w:p>
    <w:p>
      <w:pPr>
        <w:pStyle w:val="ListParagraph"/>
        <w:numPr>
          <w:ilvl w:val="0"/>
          <w:numId w:val="6"/>
        </w:numPr>
        <w:spacing w:before="0" w:after="120"/>
        <w:contextualSpacing/>
        <w:rPr/>
      </w:pPr>
      <w:r>
        <w:rPr>
          <w:rFonts w:ascii="Bahnschrift" w:hAnsi="Bahnschrift"/>
          <w:b/>
          <w:bCs/>
          <w:sz w:val="20"/>
          <w:szCs w:val="20"/>
          <w:lang w:val="es-ES"/>
        </w:rPr>
        <w:t>Delegado de Protección de Datos:</w:t>
      </w:r>
      <w:r>
        <w:rPr>
          <w:rFonts w:ascii="Bahnschrift" w:hAnsi="Bahnschrift"/>
          <w:sz w:val="20"/>
          <w:szCs w:val="20"/>
          <w:lang w:val="es-ES"/>
        </w:rPr>
        <w:t xml:space="preserve"> Colateral a Gerencia (Servicio externalizado).</w:t>
      </w:r>
    </w:p>
    <w:p>
      <w:pPr>
        <w:pStyle w:val="ListParagraph"/>
        <w:numPr>
          <w:ilvl w:val="0"/>
          <w:numId w:val="6"/>
        </w:numPr>
        <w:spacing w:before="0" w:after="120"/>
        <w:contextualSpacing/>
        <w:rPr/>
      </w:pPr>
      <w:r>
        <w:rPr>
          <w:rFonts w:ascii="Bahnschrift" w:hAnsi="Bahnschrift"/>
          <w:b/>
          <w:bCs/>
          <w:sz w:val="20"/>
          <w:szCs w:val="20"/>
          <w:lang w:val="es-ES"/>
        </w:rPr>
        <w:t>Funciones/Áreas:</w:t>
      </w:r>
      <w:r>
        <w:rPr>
          <w:rFonts w:ascii="Bahnschrift" w:hAnsi="Bahnschrift"/>
          <w:sz w:val="20"/>
          <w:szCs w:val="20"/>
          <w:lang w:val="es-ES"/>
        </w:rPr>
        <w:t xml:space="preserve"> </w:t>
      </w:r>
    </w:p>
    <w:p>
      <w:pPr>
        <w:pStyle w:val="ListParagraph"/>
        <w:numPr>
          <w:ilvl w:val="0"/>
          <w:numId w:val="7"/>
        </w:numPr>
        <w:spacing w:before="0" w:after="120"/>
        <w:ind w:left="1418" w:right="0" w:hanging="284"/>
        <w:contextualSpacing/>
        <w:rPr/>
      </w:pPr>
      <w:r>
        <w:rPr>
          <w:rFonts w:ascii="Bahnschrift" w:hAnsi="Bahnschrift"/>
          <w:color w:val="C00000"/>
          <w:sz w:val="20"/>
          <w:szCs w:val="20"/>
          <w:lang w:val="es-ES"/>
        </w:rPr>
        <w:t>Área Administración</w:t>
      </w:r>
      <w:r>
        <w:rPr>
          <w:rFonts w:ascii="Bahnschrift" w:hAnsi="Bahnschrift"/>
          <w:sz w:val="20"/>
          <w:szCs w:val="20"/>
          <w:lang w:val="es-ES"/>
        </w:rPr>
        <w:t xml:space="preserve">: 1. Función Contabilidad; 2. Función compras; 3. Fuerza de Ventas: (Subáreas: Comerciales, servicio post venta, Marketing Digital); 4) Recursos Humanos; </w:t>
      </w:r>
    </w:p>
    <w:p>
      <w:pPr>
        <w:pStyle w:val="ListParagraph"/>
        <w:numPr>
          <w:ilvl w:val="0"/>
          <w:numId w:val="7"/>
        </w:numPr>
        <w:spacing w:before="0" w:after="120"/>
        <w:ind w:left="1418" w:right="0" w:hanging="284"/>
        <w:contextualSpacing/>
        <w:rPr/>
      </w:pPr>
      <w:r>
        <w:rPr>
          <w:rFonts w:ascii="Bahnschrift" w:hAnsi="Bahnschrift"/>
          <w:color w:val="C00000"/>
          <w:sz w:val="20"/>
          <w:szCs w:val="20"/>
          <w:lang w:val="es-ES"/>
        </w:rPr>
        <w:t>Área de producción:</w:t>
      </w:r>
      <w:r>
        <w:rPr>
          <w:rFonts w:ascii="Bahnschrift" w:hAnsi="Bahnschrift"/>
          <w:sz w:val="20"/>
          <w:szCs w:val="20"/>
          <w:lang w:val="es-ES"/>
        </w:rPr>
        <w:t xml:space="preserve"> (Recepción materias primas, Corte, ensamblado, Reparto)</w:t>
      </w:r>
    </w:p>
    <w:p>
      <w:pPr>
        <w:pStyle w:val="Normal"/>
        <w:spacing w:before="0" w:after="120"/>
        <w:rPr/>
      </w:pPr>
      <w:r>
        <w:rPr>
          <w:rFonts w:ascii="Bahnschrift" w:hAnsi="Bahnschrift"/>
          <w:color w:val="0070C0"/>
          <w:sz w:val="20"/>
          <w:szCs w:val="20"/>
          <w:lang w:val="es-ES"/>
        </w:rPr>
        <w:t>Valores Económicos</w:t>
      </w:r>
      <w:r>
        <w:rPr>
          <w:rStyle w:val="Ancladenotaalpie"/>
          <w:rFonts w:ascii="Bahnschrift" w:hAnsi="Bahnschrift"/>
          <w:color w:val="0070C0"/>
          <w:sz w:val="20"/>
          <w:szCs w:val="20"/>
          <w:lang w:val="es-ES"/>
        </w:rPr>
        <w:footnoteReference w:id="2"/>
      </w:r>
      <w:r>
        <w:rPr>
          <w:rFonts w:ascii="Bahnschrift" w:hAnsi="Bahnschrift"/>
          <w:color w:val="0070C0"/>
          <w:sz w:val="20"/>
          <w:szCs w:val="20"/>
          <w:lang w:val="es-ES"/>
        </w:rPr>
        <w:t>:</w:t>
      </w:r>
    </w:p>
    <w:p>
      <w:pPr>
        <w:pStyle w:val="ListParagraph"/>
        <w:numPr>
          <w:ilvl w:val="0"/>
          <w:numId w:val="8"/>
        </w:numPr>
        <w:spacing w:before="0" w:after="120"/>
        <w:contextualSpacing/>
        <w:rPr/>
      </w:pPr>
      <w:r>
        <w:rPr>
          <w:rFonts w:ascii="Bahnschrift" w:hAnsi="Bahnschrift"/>
          <w:b/>
          <w:bCs/>
          <w:sz w:val="20"/>
          <w:szCs w:val="20"/>
          <w:lang w:val="es-ES"/>
        </w:rPr>
        <w:t xml:space="preserve">Patrimonio neto: </w:t>
      </w:r>
      <w:r>
        <w:rPr>
          <w:rFonts w:ascii="Bahnschrift" w:hAnsi="Bahnschrift"/>
          <w:sz w:val="20"/>
          <w:szCs w:val="20"/>
          <w:lang w:val="es-ES"/>
        </w:rPr>
        <w:t>1.986.692€</w:t>
      </w:r>
    </w:p>
    <w:p>
      <w:pPr>
        <w:pStyle w:val="ListParagraph"/>
        <w:numPr>
          <w:ilvl w:val="0"/>
          <w:numId w:val="8"/>
        </w:numPr>
        <w:spacing w:before="0" w:after="120"/>
        <w:contextualSpacing/>
        <w:rPr/>
      </w:pPr>
      <w:r>
        <w:rPr>
          <w:rFonts w:ascii="Bahnschrift" w:hAnsi="Bahnschrift"/>
          <w:b/>
          <w:bCs/>
          <w:sz w:val="20"/>
          <w:szCs w:val="20"/>
          <w:lang w:val="es-ES"/>
        </w:rPr>
        <w:t>Ventas:</w:t>
      </w:r>
      <w:r>
        <w:rPr>
          <w:rFonts w:ascii="Bahnschrift" w:hAnsi="Bahnschrift"/>
          <w:sz w:val="20"/>
          <w:szCs w:val="20"/>
          <w:lang w:val="es-ES"/>
        </w:rPr>
        <w:t xml:space="preserve"> 2.280.322€</w:t>
      </w:r>
    </w:p>
    <w:p>
      <w:pPr>
        <w:pStyle w:val="ListParagraph"/>
        <w:numPr>
          <w:ilvl w:val="0"/>
          <w:numId w:val="8"/>
        </w:numPr>
        <w:spacing w:before="0" w:after="120"/>
        <w:contextualSpacing/>
        <w:rPr/>
      </w:pPr>
      <w:r>
        <w:rPr>
          <w:rFonts w:ascii="Bahnschrift" w:hAnsi="Bahnschrift"/>
          <w:b/>
          <w:bCs/>
          <w:sz w:val="20"/>
          <w:szCs w:val="20"/>
          <w:lang w:val="es-ES"/>
        </w:rPr>
        <w:t>Compras:</w:t>
      </w:r>
      <w:r>
        <w:rPr>
          <w:rFonts w:ascii="Bahnschrift" w:hAnsi="Bahnschrift"/>
          <w:sz w:val="20"/>
          <w:szCs w:val="20"/>
          <w:lang w:val="es-ES"/>
        </w:rPr>
        <w:t xml:space="preserve"> 1.925.939€</w:t>
      </w:r>
    </w:p>
    <w:p>
      <w:pPr>
        <w:pStyle w:val="Normal"/>
        <w:spacing w:before="0" w:after="120"/>
        <w:rPr>
          <w:rFonts w:ascii="Bahnschrift" w:hAnsi="Bahnschrift"/>
          <w:color w:val="0070C0"/>
          <w:sz w:val="20"/>
          <w:szCs w:val="20"/>
          <w:lang w:val="es-ES"/>
        </w:rPr>
      </w:pPr>
      <w:r>
        <w:rPr>
          <w:rFonts w:ascii="Bahnschrift" w:hAnsi="Bahnschrift"/>
          <w:color w:val="0070C0"/>
          <w:sz w:val="20"/>
          <w:szCs w:val="20"/>
          <w:lang w:val="es-ES"/>
        </w:rPr>
        <w:t>RRHH:</w:t>
      </w:r>
    </w:p>
    <w:p>
      <w:pPr>
        <w:pStyle w:val="ListParagraph"/>
        <w:numPr>
          <w:ilvl w:val="0"/>
          <w:numId w:val="9"/>
        </w:numPr>
        <w:spacing w:before="0" w:after="120"/>
        <w:contextualSpacing/>
        <w:rPr/>
      </w:pPr>
      <w:r>
        <w:rPr>
          <w:rFonts w:ascii="Bahnschrift" w:hAnsi="Bahnschrift"/>
          <w:b/>
          <w:bCs/>
          <w:sz w:val="20"/>
          <w:szCs w:val="20"/>
          <w:lang w:val="es-ES"/>
        </w:rPr>
        <w:t>Trabajadores:</w:t>
      </w:r>
      <w:r>
        <w:rPr>
          <w:rFonts w:ascii="Bahnschrift" w:hAnsi="Bahnschrift"/>
          <w:sz w:val="20"/>
          <w:szCs w:val="20"/>
          <w:lang w:val="es-ES"/>
        </w:rPr>
        <w:t xml:space="preserve"> 35</w:t>
      </w:r>
    </w:p>
    <w:p>
      <w:pPr>
        <w:pStyle w:val="Normal"/>
        <w:spacing w:before="0" w:after="120"/>
        <w:rPr>
          <w:rFonts w:ascii="Bahnschrift" w:hAnsi="Bahnschrift"/>
          <w:color w:val="0070C0"/>
          <w:sz w:val="20"/>
          <w:szCs w:val="20"/>
          <w:lang w:val="es-ES"/>
        </w:rPr>
      </w:pPr>
      <w:r>
        <w:rPr>
          <w:rFonts w:ascii="Bahnschrift" w:hAnsi="Bahnschrift"/>
          <w:color w:val="0070C0"/>
          <w:sz w:val="20"/>
          <w:szCs w:val="20"/>
          <w:lang w:val="es-ES"/>
        </w:rPr>
        <w:t>IT:</w:t>
      </w:r>
    </w:p>
    <w:p>
      <w:pPr>
        <w:pStyle w:val="ListParagraph"/>
        <w:numPr>
          <w:ilvl w:val="0"/>
          <w:numId w:val="10"/>
        </w:numPr>
        <w:spacing w:before="0" w:after="120"/>
        <w:contextualSpacing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Servidor (Administración): 1</w:t>
      </w:r>
    </w:p>
    <w:p>
      <w:pPr>
        <w:pStyle w:val="ListParagraph"/>
        <w:numPr>
          <w:ilvl w:val="0"/>
          <w:numId w:val="10"/>
        </w:numPr>
        <w:spacing w:before="0" w:after="120"/>
        <w:contextualSpacing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Servidor (Fuerza de ventas): 1</w:t>
      </w:r>
    </w:p>
    <w:p>
      <w:pPr>
        <w:pStyle w:val="ListParagraph"/>
        <w:numPr>
          <w:ilvl w:val="0"/>
          <w:numId w:val="10"/>
        </w:numPr>
        <w:spacing w:before="0" w:after="120"/>
        <w:contextualSpacing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Administración: 6</w:t>
      </w:r>
    </w:p>
    <w:p>
      <w:pPr>
        <w:pStyle w:val="ListParagraph"/>
        <w:numPr>
          <w:ilvl w:val="0"/>
          <w:numId w:val="10"/>
        </w:numPr>
        <w:spacing w:before="0" w:after="120"/>
        <w:contextualSpacing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Taller: 2</w:t>
      </w:r>
    </w:p>
    <w:p>
      <w:pPr>
        <w:pStyle w:val="ListParagraph"/>
        <w:numPr>
          <w:ilvl w:val="0"/>
          <w:numId w:val="10"/>
        </w:numPr>
        <w:spacing w:before="0" w:after="120"/>
        <w:contextualSpacing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Fuerzas de ventas: 4</w:t>
      </w:r>
    </w:p>
    <w:p>
      <w:pPr>
        <w:pStyle w:val="Normal"/>
        <w:spacing w:before="0" w:after="120"/>
        <w:rPr>
          <w:rFonts w:ascii="Bahnschrift" w:hAnsi="Bahnschrift"/>
          <w:color w:val="0070C0"/>
          <w:sz w:val="20"/>
          <w:szCs w:val="20"/>
          <w:lang w:val="es-ES"/>
        </w:rPr>
      </w:pPr>
      <w:r>
        <w:rPr>
          <w:rFonts w:ascii="Bahnschrift" w:hAnsi="Bahnschrift"/>
          <w:color w:val="0070C0"/>
          <w:sz w:val="20"/>
          <w:szCs w:val="20"/>
          <w:lang w:val="es-ES"/>
        </w:rPr>
        <w:t>Plataformas:</w:t>
      </w:r>
    </w:p>
    <w:p>
      <w:pPr>
        <w:pStyle w:val="ListParagraph"/>
        <w:numPr>
          <w:ilvl w:val="0"/>
          <w:numId w:val="12"/>
        </w:numPr>
        <w:spacing w:before="0" w:after="120"/>
        <w:contextualSpacing/>
        <w:rPr/>
      </w:pPr>
      <w:r>
        <w:rPr>
          <w:rFonts w:ascii="Bahnschrift" w:hAnsi="Bahnschrift"/>
          <w:b/>
          <w:bCs/>
          <w:sz w:val="20"/>
          <w:szCs w:val="20"/>
          <w:lang w:val="es-ES"/>
        </w:rPr>
        <w:t>Arquitecturas:</w:t>
      </w:r>
      <w:r>
        <w:rPr>
          <w:rFonts w:ascii="Bahnschrift" w:hAnsi="Bahnschrift"/>
          <w:sz w:val="20"/>
          <w:szCs w:val="20"/>
          <w:lang w:val="es-ES"/>
        </w:rPr>
        <w:t xml:space="preserve"> predomina X86 – 64 bits</w:t>
      </w:r>
    </w:p>
    <w:p>
      <w:pPr>
        <w:pStyle w:val="ListParagraph"/>
        <w:numPr>
          <w:ilvl w:val="0"/>
          <w:numId w:val="12"/>
        </w:numPr>
        <w:spacing w:before="0" w:after="120"/>
        <w:contextualSpacing/>
        <w:rPr/>
      </w:pPr>
      <w:r>
        <w:rPr>
          <w:rFonts w:ascii="Bahnschrift" w:hAnsi="Bahnschrift"/>
          <w:b/>
          <w:bCs/>
          <w:sz w:val="20"/>
          <w:szCs w:val="20"/>
          <w:lang w:val="es-ES"/>
        </w:rPr>
        <w:t>Sistemas Operativos:</w:t>
      </w:r>
      <w:r>
        <w:rPr>
          <w:rFonts w:ascii="Bahnschrift" w:hAnsi="Bahnschrift"/>
          <w:sz w:val="20"/>
          <w:szCs w:val="20"/>
          <w:lang w:val="es-ES"/>
        </w:rPr>
        <w:t xml:space="preserve"> Windows© Server 2016®; Android; Windows© 10</w:t>
      </w:r>
    </w:p>
    <w:p>
      <w:pPr>
        <w:pStyle w:val="ListParagraph"/>
        <w:numPr>
          <w:ilvl w:val="0"/>
          <w:numId w:val="12"/>
        </w:numPr>
        <w:spacing w:before="0" w:after="120"/>
        <w:contextualSpacing/>
        <w:rPr/>
      </w:pPr>
      <w:r>
        <w:rPr>
          <w:rFonts w:ascii="Bahnschrift" w:hAnsi="Bahnschrift"/>
          <w:b/>
          <w:bCs/>
          <w:sz w:val="20"/>
          <w:szCs w:val="20"/>
          <w:lang w:val="es-ES"/>
        </w:rPr>
        <w:t>Impresoras:</w:t>
      </w:r>
      <w:r>
        <w:rPr>
          <w:rFonts w:ascii="Bahnschrift" w:hAnsi="Bahnschrift"/>
          <w:sz w:val="20"/>
          <w:szCs w:val="20"/>
          <w:lang w:val="es-ES"/>
        </w:rPr>
        <w:t xml:space="preserve"> Matriciales (180 col.); Laser (Color y B&amp;N).</w:t>
      </w:r>
    </w:p>
    <w:p>
      <w:pPr>
        <w:pStyle w:val="Normal"/>
        <w:spacing w:before="0" w:after="120"/>
        <w:rPr>
          <w:rFonts w:ascii="Bahnschrift" w:hAnsi="Bahnschrift"/>
          <w:color w:val="0070C0"/>
          <w:sz w:val="20"/>
          <w:szCs w:val="20"/>
          <w:lang w:val="es-ES"/>
        </w:rPr>
      </w:pPr>
      <w:r>
        <w:rPr>
          <w:rFonts w:ascii="Bahnschrift" w:hAnsi="Bahnschrift"/>
          <w:color w:val="0070C0"/>
          <w:sz w:val="20"/>
          <w:szCs w:val="20"/>
          <w:lang w:val="es-ES"/>
        </w:rPr>
        <w:t>Competencias de los RRHH:</w:t>
      </w:r>
    </w:p>
    <w:p>
      <w:pPr>
        <w:pStyle w:val="ListParagraph"/>
        <w:numPr>
          <w:ilvl w:val="0"/>
          <w:numId w:val="11"/>
        </w:numPr>
        <w:spacing w:before="0" w:after="120"/>
        <w:contextualSpacing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 xml:space="preserve">Se sigue los estándares de capacitaciones profesionales en España. </w:t>
      </w:r>
    </w:p>
    <w:p>
      <w:pPr>
        <w:pStyle w:val="Normal"/>
        <w:spacing w:before="0" w:after="120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</w:r>
    </w:p>
    <w:p>
      <w:pPr>
        <w:pStyle w:val="Normal"/>
        <w:spacing w:lineRule="auto" w:line="276" w:before="0" w:after="200"/>
        <w:rPr>
          <w:rFonts w:ascii="Bahnschrift" w:hAnsi="Bahnschrift"/>
          <w:b/>
          <w:b/>
          <w:bCs/>
          <w:color w:val="595959"/>
          <w:sz w:val="20"/>
          <w:szCs w:val="20"/>
          <w:lang w:val="es-ES"/>
        </w:rPr>
      </w:pPr>
      <w:r>
        <w:rPr>
          <w:rFonts w:ascii="Bahnschrift" w:hAnsi="Bahnschrift"/>
          <w:b/>
          <w:bCs/>
          <w:color w:val="595959"/>
          <w:sz w:val="20"/>
          <w:szCs w:val="20"/>
          <w:lang w:val="es-ES"/>
        </w:rPr>
      </w:r>
      <w:r>
        <w:br w:type="page"/>
      </w:r>
    </w:p>
    <w:p>
      <w:pPr>
        <w:pStyle w:val="Normal"/>
        <w:spacing w:before="0" w:after="120"/>
        <w:rPr>
          <w:rFonts w:ascii="Bahnschrift" w:hAnsi="Bahnschrift"/>
          <w:b/>
          <w:b/>
          <w:bCs/>
          <w:color w:val="595959"/>
          <w:sz w:val="20"/>
          <w:szCs w:val="20"/>
          <w:lang w:val="es-ES"/>
        </w:rPr>
      </w:pPr>
      <w:r>
        <w:rPr>
          <w:rFonts w:ascii="Bahnschrift" w:hAnsi="Bahnschrift"/>
          <w:b/>
          <w:bCs/>
          <w:color w:val="595959"/>
          <w:sz w:val="20"/>
          <w:szCs w:val="20"/>
          <w:lang w:val="es-ES"/>
        </w:rPr>
        <w:t>Lo que se pide por parte de MADERAS CILPE, S.L. en cuanto a:</w:t>
      </w:r>
    </w:p>
    <w:p>
      <w:pPr>
        <w:pStyle w:val="ListParagraph"/>
        <w:numPr>
          <w:ilvl w:val="0"/>
          <w:numId w:val="13"/>
        </w:numPr>
        <w:spacing w:before="0" w:after="120"/>
        <w:contextualSpacing/>
        <w:jc w:val="both"/>
        <w:rPr/>
      </w:pPr>
      <w:r>
        <w:rPr>
          <w:rFonts w:ascii="Bahnschrift" w:hAnsi="Bahnschrift"/>
          <w:sz w:val="20"/>
          <w:szCs w:val="20"/>
          <w:lang w:val="es-ES"/>
        </w:rPr>
        <w:t>Selección del mejor CRM/ERP (unidos o independientes)</w:t>
      </w:r>
      <w:r>
        <w:rPr>
          <w:rStyle w:val="Ancladenotaalpie"/>
          <w:rFonts w:ascii="Bahnschrift" w:hAnsi="Bahnschrift"/>
          <w:sz w:val="20"/>
          <w:szCs w:val="20"/>
          <w:lang w:val="es-ES"/>
        </w:rPr>
        <w:footnoteReference w:id="3"/>
      </w:r>
      <w:r>
        <w:rPr>
          <w:rFonts w:ascii="Bahnschrift" w:hAnsi="Bahnschrift"/>
          <w:sz w:val="20"/>
          <w:szCs w:val="20"/>
          <w:lang w:val="es-ES"/>
        </w:rPr>
        <w:t>.</w:t>
      </w:r>
    </w:p>
    <w:p>
      <w:pPr>
        <w:pStyle w:val="ListParagraph"/>
        <w:numPr>
          <w:ilvl w:val="1"/>
          <w:numId w:val="11"/>
        </w:numPr>
        <w:spacing w:before="0" w:after="12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Coteje antes, durante y después las siguientes características:</w:t>
      </w:r>
    </w:p>
    <w:p>
      <w:pPr>
        <w:pStyle w:val="ListParagraph"/>
        <w:numPr>
          <w:ilvl w:val="0"/>
          <w:numId w:val="14"/>
        </w:numPr>
        <w:spacing w:before="0" w:after="12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Comparativa (como columnas) de las siguientes características:</w:t>
      </w:r>
    </w:p>
    <w:p>
      <w:pPr>
        <w:pStyle w:val="ListParagraph"/>
        <w:numPr>
          <w:ilvl w:val="3"/>
          <w:numId w:val="15"/>
        </w:numPr>
        <w:spacing w:before="0" w:after="120"/>
        <w:contextualSpacing/>
        <w:jc w:val="both"/>
        <w:rPr/>
      </w:pPr>
      <w:r>
        <w:rPr>
          <w:rFonts w:ascii="Bahnschrift" w:hAnsi="Bahnschrift"/>
          <w:sz w:val="20"/>
          <w:szCs w:val="20"/>
          <w:lang w:val="es-ES"/>
        </w:rPr>
        <w:t xml:space="preserve">¿Se trata de un </w:t>
      </w:r>
      <w:r>
        <w:rPr>
          <w:rFonts w:ascii="Bahnschrift" w:hAnsi="Bahnschrift"/>
          <w:b/>
          <w:bCs/>
          <w:sz w:val="20"/>
          <w:szCs w:val="20"/>
          <w:lang w:val="es-ES"/>
        </w:rPr>
        <w:t>híbrido ERP/CRM</w:t>
      </w:r>
      <w:r>
        <w:rPr>
          <w:rStyle w:val="Ancladenotaalpie"/>
          <w:rFonts w:ascii="Bahnschrift" w:hAnsi="Bahnschrift"/>
          <w:sz w:val="20"/>
          <w:szCs w:val="20"/>
          <w:lang w:val="es-ES"/>
        </w:rPr>
        <w:footnoteReference w:id="4"/>
      </w:r>
      <w:r>
        <w:rPr>
          <w:rFonts w:ascii="Bahnschrift" w:hAnsi="Bahnschrift"/>
          <w:sz w:val="20"/>
          <w:szCs w:val="20"/>
          <w:lang w:val="es-ES"/>
        </w:rPr>
        <w:t xml:space="preserve">, </w:t>
      </w:r>
      <w:r>
        <w:rPr>
          <w:rFonts w:ascii="Bahnschrift" w:hAnsi="Bahnschrift"/>
          <w:b/>
          <w:bCs/>
          <w:sz w:val="20"/>
          <w:szCs w:val="20"/>
          <w:lang w:val="es-ES"/>
        </w:rPr>
        <w:t>o son independientes</w:t>
      </w:r>
      <w:r>
        <w:rPr>
          <w:rFonts w:ascii="Bahnschrift" w:hAnsi="Bahnschrift"/>
          <w:sz w:val="20"/>
          <w:szCs w:val="20"/>
          <w:lang w:val="es-ES"/>
        </w:rPr>
        <w:t>?</w:t>
      </w:r>
    </w:p>
    <w:p>
      <w:pPr>
        <w:pStyle w:val="ListParagraph"/>
        <w:numPr>
          <w:ilvl w:val="3"/>
          <w:numId w:val="15"/>
        </w:numPr>
        <w:spacing w:before="0" w:after="120"/>
        <w:contextualSpacing/>
        <w:jc w:val="both"/>
        <w:rPr/>
      </w:pPr>
      <w:r>
        <w:rPr>
          <w:rFonts w:ascii="Bahnschrift" w:hAnsi="Bahnschrift"/>
          <w:sz w:val="20"/>
          <w:szCs w:val="20"/>
          <w:lang w:val="es-ES"/>
        </w:rPr>
        <w:t xml:space="preserve">¿Es </w:t>
      </w:r>
      <w:r>
        <w:rPr>
          <w:rFonts w:ascii="Bahnschrift" w:hAnsi="Bahnschrift"/>
          <w:b/>
          <w:bCs/>
          <w:sz w:val="20"/>
          <w:szCs w:val="20"/>
          <w:lang w:val="es-ES"/>
        </w:rPr>
        <w:t>multiplataforma</w:t>
      </w:r>
      <w:r>
        <w:rPr>
          <w:rFonts w:ascii="Bahnschrift" w:hAnsi="Bahnschrift"/>
          <w:sz w:val="20"/>
          <w:szCs w:val="20"/>
          <w:lang w:val="es-ES"/>
        </w:rPr>
        <w:t>? O necesita motores de BD distintas.</w:t>
      </w:r>
    </w:p>
    <w:p>
      <w:pPr>
        <w:pStyle w:val="ListParagraph"/>
        <w:numPr>
          <w:ilvl w:val="3"/>
          <w:numId w:val="15"/>
        </w:numPr>
        <w:spacing w:before="0" w:after="120"/>
        <w:contextualSpacing/>
        <w:jc w:val="both"/>
        <w:rPr/>
      </w:pPr>
      <w:r>
        <w:rPr>
          <w:rFonts w:ascii="Bahnschrift" w:hAnsi="Bahnschrift"/>
          <w:sz w:val="20"/>
          <w:szCs w:val="20"/>
          <w:lang w:val="es-ES"/>
        </w:rPr>
        <w:t xml:space="preserve">¿Es </w:t>
      </w:r>
      <w:r>
        <w:rPr>
          <w:rFonts w:ascii="Bahnschrift" w:hAnsi="Bahnschrift"/>
          <w:b/>
          <w:bCs/>
          <w:sz w:val="20"/>
          <w:szCs w:val="20"/>
          <w:lang w:val="es-ES"/>
        </w:rPr>
        <w:t>modular</w:t>
      </w:r>
      <w:r>
        <w:rPr>
          <w:rFonts w:ascii="Bahnschrift" w:hAnsi="Bahnschrift"/>
          <w:sz w:val="20"/>
          <w:szCs w:val="20"/>
          <w:lang w:val="es-ES"/>
        </w:rPr>
        <w:t>? (p. ej.: puede instalarse KPIs)</w:t>
      </w:r>
    </w:p>
    <w:p>
      <w:pPr>
        <w:pStyle w:val="ListParagraph"/>
        <w:numPr>
          <w:ilvl w:val="3"/>
          <w:numId w:val="15"/>
        </w:numPr>
        <w:spacing w:before="0" w:after="120"/>
        <w:contextualSpacing/>
        <w:jc w:val="both"/>
        <w:rPr>
          <w:rFonts w:ascii="Bahnschrift" w:hAnsi="Bahnschrift"/>
          <w:b/>
          <w:b/>
          <w:bCs/>
          <w:sz w:val="20"/>
          <w:szCs w:val="20"/>
          <w:lang w:val="es-ES"/>
        </w:rPr>
      </w:pPr>
      <w:r>
        <w:rPr>
          <w:rFonts w:ascii="Bahnschrift" w:hAnsi="Bahnschrift"/>
          <w:b/>
          <w:bCs/>
          <w:sz w:val="20"/>
          <w:szCs w:val="20"/>
          <w:lang w:val="es-ES"/>
        </w:rPr>
        <w:t>¿Compatible con todas las plataformas (S.O.)?</w:t>
      </w:r>
    </w:p>
    <w:p>
      <w:pPr>
        <w:pStyle w:val="ListParagraph"/>
        <w:numPr>
          <w:ilvl w:val="3"/>
          <w:numId w:val="15"/>
        </w:numPr>
        <w:spacing w:before="0" w:after="120"/>
        <w:contextualSpacing/>
        <w:jc w:val="both"/>
        <w:rPr/>
      </w:pPr>
      <w:r>
        <w:rPr>
          <w:rFonts w:ascii="Bahnschrift" w:hAnsi="Bahnschrift"/>
          <w:b/>
          <w:bCs/>
          <w:sz w:val="20"/>
          <w:szCs w:val="20"/>
          <w:lang w:val="es-ES"/>
        </w:rPr>
        <w:t>Administra:</w:t>
      </w:r>
      <w:r>
        <w:rPr>
          <w:rFonts w:ascii="Bahnschrift" w:hAnsi="Bahnschrift"/>
          <w:sz w:val="20"/>
          <w:szCs w:val="20"/>
          <w:lang w:val="es-ES"/>
        </w:rPr>
        <w:t xml:space="preserve"> Inventarios, insumos de fabricación de productos, </w:t>
      </w:r>
    </w:p>
    <w:p>
      <w:pPr>
        <w:pStyle w:val="ListParagraph"/>
        <w:numPr>
          <w:ilvl w:val="3"/>
          <w:numId w:val="15"/>
        </w:numPr>
        <w:spacing w:before="0" w:after="120"/>
        <w:contextualSpacing/>
        <w:jc w:val="both"/>
        <w:rPr/>
      </w:pPr>
      <w:r>
        <w:rPr>
          <w:rFonts w:ascii="Bahnschrift" w:hAnsi="Bahnschrift"/>
          <w:b/>
          <w:bCs/>
          <w:sz w:val="20"/>
          <w:szCs w:val="20"/>
          <w:lang w:val="es-ES"/>
        </w:rPr>
        <w:t>De manera granulada (al detalle)</w:t>
      </w:r>
      <w:r>
        <w:rPr>
          <w:rFonts w:ascii="Bahnschrift" w:hAnsi="Bahnschrift"/>
          <w:sz w:val="20"/>
          <w:szCs w:val="20"/>
          <w:lang w:val="es-ES"/>
        </w:rPr>
        <w:t>: gestiona stock, realiza facturas (flujo completo de documentos de compras y ventas), calcula y administra nóminas, controla flotillas, programa pagos y sintetiza las cadenas operativas en tu negocio.</w:t>
      </w:r>
    </w:p>
    <w:p>
      <w:pPr>
        <w:pStyle w:val="ListParagraph"/>
        <w:numPr>
          <w:ilvl w:val="3"/>
          <w:numId w:val="15"/>
        </w:numPr>
        <w:spacing w:before="0" w:after="120"/>
        <w:contextualSpacing/>
        <w:jc w:val="both"/>
        <w:rPr/>
      </w:pPr>
      <w:r>
        <w:rPr>
          <w:rFonts w:ascii="Bahnschrift" w:hAnsi="Bahnschrift"/>
          <w:b/>
          <w:bCs/>
          <w:sz w:val="20"/>
          <w:szCs w:val="20"/>
          <w:lang w:val="es-ES"/>
        </w:rPr>
        <w:t>Costes</w:t>
      </w:r>
      <w:r>
        <w:rPr>
          <w:rFonts w:ascii="Bahnschrift" w:hAnsi="Bahnschrift"/>
          <w:sz w:val="20"/>
          <w:szCs w:val="20"/>
          <w:lang w:val="es-ES"/>
        </w:rPr>
        <w:t xml:space="preserve"> por licencia. Inversión Total</w:t>
      </w:r>
    </w:p>
    <w:p>
      <w:pPr>
        <w:pStyle w:val="ListParagraph"/>
        <w:numPr>
          <w:ilvl w:val="3"/>
          <w:numId w:val="15"/>
        </w:numPr>
        <w:spacing w:before="0" w:after="120"/>
        <w:contextualSpacing/>
        <w:jc w:val="both"/>
        <w:rPr/>
      </w:pPr>
      <w:r>
        <w:rPr>
          <w:rFonts w:ascii="Bahnschrift" w:hAnsi="Bahnschrift"/>
          <w:sz w:val="20"/>
          <w:szCs w:val="20"/>
          <w:lang w:val="es-ES"/>
        </w:rPr>
        <w:t xml:space="preserve">¿Tiene </w:t>
      </w:r>
      <w:r>
        <w:rPr>
          <w:rFonts w:ascii="Bahnschrift" w:hAnsi="Bahnschrift"/>
          <w:b/>
          <w:bCs/>
          <w:sz w:val="20"/>
          <w:szCs w:val="20"/>
          <w:lang w:val="es-ES"/>
        </w:rPr>
        <w:t>mantenimientos programados</w:t>
      </w:r>
      <w:r>
        <w:rPr>
          <w:rFonts w:ascii="Bahnschrift" w:hAnsi="Bahnschrift"/>
          <w:sz w:val="20"/>
          <w:szCs w:val="20"/>
          <w:lang w:val="es-ES"/>
        </w:rPr>
        <w:t>?</w:t>
      </w:r>
    </w:p>
    <w:p>
      <w:pPr>
        <w:pStyle w:val="ListParagraph"/>
        <w:numPr>
          <w:ilvl w:val="3"/>
          <w:numId w:val="15"/>
        </w:numPr>
        <w:spacing w:before="0" w:after="120"/>
        <w:contextualSpacing/>
        <w:jc w:val="both"/>
        <w:rPr/>
      </w:pPr>
      <w:r>
        <w:rPr>
          <w:rFonts w:ascii="Bahnschrift" w:hAnsi="Bahnschrift"/>
          <w:sz w:val="20"/>
          <w:szCs w:val="20"/>
          <w:lang w:val="es-ES"/>
        </w:rPr>
        <w:t xml:space="preserve">Es </w:t>
      </w:r>
      <w:r>
        <w:rPr>
          <w:rFonts w:ascii="Bahnschrift" w:hAnsi="Bahnschrift"/>
          <w:b/>
          <w:bCs/>
          <w:sz w:val="20"/>
          <w:szCs w:val="20"/>
          <w:lang w:val="es-ES"/>
        </w:rPr>
        <w:t>escalable</w:t>
      </w:r>
      <w:r>
        <w:rPr>
          <w:rFonts w:ascii="Bahnschrift" w:hAnsi="Bahnschrift"/>
          <w:sz w:val="20"/>
          <w:szCs w:val="20"/>
          <w:lang w:val="es-ES"/>
        </w:rPr>
        <w:t>.</w:t>
      </w:r>
    </w:p>
    <w:p>
      <w:pPr>
        <w:pStyle w:val="ListParagraph"/>
        <w:numPr>
          <w:ilvl w:val="3"/>
          <w:numId w:val="15"/>
        </w:numPr>
        <w:spacing w:before="0" w:after="12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Por defecto: ¿gestiona BI?</w:t>
      </w:r>
    </w:p>
    <w:p>
      <w:pPr>
        <w:pStyle w:val="ListParagraph"/>
        <w:numPr>
          <w:ilvl w:val="3"/>
          <w:numId w:val="15"/>
        </w:numPr>
        <w:spacing w:before="0" w:after="120"/>
        <w:contextualSpacing/>
        <w:jc w:val="both"/>
        <w:rPr/>
      </w:pPr>
      <w:r>
        <w:rPr>
          <w:rFonts w:ascii="Bahnschrift" w:hAnsi="Bahnschrift"/>
          <w:sz w:val="20"/>
          <w:szCs w:val="20"/>
          <w:lang w:val="es-ES"/>
        </w:rPr>
        <w:t xml:space="preserve">¿Se requiere </w:t>
      </w:r>
      <w:r>
        <w:rPr>
          <w:rFonts w:ascii="Bahnschrift" w:hAnsi="Bahnschrift"/>
          <w:b/>
          <w:bCs/>
          <w:sz w:val="20"/>
          <w:szCs w:val="20"/>
          <w:lang w:val="es-ES"/>
        </w:rPr>
        <w:t>configuración específica para su instalación</w:t>
      </w:r>
      <w:r>
        <w:rPr>
          <w:rFonts w:ascii="Bahnschrift" w:hAnsi="Bahnschrift"/>
          <w:sz w:val="20"/>
          <w:szCs w:val="20"/>
          <w:lang w:val="es-ES"/>
        </w:rPr>
        <w:t xml:space="preserve"> en un S.O. determinado? </w:t>
      </w:r>
    </w:p>
    <w:p>
      <w:pPr>
        <w:pStyle w:val="ListParagraph"/>
        <w:numPr>
          <w:ilvl w:val="3"/>
          <w:numId w:val="15"/>
        </w:numPr>
        <w:jc w:val="both"/>
        <w:rPr/>
      </w:pPr>
      <w:r>
        <w:rPr>
          <w:rFonts w:ascii="Bahnschrift" w:hAnsi="Bahnschrift"/>
          <w:sz w:val="20"/>
          <w:szCs w:val="20"/>
          <w:lang w:val="es-ES"/>
        </w:rPr>
        <w:t xml:space="preserve">¿Cumple las </w:t>
      </w:r>
      <w:r>
        <w:rPr>
          <w:rFonts w:ascii="Bahnschrift" w:hAnsi="Bahnschrift"/>
          <w:b/>
          <w:bCs/>
          <w:sz w:val="20"/>
          <w:szCs w:val="20"/>
          <w:lang w:val="es-ES"/>
        </w:rPr>
        <w:t>especificaciones obligatorias en cuanto a Protección de Datos</w:t>
      </w:r>
      <w:r>
        <w:rPr>
          <w:rFonts w:ascii="Bahnschrift" w:hAnsi="Bahnschrift"/>
          <w:sz w:val="20"/>
          <w:szCs w:val="20"/>
          <w:lang w:val="es-ES"/>
        </w:rPr>
        <w:t>?</w:t>
      </w:r>
      <w:r>
        <w:rPr>
          <w:rStyle w:val="Ancladenotaalpie"/>
          <w:rFonts w:ascii="Bahnschrift" w:hAnsi="Bahnschrift"/>
          <w:sz w:val="20"/>
          <w:szCs w:val="20"/>
          <w:lang w:val="es-ES"/>
        </w:rPr>
        <w:footnoteReference w:id="5"/>
      </w:r>
      <w:r>
        <w:rPr>
          <w:rFonts w:ascii="Bahnschrift" w:hAnsi="Bahnschrift"/>
          <w:sz w:val="20"/>
          <w:szCs w:val="20"/>
          <w:lang w:val="es-ES"/>
        </w:rPr>
        <w:t xml:space="preserve"> ¿Tiene un gestor propio de las obligaciones de esta normativa?</w:t>
      </w:r>
    </w:p>
    <w:p>
      <w:pPr>
        <w:pStyle w:val="ListParagraph"/>
        <w:jc w:val="both"/>
        <w:rPr>
          <w:rFonts w:ascii="Bahnschrift" w:hAnsi="Bahnschrift"/>
          <w:sz w:val="20"/>
          <w:szCs w:val="20"/>
          <w:lang w:val="es-ES"/>
        </w:rPr>
      </w:pPr>
      <w:r>
        <w:rPr/>
      </w:r>
      <w:r>
        <w:br w:type="page"/>
      </w:r>
    </w:p>
    <w:p>
      <w:pPr>
        <w:pStyle w:val="ListParagraph"/>
        <w:spacing w:before="0" w:after="120"/>
        <w:contextualSpacing/>
        <w:jc w:val="both"/>
        <w:rPr/>
      </w:pPr>
      <w:r>
        <w:rPr/>
      </w:r>
    </w:p>
    <w:tbl>
      <w:tblPr>
        <w:tblW w:w="6750" w:type="dxa"/>
        <w:jc w:val="left"/>
        <w:tblInd w:w="18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31"/>
        <w:gridCol w:w="1528"/>
        <w:gridCol w:w="910"/>
        <w:gridCol w:w="1134"/>
        <w:gridCol w:w="1247"/>
      </w:tblGrid>
      <w:tr>
        <w:trPr/>
        <w:tc>
          <w:tcPr>
            <w:tcW w:w="1931" w:type="dxa"/>
            <w:tcBorders/>
            <w:shd w:fill="DDDDDD" w:val="clea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528" w:type="dxa"/>
            <w:tcBorders/>
            <w:shd w:fill="DDDDDD" w:val="clear"/>
          </w:tcPr>
          <w:p>
            <w:pPr>
              <w:pStyle w:val="Contenidodelatabla"/>
              <w:rPr/>
            </w:pPr>
            <w:r>
              <w:rPr/>
              <w:t>Odoo</w:t>
            </w:r>
          </w:p>
        </w:tc>
        <w:tc>
          <w:tcPr>
            <w:tcW w:w="910" w:type="dxa"/>
            <w:tcBorders/>
            <w:shd w:fill="DDDDDD" w:val="clear"/>
          </w:tcPr>
          <w:p>
            <w:pPr>
              <w:pStyle w:val="Contenidodelatabla"/>
              <w:rPr/>
            </w:pPr>
            <w:r>
              <w:rPr/>
              <w:t xml:space="preserve">SAP </w:t>
            </w:r>
          </w:p>
        </w:tc>
        <w:tc>
          <w:tcPr>
            <w:tcW w:w="1134" w:type="dxa"/>
            <w:tcBorders/>
            <w:shd w:fill="DDDDDD" w:val="clear"/>
          </w:tcPr>
          <w:p>
            <w:pPr>
              <w:pStyle w:val="Contenidodelatabla"/>
              <w:rPr/>
            </w:pPr>
            <w:r>
              <w:rPr/>
              <w:t>SugarCRM</w:t>
            </w:r>
          </w:p>
        </w:tc>
        <w:tc>
          <w:tcPr>
            <w:tcW w:w="1247" w:type="dxa"/>
            <w:tcBorders/>
            <w:shd w:fill="DDDDDD" w:val="clear"/>
          </w:tcPr>
          <w:p>
            <w:pPr>
              <w:pStyle w:val="Contenidodelatabla"/>
              <w:rPr/>
            </w:pPr>
            <w:r>
              <w:rPr/>
              <w:t>NetSuite</w:t>
            </w:r>
          </w:p>
        </w:tc>
      </w:tr>
      <w:tr>
        <w:trPr/>
        <w:tc>
          <w:tcPr>
            <w:tcW w:w="1931" w:type="dxa"/>
            <w:tcBorders/>
          </w:tcPr>
          <w:p>
            <w:pPr>
              <w:pStyle w:val="Contenidodelatabla"/>
              <w:rPr/>
            </w:pPr>
            <w:r>
              <w:rPr/>
              <w:t>Híbrido CRM/ERP</w:t>
            </w:r>
          </w:p>
        </w:tc>
        <w:tc>
          <w:tcPr>
            <w:tcW w:w="1528" w:type="dxa"/>
            <w:tcBorders/>
          </w:tcPr>
          <w:p>
            <w:pPr>
              <w:pStyle w:val="Contenidodelatabla"/>
              <w:rPr/>
            </w:pPr>
            <w:r>
              <w:rPr/>
              <w:t xml:space="preserve">✓ </w:t>
            </w:r>
          </w:p>
        </w:tc>
        <w:tc>
          <w:tcPr>
            <w:tcW w:w="910" w:type="dxa"/>
            <w:tcBorders/>
          </w:tcPr>
          <w:p>
            <w:pPr>
              <w:pStyle w:val="Contenidodelatabla"/>
              <w:rPr/>
            </w:pPr>
            <w:r>
              <w:rPr/>
              <w:t xml:space="preserve">✓ </w:t>
            </w:r>
          </w:p>
        </w:tc>
        <w:tc>
          <w:tcPr>
            <w:tcW w:w="1134" w:type="dxa"/>
            <w:tcBorders/>
          </w:tcPr>
          <w:p>
            <w:pPr>
              <w:pStyle w:val="Contenidodelatabla"/>
              <w:rPr/>
            </w:pPr>
            <w:r>
              <w:rPr/>
              <w:t>X</w:t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1931" w:type="dxa"/>
            <w:tcBorders/>
          </w:tcPr>
          <w:p>
            <w:pPr>
              <w:pStyle w:val="Contenidodelatabla"/>
              <w:rPr/>
            </w:pPr>
            <w:r>
              <w:rPr/>
              <w:t>Modular</w:t>
            </w:r>
          </w:p>
        </w:tc>
        <w:tc>
          <w:tcPr>
            <w:tcW w:w="1528" w:type="dxa"/>
            <w:tcBorders/>
          </w:tcPr>
          <w:p>
            <w:pPr>
              <w:pStyle w:val="Contenidodelatabla"/>
              <w:rPr/>
            </w:pPr>
            <w:r>
              <w:rPr/>
              <w:t xml:space="preserve">✓ </w:t>
            </w:r>
          </w:p>
        </w:tc>
        <w:tc>
          <w:tcPr>
            <w:tcW w:w="910" w:type="dxa"/>
            <w:tcBorders/>
          </w:tcPr>
          <w:p>
            <w:pPr>
              <w:pStyle w:val="Contenidodelatabla"/>
              <w:rPr/>
            </w:pPr>
            <w:r>
              <w:rPr/>
              <w:t xml:space="preserve">✓ </w:t>
            </w:r>
          </w:p>
        </w:tc>
        <w:tc>
          <w:tcPr>
            <w:tcW w:w="1134" w:type="dxa"/>
            <w:tcBorders/>
          </w:tcPr>
          <w:p>
            <w:pPr>
              <w:pStyle w:val="Contenidodelatabla"/>
              <w:rPr/>
            </w:pPr>
            <w:r>
              <w:rPr/>
              <w:t>✓</w:t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1931" w:type="dxa"/>
            <w:tcBorders/>
          </w:tcPr>
          <w:p>
            <w:pPr>
              <w:pStyle w:val="Contenidodelatabla"/>
              <w:rPr/>
            </w:pPr>
            <w:r>
              <w:rPr/>
              <w:t xml:space="preserve">Coste </w:t>
            </w:r>
            <w:r>
              <w:rPr/>
              <w:t>de implantación</w:t>
            </w:r>
          </w:p>
        </w:tc>
        <w:tc>
          <w:tcPr>
            <w:tcW w:w="1528" w:type="dxa"/>
            <w:tcBorders/>
          </w:tcPr>
          <w:p>
            <w:pPr>
              <w:pStyle w:val="Contenidodelatabla"/>
              <w:rPr/>
            </w:pPr>
            <w:r>
              <w:rPr/>
              <w:t>Gratis-1</w:t>
            </w:r>
            <w:r>
              <w:rPr/>
              <w:t>0000</w:t>
            </w:r>
            <w:r>
              <w:rPr/>
              <w:t xml:space="preserve"> </w:t>
            </w:r>
            <w:r>
              <w:rPr/>
              <w:t xml:space="preserve">€ </w:t>
            </w:r>
          </w:p>
        </w:tc>
        <w:tc>
          <w:tcPr>
            <w:tcW w:w="910" w:type="dxa"/>
            <w:tcBorders/>
          </w:tcPr>
          <w:p>
            <w:pPr>
              <w:pStyle w:val="Contenidodelatabla"/>
              <w:rPr/>
            </w:pPr>
            <w:r>
              <w:rPr/>
              <w:t>1357-3213</w:t>
            </w:r>
            <w:r>
              <w:rPr/>
              <w:t xml:space="preserve">$ </w:t>
            </w:r>
          </w:p>
        </w:tc>
        <w:tc>
          <w:tcPr>
            <w:tcW w:w="1134" w:type="dxa"/>
            <w:tcBorders/>
          </w:tcPr>
          <w:p>
            <w:pPr>
              <w:pStyle w:val="Contenidodelatabla"/>
              <w:rPr/>
            </w:pPr>
            <w:r>
              <w:rPr/>
              <w:t>49-1000€</w:t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1931" w:type="dxa"/>
            <w:tcBorders/>
          </w:tcPr>
          <w:p>
            <w:pPr>
              <w:pStyle w:val="Contenidodelatabla"/>
              <w:rPr/>
            </w:pPr>
            <w:r>
              <w:rPr/>
              <w:t xml:space="preserve">Administra </w:t>
            </w:r>
            <w:r>
              <w:rPr/>
              <w:t>inventario</w:t>
            </w:r>
          </w:p>
        </w:tc>
        <w:tc>
          <w:tcPr>
            <w:tcW w:w="1528" w:type="dxa"/>
            <w:tcBorders/>
          </w:tcPr>
          <w:p>
            <w:pPr>
              <w:pStyle w:val="Contenidodelatabla"/>
              <w:rPr/>
            </w:pPr>
            <w:r>
              <w:rPr/>
              <w:t xml:space="preserve">✓ </w:t>
            </w:r>
          </w:p>
        </w:tc>
        <w:tc>
          <w:tcPr>
            <w:tcW w:w="910" w:type="dxa"/>
            <w:tcBorders/>
          </w:tcPr>
          <w:p>
            <w:pPr>
              <w:pStyle w:val="Contenidodelatabla"/>
              <w:rPr/>
            </w:pPr>
            <w:r>
              <w:rPr/>
              <w:t xml:space="preserve">✓ </w:t>
            </w:r>
          </w:p>
        </w:tc>
        <w:tc>
          <w:tcPr>
            <w:tcW w:w="1134" w:type="dxa"/>
            <w:tcBorders/>
          </w:tcPr>
          <w:p>
            <w:pPr>
              <w:pStyle w:val="Contenidodelatabla"/>
              <w:rPr/>
            </w:pPr>
            <w:r>
              <w:rPr/>
              <w:t>✓</w:t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>
          <w:trHeight w:val="439" w:hRule="atLeast"/>
        </w:trPr>
        <w:tc>
          <w:tcPr>
            <w:tcW w:w="1931" w:type="dxa"/>
            <w:tcBorders/>
          </w:tcPr>
          <w:p>
            <w:pPr>
              <w:pStyle w:val="Contenidodelatabla"/>
              <w:rPr/>
            </w:pPr>
            <w:r>
              <w:rPr/>
              <w:t>¿BI?</w:t>
            </w:r>
          </w:p>
        </w:tc>
        <w:tc>
          <w:tcPr>
            <w:tcW w:w="1528" w:type="dxa"/>
            <w:tcBorders/>
          </w:tcPr>
          <w:p>
            <w:pPr>
              <w:pStyle w:val="Contenidodelatabla"/>
              <w:rPr/>
            </w:pPr>
            <w:r>
              <w:rPr/>
              <w:t xml:space="preserve">✓ </w:t>
            </w:r>
          </w:p>
        </w:tc>
        <w:tc>
          <w:tcPr>
            <w:tcW w:w="910" w:type="dxa"/>
            <w:tcBorders/>
          </w:tcPr>
          <w:p>
            <w:pPr>
              <w:pStyle w:val="Contenidodelatabla"/>
              <w:rPr/>
            </w:pPr>
            <w:r>
              <w:rPr/>
              <w:t xml:space="preserve">✓ </w:t>
            </w:r>
          </w:p>
        </w:tc>
        <w:tc>
          <w:tcPr>
            <w:tcW w:w="1134" w:type="dxa"/>
            <w:tcBorders/>
          </w:tcPr>
          <w:p>
            <w:pPr>
              <w:pStyle w:val="Contenidodelatabla"/>
              <w:rPr/>
            </w:pPr>
            <w:r>
              <w:rPr/>
              <w:t>X</w:t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>
          <w:trHeight w:val="439" w:hRule="atLeast"/>
        </w:trPr>
        <w:tc>
          <w:tcPr>
            <w:tcW w:w="1931" w:type="dxa"/>
            <w:tcBorders/>
          </w:tcPr>
          <w:p>
            <w:pPr>
              <w:pStyle w:val="Contenidodelatabla"/>
              <w:rPr/>
            </w:pPr>
            <w:r>
              <w:rPr/>
              <w:t xml:space="preserve">Multiplataforma </w:t>
            </w:r>
            <w:r>
              <w:rPr/>
              <w:t>BD</w:t>
            </w:r>
          </w:p>
        </w:tc>
        <w:tc>
          <w:tcPr>
            <w:tcW w:w="1528" w:type="dxa"/>
            <w:tcBorders/>
          </w:tcPr>
          <w:p>
            <w:pPr>
              <w:pStyle w:val="Contenidodelatabla"/>
              <w:rPr/>
            </w:pPr>
            <w:r>
              <w:rPr/>
              <w:t>PostgreSQL</w:t>
            </w:r>
          </w:p>
        </w:tc>
        <w:tc>
          <w:tcPr>
            <w:tcW w:w="910" w:type="dxa"/>
            <w:tcBorders/>
          </w:tcPr>
          <w:p>
            <w:pPr>
              <w:pStyle w:val="Contenidodelatabla"/>
              <w:rPr/>
            </w:pPr>
            <w:r>
              <w:rPr/>
              <w:t>SAP-HANA</w:t>
            </w:r>
          </w:p>
        </w:tc>
        <w:tc>
          <w:tcPr>
            <w:tcW w:w="1134" w:type="dxa"/>
            <w:tcBorders/>
          </w:tcPr>
          <w:p>
            <w:pPr>
              <w:pStyle w:val="Contenidodelatabla"/>
              <w:rPr/>
            </w:pPr>
            <w:r>
              <w:rPr/>
              <w:t>MySQL</w:t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>
          <w:trHeight w:val="439" w:hRule="atLeast"/>
        </w:trPr>
        <w:tc>
          <w:tcPr>
            <w:tcW w:w="1931" w:type="dxa"/>
            <w:tcBorders/>
          </w:tcPr>
          <w:p>
            <w:pPr>
              <w:pStyle w:val="Contenidodelatabla"/>
              <w:rPr/>
            </w:pPr>
            <w:r>
              <w:rPr/>
              <w:t>Facturas</w:t>
            </w:r>
          </w:p>
        </w:tc>
        <w:tc>
          <w:tcPr>
            <w:tcW w:w="1528" w:type="dxa"/>
            <w:tcBorders/>
          </w:tcPr>
          <w:p>
            <w:pPr>
              <w:pStyle w:val="Contenidodelatabla"/>
              <w:rPr/>
            </w:pPr>
            <w:r>
              <w:rPr/>
              <w:t xml:space="preserve">✓ </w:t>
            </w:r>
          </w:p>
        </w:tc>
        <w:tc>
          <w:tcPr>
            <w:tcW w:w="910" w:type="dxa"/>
            <w:tcBorders/>
          </w:tcPr>
          <w:p>
            <w:pPr>
              <w:pStyle w:val="Contenidodelatabla"/>
              <w:rPr/>
            </w:pPr>
            <w:r>
              <w:rPr/>
              <w:t xml:space="preserve">✓ </w:t>
            </w:r>
          </w:p>
        </w:tc>
        <w:tc>
          <w:tcPr>
            <w:tcW w:w="1134" w:type="dxa"/>
            <w:tcBorders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>
          <w:trHeight w:val="439" w:hRule="atLeast"/>
        </w:trPr>
        <w:tc>
          <w:tcPr>
            <w:tcW w:w="1931" w:type="dxa"/>
            <w:tcBorders/>
          </w:tcPr>
          <w:p>
            <w:pPr>
              <w:pStyle w:val="Contenidodelatabla"/>
              <w:rPr/>
            </w:pPr>
            <w:r>
              <w:rPr/>
              <w:t>Nóminas</w:t>
            </w:r>
          </w:p>
        </w:tc>
        <w:tc>
          <w:tcPr>
            <w:tcW w:w="1528" w:type="dxa"/>
            <w:tcBorders/>
          </w:tcPr>
          <w:p>
            <w:pPr>
              <w:pStyle w:val="Contenidodelatabla"/>
              <w:rPr/>
            </w:pPr>
            <w:r>
              <w:rPr/>
              <w:t xml:space="preserve">✓ </w:t>
            </w:r>
          </w:p>
        </w:tc>
        <w:tc>
          <w:tcPr>
            <w:tcW w:w="910" w:type="dxa"/>
            <w:tcBorders/>
          </w:tcPr>
          <w:p>
            <w:pPr>
              <w:pStyle w:val="Contenidodelatabla"/>
              <w:rPr/>
            </w:pPr>
            <w:r>
              <w:rPr/>
              <w:t xml:space="preserve">✓ </w:t>
            </w:r>
          </w:p>
        </w:tc>
        <w:tc>
          <w:tcPr>
            <w:tcW w:w="1134" w:type="dxa"/>
            <w:tcBorders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>
          <w:trHeight w:val="439" w:hRule="atLeast"/>
        </w:trPr>
        <w:tc>
          <w:tcPr>
            <w:tcW w:w="1931" w:type="dxa"/>
            <w:tcBorders/>
          </w:tcPr>
          <w:p>
            <w:pPr>
              <w:pStyle w:val="Contenidodelatabla"/>
              <w:rPr/>
            </w:pPr>
            <w:r>
              <w:rPr/>
              <w:t>Mantenimientos programados</w:t>
            </w:r>
          </w:p>
        </w:tc>
        <w:tc>
          <w:tcPr>
            <w:tcW w:w="1528" w:type="dxa"/>
            <w:tcBorders/>
          </w:tcPr>
          <w:p>
            <w:pPr>
              <w:pStyle w:val="Contenidodelatabla"/>
              <w:rPr/>
            </w:pPr>
            <w:r>
              <w:rPr/>
              <w:t xml:space="preserve">✓ </w:t>
            </w:r>
          </w:p>
        </w:tc>
        <w:tc>
          <w:tcPr>
            <w:tcW w:w="910" w:type="dxa"/>
            <w:tcBorders/>
          </w:tcPr>
          <w:p>
            <w:pPr>
              <w:pStyle w:val="Contenidodelatabla"/>
              <w:rPr/>
            </w:pPr>
            <w:r>
              <w:rPr/>
              <w:t>X</w:t>
            </w:r>
          </w:p>
        </w:tc>
        <w:tc>
          <w:tcPr>
            <w:tcW w:w="1134" w:type="dxa"/>
            <w:tcBorders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>
          <w:trHeight w:val="439" w:hRule="atLeast"/>
        </w:trPr>
        <w:tc>
          <w:tcPr>
            <w:tcW w:w="1931" w:type="dxa"/>
            <w:tcBorders/>
          </w:tcPr>
          <w:p>
            <w:pPr>
              <w:pStyle w:val="Contenidodelatabla"/>
              <w:rPr/>
            </w:pPr>
            <w:r>
              <w:rPr/>
              <w:t>Escalable</w:t>
            </w:r>
          </w:p>
        </w:tc>
        <w:tc>
          <w:tcPr>
            <w:tcW w:w="1528" w:type="dxa"/>
            <w:tcBorders/>
          </w:tcPr>
          <w:p>
            <w:pPr>
              <w:pStyle w:val="Contenidodelatabla"/>
              <w:rPr/>
            </w:pPr>
            <w:r>
              <w:rPr/>
              <w:t xml:space="preserve">✓ </w:t>
            </w:r>
          </w:p>
        </w:tc>
        <w:tc>
          <w:tcPr>
            <w:tcW w:w="910" w:type="dxa"/>
            <w:tcBorders/>
          </w:tcPr>
          <w:p>
            <w:pPr>
              <w:pStyle w:val="Contenidodelatabla"/>
              <w:rPr/>
            </w:pPr>
            <w:r>
              <w:rPr/>
              <w:t xml:space="preserve">✓ </w:t>
            </w:r>
          </w:p>
        </w:tc>
        <w:tc>
          <w:tcPr>
            <w:tcW w:w="1134" w:type="dxa"/>
            <w:tcBorders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>
          <w:trHeight w:val="439" w:hRule="atLeast"/>
        </w:trPr>
        <w:tc>
          <w:tcPr>
            <w:tcW w:w="1931" w:type="dxa"/>
            <w:tcBorders/>
          </w:tcPr>
          <w:p>
            <w:pPr>
              <w:pStyle w:val="Contenidodelatabla"/>
              <w:rPr/>
            </w:pPr>
            <w:r>
              <w:rPr/>
              <w:t>Protección de datos</w:t>
            </w:r>
          </w:p>
        </w:tc>
        <w:tc>
          <w:tcPr>
            <w:tcW w:w="1528" w:type="dxa"/>
            <w:tcBorders/>
          </w:tcPr>
          <w:p>
            <w:pPr>
              <w:pStyle w:val="Contenidodelatabla"/>
              <w:rPr/>
            </w:pPr>
            <w:r>
              <w:rPr/>
              <w:t>No de base, pero sí a través de una extensión</w:t>
            </w:r>
          </w:p>
        </w:tc>
        <w:tc>
          <w:tcPr>
            <w:tcW w:w="910" w:type="dxa"/>
            <w:tcBorders/>
          </w:tcPr>
          <w:p>
            <w:pPr>
              <w:pStyle w:val="Contenidodelatabla"/>
              <w:rPr/>
            </w:pPr>
            <w:r>
              <w:rPr/>
              <w:t>Sí,por defecto.</w:t>
            </w:r>
          </w:p>
        </w:tc>
        <w:tc>
          <w:tcPr>
            <w:tcW w:w="1134" w:type="dxa"/>
            <w:tcBorders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>
          <w:trHeight w:val="439" w:hRule="atLeast"/>
        </w:trPr>
        <w:tc>
          <w:tcPr>
            <w:tcW w:w="1931" w:type="dxa"/>
            <w:tcBorders/>
          </w:tcPr>
          <w:p>
            <w:pPr>
              <w:pStyle w:val="Contenidodelatabla"/>
              <w:rPr/>
            </w:pPr>
            <w:r>
              <w:rPr/>
              <w:t>Configuración específica S.O</w:t>
            </w:r>
          </w:p>
        </w:tc>
        <w:tc>
          <w:tcPr>
            <w:tcW w:w="1528" w:type="dxa"/>
            <w:tcBorders/>
          </w:tcPr>
          <w:p>
            <w:pPr>
              <w:pStyle w:val="Contenidodelatabla"/>
              <w:rPr/>
            </w:pPr>
            <w:r>
              <w:rPr/>
              <w:t>No es necesaria</w:t>
            </w:r>
          </w:p>
        </w:tc>
        <w:tc>
          <w:tcPr>
            <w:tcW w:w="910" w:type="dxa"/>
            <w:tcBorders/>
          </w:tcPr>
          <w:p>
            <w:pPr>
              <w:pStyle w:val="Contenidodelatabla"/>
              <w:rPr/>
            </w:pPr>
            <w:r>
              <w:rPr/>
              <w:t>No es necesaria</w:t>
            </w:r>
          </w:p>
        </w:tc>
        <w:tc>
          <w:tcPr>
            <w:tcW w:w="1134" w:type="dxa"/>
            <w:tcBorders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rPr/>
            </w:pPr>
            <w:r>
              <w:rPr/>
            </w:r>
          </w:p>
        </w:tc>
      </w:tr>
    </w:tbl>
    <w:p>
      <w:pPr>
        <w:pStyle w:val="ListParagraph"/>
        <w:spacing w:before="0" w:after="12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/>
      </w:r>
    </w:p>
    <w:p>
      <w:pPr>
        <w:pStyle w:val="ListParagraph"/>
        <w:jc w:val="both"/>
        <w:rPr>
          <w:rFonts w:ascii="Bahnschrift" w:hAnsi="Bahnschrift"/>
          <w:sz w:val="20"/>
          <w:szCs w:val="20"/>
          <w:lang w:val="es-ES"/>
        </w:rPr>
      </w:pPr>
      <w:r>
        <w:rPr/>
      </w:r>
    </w:p>
    <w:p>
      <w:pPr>
        <w:pStyle w:val="ListParagraph"/>
        <w:spacing w:before="0" w:after="120"/>
        <w:ind w:left="2880" w:right="0" w:hanging="0"/>
        <w:contextualSpacing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</w:r>
    </w:p>
    <w:p>
      <w:pPr>
        <w:pStyle w:val="ListParagraph"/>
        <w:numPr>
          <w:ilvl w:val="0"/>
          <w:numId w:val="15"/>
        </w:numPr>
        <w:spacing w:before="0" w:after="120"/>
        <w:contextualSpacing/>
        <w:rPr/>
      </w:pPr>
      <w:r>
        <w:rPr>
          <w:rFonts w:ascii="Bahnschrift" w:hAnsi="Bahnschrift"/>
          <w:sz w:val="20"/>
          <w:szCs w:val="20"/>
          <w:lang w:val="es-ES"/>
        </w:rPr>
        <w:t>Sobre el CRM y/o ERP seleccionado</w:t>
      </w:r>
      <w:r>
        <w:rPr>
          <w:rStyle w:val="Ancladenotaalpie"/>
          <w:rFonts w:ascii="Bahnschrift" w:hAnsi="Bahnschrift"/>
          <w:sz w:val="20"/>
          <w:szCs w:val="20"/>
          <w:lang w:val="es-ES"/>
        </w:rPr>
        <w:footnoteReference w:id="6"/>
      </w:r>
      <w:r>
        <w:rPr>
          <w:rFonts w:ascii="Bahnschrift" w:hAnsi="Bahnschrift"/>
          <w:sz w:val="20"/>
          <w:szCs w:val="20"/>
          <w:lang w:val="es-ES"/>
        </w:rPr>
        <w:t>:</w:t>
      </w:r>
    </w:p>
    <w:p>
      <w:pPr>
        <w:pStyle w:val="ListParagraph"/>
        <w:numPr>
          <w:ilvl w:val="0"/>
          <w:numId w:val="16"/>
        </w:numPr>
        <w:spacing w:before="0" w:after="120"/>
        <w:contextualSpacing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documente las operaciones realizadas.</w:t>
      </w:r>
    </w:p>
    <w:p>
      <w:pPr>
        <w:pStyle w:val="ListParagraph"/>
        <w:numPr>
          <w:ilvl w:val="0"/>
          <w:numId w:val="16"/>
        </w:numPr>
        <w:spacing w:before="0" w:after="120"/>
        <w:contextualSpacing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documente las incidencias producidas durante el proceso.</w:t>
      </w:r>
    </w:p>
    <w:p>
      <w:pPr>
        <w:pStyle w:val="Normal"/>
        <w:spacing w:before="0" w:after="120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</w:r>
    </w:p>
    <w:p>
      <w:pPr>
        <w:pStyle w:val="Normal"/>
        <w:spacing w:before="0" w:after="120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</w:r>
    </w:p>
    <w:p>
      <w:pPr>
        <w:pStyle w:val="Normal"/>
        <w:spacing w:before="0" w:after="120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</w:r>
    </w:p>
    <w:p>
      <w:pPr>
        <w:pStyle w:val="Normal"/>
        <w:spacing w:lineRule="auto" w:line="276" w:before="0" w:after="200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</w:r>
    </w:p>
    <w:p>
      <w:pPr>
        <w:pStyle w:val="Normal"/>
        <w:spacing w:lineRule="auto" w:line="276" w:before="0" w:after="200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</w:r>
      <w:r>
        <w:br w:type="page"/>
      </w:r>
    </w:p>
    <w:p>
      <w:pPr>
        <w:pStyle w:val="Normal"/>
        <w:spacing w:before="0" w:after="120"/>
        <w:rPr>
          <w:rFonts w:ascii="Bahnschrift" w:hAnsi="Bahnschrift"/>
          <w:b/>
          <w:b/>
          <w:bCs/>
          <w:color w:val="0070C0"/>
          <w:sz w:val="20"/>
          <w:szCs w:val="20"/>
          <w:lang w:val="es-ES"/>
        </w:rPr>
      </w:pPr>
      <w:r>
        <w:rPr>
          <w:rFonts w:ascii="Bahnschrift" w:hAnsi="Bahnschrift"/>
          <w:b/>
          <w:bCs/>
          <w:color w:val="0070C0"/>
          <w:sz w:val="20"/>
          <w:szCs w:val="20"/>
          <w:lang w:val="es-ES"/>
        </w:rPr>
        <w:t>2. CONSIDERACIONES.</w:t>
      </w:r>
    </w:p>
    <w:p>
      <w:pPr>
        <w:pStyle w:val="Normal"/>
        <w:spacing w:before="0" w:after="120"/>
        <w:jc w:val="both"/>
        <w:rPr/>
      </w:pPr>
      <w:r>
        <w:rPr>
          <w:rFonts w:ascii="Bahnschrift" w:hAnsi="Bahnschrift"/>
          <w:b/>
          <w:bCs/>
          <w:sz w:val="20"/>
          <w:szCs w:val="20"/>
          <w:lang w:val="es-ES"/>
        </w:rPr>
        <w:t>a. ¿Quién es MADERAS CILPE S.L.?</w:t>
      </w:r>
      <w:r>
        <w:rPr>
          <w:rFonts w:ascii="Bahnschrift" w:hAnsi="Bahnschrift"/>
          <w:sz w:val="20"/>
          <w:szCs w:val="20"/>
          <w:lang w:val="es-ES"/>
        </w:rPr>
        <w:t xml:space="preserve"> </w:t>
      </w:r>
    </w:p>
    <w:p>
      <w:pPr>
        <w:pStyle w:val="Normal"/>
        <w:spacing w:before="0" w:after="120"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Empresa andaluza afincada en la localidad sevillana de Marchena, creada en 1.999, especializada en el suministro de productos para la carpintería.</w:t>
      </w:r>
    </w:p>
    <w:p>
      <w:pPr>
        <w:pStyle w:val="Normal"/>
        <w:spacing w:before="0" w:after="120"/>
        <w:jc w:val="both"/>
        <w:rPr>
          <w:rFonts w:ascii="Bahnschrift" w:hAnsi="Bahnschrift"/>
          <w:b/>
          <w:b/>
          <w:bCs/>
          <w:sz w:val="20"/>
          <w:szCs w:val="20"/>
          <w:lang w:val="es-ES"/>
        </w:rPr>
      </w:pPr>
      <w:r>
        <w:rPr>
          <w:rFonts w:ascii="Bahnschrift" w:hAnsi="Bahnschrift"/>
          <w:b/>
          <w:bCs/>
          <w:sz w:val="20"/>
          <w:szCs w:val="20"/>
          <w:lang w:val="es-ES"/>
        </w:rPr>
        <w:t>b. Cultura y Clima Empresarial</w:t>
      </w:r>
    </w:p>
    <w:p>
      <w:pPr>
        <w:pStyle w:val="Normal"/>
        <w:spacing w:before="0" w:after="120"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Empresa dinámica, moderna y eficaz, implicada al máximo con sus clientes, ofreciendo mucho más que una distribución convencional.</w:t>
      </w:r>
    </w:p>
    <w:p>
      <w:pPr>
        <w:pStyle w:val="Normal"/>
        <w:spacing w:before="0" w:after="120"/>
        <w:jc w:val="both"/>
        <w:rPr>
          <w:rFonts w:ascii="Bahnschrift" w:hAnsi="Bahnschrift"/>
          <w:b/>
          <w:b/>
          <w:bCs/>
          <w:sz w:val="20"/>
          <w:szCs w:val="20"/>
          <w:lang w:val="es-ES"/>
        </w:rPr>
      </w:pPr>
      <w:r>
        <w:rPr>
          <w:rFonts w:ascii="Bahnschrift" w:hAnsi="Bahnschrift"/>
          <w:b/>
          <w:bCs/>
          <w:sz w:val="20"/>
          <w:szCs w:val="20"/>
          <w:lang w:val="es-ES"/>
        </w:rPr>
        <w:t>Misión, Visión y Valores</w:t>
      </w:r>
    </w:p>
    <w:p>
      <w:pPr>
        <w:pStyle w:val="Normal"/>
        <w:spacing w:before="0" w:after="120"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Desde su fundación, MADERAS CILPE S.L. ha experimentado un continuo desarrollo industrial y comercial, gracias al estrecho COMPROMISO con nuestros clientes y proveedores.</w:t>
      </w:r>
    </w:p>
    <w:p>
      <w:pPr>
        <w:pStyle w:val="Normal"/>
        <w:spacing w:before="0" w:after="120"/>
        <w:jc w:val="both"/>
        <w:rPr/>
      </w:pPr>
      <w:r>
        <w:rPr>
          <w:rFonts w:ascii="Bahnschrift" w:hAnsi="Bahnschrift"/>
          <w:sz w:val="20"/>
          <w:szCs w:val="20"/>
          <w:lang w:val="es-ES"/>
        </w:rPr>
        <w:t>30.000m</w:t>
      </w:r>
      <w:r>
        <w:rPr>
          <w:rFonts w:ascii="Bahnschrift" w:hAnsi="Bahnschrift"/>
          <w:sz w:val="20"/>
          <w:szCs w:val="20"/>
          <w:vertAlign w:val="superscript"/>
          <w:lang w:val="es-ES"/>
        </w:rPr>
        <w:t>2</w:t>
      </w:r>
      <w:r>
        <w:rPr>
          <w:rFonts w:ascii="Bahnschrift" w:hAnsi="Bahnschrift"/>
          <w:sz w:val="20"/>
          <w:szCs w:val="20"/>
          <w:lang w:val="es-ES"/>
        </w:rPr>
        <w:t xml:space="preserve"> de instalaciones, reparto a domicilio, moderno taller industrial, y un equipo de más de 30 personas jóvenes, a la par experimentadas; todo ello es para MADERAS CILPE S.L. la garantía del buen servicio de hoy y el éxito de mañana.</w:t>
      </w:r>
    </w:p>
    <w:p>
      <w:pPr>
        <w:pStyle w:val="Normal"/>
        <w:spacing w:before="0" w:after="120"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En sus instalaciones disponen de una extensa gama de productos y servicios. Más de 5.000 referencias en stock, maquinaria de alta tecnología para el mecanizado de tableros, puertas y madera; todo ello manejado por personal cualificado.</w:t>
      </w:r>
    </w:p>
    <w:p>
      <w:pPr>
        <w:pStyle w:val="Normal"/>
        <w:spacing w:before="0" w:after="120"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</w:r>
    </w:p>
    <w:p>
      <w:pPr>
        <w:pStyle w:val="Normal"/>
        <w:spacing w:before="0" w:after="120"/>
        <w:jc w:val="both"/>
        <w:rPr>
          <w:rFonts w:ascii="Bahnschrift" w:hAnsi="Bahnschrift"/>
          <w:b/>
          <w:b/>
          <w:bCs/>
          <w:sz w:val="20"/>
          <w:szCs w:val="20"/>
          <w:lang w:val="es-ES"/>
        </w:rPr>
      </w:pPr>
      <w:r>
        <w:rPr>
          <w:rFonts w:ascii="Bahnschrift" w:hAnsi="Bahnschrift"/>
          <w:b/>
          <w:bCs/>
          <w:sz w:val="20"/>
          <w:szCs w:val="20"/>
          <w:lang w:val="es-ES"/>
        </w:rPr>
        <w:t>Notas:</w:t>
      </w:r>
    </w:p>
    <w:p>
      <w:pPr>
        <w:pStyle w:val="Normal"/>
        <w:spacing w:before="0" w:after="120"/>
        <w:jc w:val="both"/>
        <w:rPr/>
      </w:pPr>
      <w:r>
        <w:rPr>
          <w:rFonts w:ascii="Bahnschrift" w:hAnsi="Bahnschrift"/>
          <w:sz w:val="20"/>
          <w:szCs w:val="20"/>
          <w:lang w:val="es-ES"/>
        </w:rPr>
        <w:t xml:space="preserve">1. Este ejercicio </w:t>
      </w:r>
      <w:r>
        <w:rPr>
          <w:rFonts w:ascii="Bahnschrift" w:hAnsi="Bahnschrift"/>
          <w:color w:val="0070C0"/>
          <w:sz w:val="20"/>
          <w:szCs w:val="20"/>
          <w:lang w:val="es-ES"/>
        </w:rPr>
        <w:t>no tiene vínculo alguno</w:t>
      </w:r>
      <w:r>
        <w:rPr>
          <w:rFonts w:ascii="Bahnschrift" w:hAnsi="Bahnschrift"/>
          <w:sz w:val="20"/>
          <w:szCs w:val="20"/>
          <w:lang w:val="es-ES"/>
        </w:rPr>
        <w:t xml:space="preserve"> con la empresa mencionada. </w:t>
      </w:r>
    </w:p>
    <w:p>
      <w:pPr>
        <w:pStyle w:val="Normal"/>
        <w:spacing w:before="0" w:after="120"/>
        <w:jc w:val="both"/>
        <w:rPr/>
      </w:pPr>
      <w:r>
        <w:rPr>
          <w:rFonts w:ascii="Bahnschrift" w:hAnsi="Bahnschrift"/>
          <w:color w:val="0070C0"/>
          <w:sz w:val="20"/>
          <w:szCs w:val="20"/>
          <w:lang w:val="es-ES"/>
        </w:rPr>
        <w:t>2. Por parte del docente, respecto a los contenidos</w:t>
      </w:r>
      <w:r>
        <w:rPr>
          <w:rFonts w:ascii="Bahnschrift" w:hAnsi="Bahnschrift"/>
          <w:sz w:val="20"/>
          <w:szCs w:val="20"/>
          <w:lang w:val="es-ES"/>
        </w:rPr>
        <w:t>: No existe ningún interés mercantil (como estudio de caso real), ni tampoco el propio de propiedad intelectual.</w:t>
      </w:r>
    </w:p>
    <w:p>
      <w:pPr>
        <w:pStyle w:val="Normal"/>
        <w:spacing w:before="0" w:after="120"/>
        <w:jc w:val="both"/>
        <w:rPr/>
      </w:pPr>
      <w:r>
        <w:rPr>
          <w:rFonts w:ascii="Bahnschrift" w:hAnsi="Bahnschrift"/>
          <w:sz w:val="20"/>
          <w:szCs w:val="20"/>
          <w:lang w:val="es-ES"/>
        </w:rPr>
        <w:t xml:space="preserve">3. La empresa en cuestión </w:t>
      </w:r>
      <w:r>
        <w:rPr>
          <w:rFonts w:ascii="Bahnschrift" w:hAnsi="Bahnschrift"/>
          <w:color w:val="0070C0"/>
          <w:sz w:val="20"/>
          <w:szCs w:val="20"/>
          <w:lang w:val="es-ES"/>
        </w:rPr>
        <w:t>ya tiene un ERP-CRM instalado y consolidado (SAGE-MURANO)</w:t>
      </w:r>
      <w:r>
        <w:rPr>
          <w:rFonts w:ascii="Bahnschrift" w:hAnsi="Bahnschrift"/>
          <w:sz w:val="20"/>
          <w:szCs w:val="20"/>
          <w:lang w:val="es-ES"/>
        </w:rPr>
        <w:t>, desde hace años. Por tanto, no cabe pensar en ningún cambio de software.</w:t>
      </w:r>
    </w:p>
    <w:p>
      <w:pPr>
        <w:pStyle w:val="Normal"/>
        <w:spacing w:before="0" w:after="120"/>
        <w:jc w:val="both"/>
        <w:rPr/>
      </w:pPr>
      <w:r>
        <w:rPr>
          <w:rFonts w:ascii="Bahnschrift" w:hAnsi="Bahnschrift"/>
          <w:sz w:val="20"/>
          <w:szCs w:val="20"/>
          <w:lang w:val="es-ES"/>
        </w:rPr>
        <w:t xml:space="preserve">4. El presente </w:t>
      </w:r>
      <w:r>
        <w:rPr>
          <w:rFonts w:ascii="Bahnschrift" w:hAnsi="Bahnschrift"/>
          <w:color w:val="0070C0"/>
          <w:sz w:val="20"/>
          <w:szCs w:val="20"/>
          <w:lang w:val="es-ES"/>
        </w:rPr>
        <w:t>ejercicio plantea una situación inicial (como hipótesis) al comienzo de la actividad empresarial</w:t>
      </w:r>
      <w:r>
        <w:rPr>
          <w:rFonts w:ascii="Bahnschrift" w:hAnsi="Bahnschrift"/>
          <w:sz w:val="20"/>
          <w:szCs w:val="20"/>
          <w:lang w:val="es-ES"/>
        </w:rPr>
        <w:t>, antes de que hubiera una toma de decisión para la adquisición del Software actual (bajo licenciamiento privativo).</w:t>
      </w:r>
    </w:p>
    <w:p>
      <w:pPr>
        <w:pStyle w:val="Normal"/>
        <w:spacing w:before="0" w:after="120"/>
        <w:jc w:val="both"/>
        <w:rPr/>
      </w:pPr>
      <w:r>
        <w:rPr>
          <w:rFonts w:ascii="Bahnschrift" w:hAnsi="Bahnschrift"/>
          <w:sz w:val="20"/>
          <w:szCs w:val="20"/>
          <w:lang w:val="es-ES"/>
        </w:rPr>
        <w:t xml:space="preserve">4. En cuanto </w:t>
      </w:r>
      <w:r>
        <w:rPr>
          <w:rFonts w:ascii="Bahnschrift" w:hAnsi="Bahnschrift"/>
          <w:color w:val="0070C0"/>
          <w:sz w:val="20"/>
          <w:szCs w:val="20"/>
          <w:lang w:val="es-ES"/>
        </w:rPr>
        <w:t>a Resultados de Aprendizaje y Criterios de Evaluación</w:t>
      </w:r>
      <w:r>
        <w:rPr>
          <w:rFonts w:ascii="Bahnschrift" w:hAnsi="Bahnschrift"/>
          <w:sz w:val="20"/>
          <w:szCs w:val="20"/>
          <w:lang w:val="es-ES"/>
        </w:rPr>
        <w:t>:</w:t>
      </w:r>
    </w:p>
    <w:p>
      <w:pPr>
        <w:pStyle w:val="Normal"/>
        <w:spacing w:before="0" w:after="120"/>
        <w:jc w:val="both"/>
        <w:rPr/>
      </w:pPr>
      <w:r>
        <w:rPr>
          <w:rFonts w:ascii="Bahnschrift" w:hAnsi="Bahnschrift"/>
          <w:sz w:val="20"/>
          <w:szCs w:val="20"/>
          <w:lang w:val="es-ES"/>
        </w:rPr>
        <w:t xml:space="preserve">Resultado de Aprendizaje 1: </w:t>
      </w:r>
      <w:r>
        <w:rPr>
          <w:rFonts w:ascii="Bahnschrift" w:hAnsi="Bahnschrift"/>
          <w:i/>
          <w:iCs/>
          <w:sz w:val="20"/>
          <w:szCs w:val="20"/>
          <w:lang w:val="es-ES"/>
        </w:rPr>
        <w:t>Identifica sistemas de planificación</w:t>
      </w:r>
      <w:r>
        <w:rPr>
          <w:rFonts w:ascii="Bahnschrift" w:hAnsi="Bahnschrift"/>
          <w:sz w:val="20"/>
          <w:szCs w:val="20"/>
          <w:lang w:val="es-ES"/>
        </w:rPr>
        <w:t xml:space="preserve"> de recursos empresariales y de gestión de relaciones con clientes (ERP-CRM) </w:t>
      </w:r>
      <w:r>
        <w:rPr>
          <w:rFonts w:ascii="Bahnschrift" w:hAnsi="Bahnschrift"/>
          <w:i/>
          <w:iCs/>
          <w:sz w:val="20"/>
          <w:szCs w:val="20"/>
          <w:lang w:val="es-ES"/>
        </w:rPr>
        <w:t>reconociendo sus características y verificando la configuración del sistema</w:t>
      </w:r>
      <w:r>
        <w:rPr>
          <w:rFonts w:ascii="Bahnschrift" w:hAnsi="Bahnschrift"/>
          <w:sz w:val="20"/>
          <w:szCs w:val="20"/>
          <w:lang w:val="es-ES"/>
        </w:rPr>
        <w:t xml:space="preserve"> informático.</w:t>
      </w:r>
    </w:p>
    <w:p>
      <w:pPr>
        <w:pStyle w:val="Normal"/>
        <w:spacing w:before="0" w:after="120"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Criterios de Evaluación:</w:t>
      </w:r>
    </w:p>
    <w:p>
      <w:pPr>
        <w:pStyle w:val="ListParagraph"/>
        <w:numPr>
          <w:ilvl w:val="0"/>
          <w:numId w:val="5"/>
        </w:numPr>
        <w:spacing w:before="0" w:after="12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Se han reconocido los diferentes sistemas ERP-CRM que existen en el mercado.</w:t>
      </w:r>
    </w:p>
    <w:p>
      <w:pPr>
        <w:pStyle w:val="ListParagraph"/>
        <w:numPr>
          <w:ilvl w:val="0"/>
          <w:numId w:val="5"/>
        </w:numPr>
        <w:spacing w:before="0" w:after="12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Se han comparado sistemas ERP-CRM en función de sus características y requisitos.</w:t>
      </w:r>
    </w:p>
    <w:p>
      <w:pPr>
        <w:pStyle w:val="ListParagraph"/>
        <w:numPr>
          <w:ilvl w:val="0"/>
          <w:numId w:val="5"/>
        </w:numPr>
        <w:spacing w:before="0" w:after="12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Se ha identificado el sistema operativo adecuado a cada sistema ERP-CRM.</w:t>
      </w:r>
    </w:p>
    <w:p>
      <w:pPr>
        <w:pStyle w:val="ListParagraph"/>
        <w:numPr>
          <w:ilvl w:val="0"/>
          <w:numId w:val="5"/>
        </w:numPr>
        <w:spacing w:before="0" w:after="12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Se ha identificado el sistema gestor de datos adecuado a cada sistema ERP-CRM.</w:t>
      </w:r>
    </w:p>
    <w:p>
      <w:pPr>
        <w:pStyle w:val="ListParagraph"/>
        <w:numPr>
          <w:ilvl w:val="0"/>
          <w:numId w:val="5"/>
        </w:numPr>
        <w:spacing w:before="0" w:after="12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Se han verificado las configuraciones del sistema operativo y del gestor de datos para garantizar la funcionalidad del ERP-CRM.</w:t>
      </w:r>
    </w:p>
    <w:p>
      <w:pPr>
        <w:pStyle w:val="ListParagraph"/>
        <w:numPr>
          <w:ilvl w:val="0"/>
          <w:numId w:val="5"/>
        </w:numPr>
        <w:spacing w:before="0" w:after="12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Se han documentado las operaciones realizadas.</w:t>
      </w:r>
    </w:p>
    <w:p>
      <w:pPr>
        <w:pStyle w:val="ListParagraph"/>
        <w:numPr>
          <w:ilvl w:val="0"/>
          <w:numId w:val="5"/>
        </w:numPr>
        <w:spacing w:before="0" w:after="12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 xml:space="preserve">Se han documentado las incidencias producidas durante el proceso. </w:t>
      </w:r>
    </w:p>
    <w:p>
      <w:pPr>
        <w:pStyle w:val="ListParagraph"/>
        <w:spacing w:before="0" w:after="12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</w:r>
    </w:p>
    <w:p>
      <w:pPr>
        <w:pStyle w:val="ListParagraph"/>
        <w:spacing w:before="0" w:after="12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</w:r>
      <w:r>
        <w:br w:type="page"/>
      </w:r>
    </w:p>
    <w:p>
      <w:pPr>
        <w:pStyle w:val="ListParagraph"/>
        <w:spacing w:before="0" w:after="120"/>
        <w:contextualSpacing/>
        <w:jc w:val="both"/>
        <w:rPr/>
      </w:pPr>
      <w:r>
        <w:rPr/>
      </w:r>
    </w:p>
    <w:sectPr>
      <w:headerReference w:type="default" r:id="rId2"/>
      <w:footerReference w:type="default" r:id="rId3"/>
      <w:footnotePr>
        <w:numFmt w:val="decimal"/>
      </w:footnotePr>
      <w:type w:val="nextPage"/>
      <w:pgSz w:w="11906" w:h="16838"/>
      <w:pgMar w:left="1701" w:right="1701" w:gutter="0" w:header="708" w:top="1743" w:footer="326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Eras Medium ITC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Bahnschrift">
    <w:charset w:val="00"/>
    <w:family w:val="roman"/>
    <w:pitch w:val="variable"/>
  </w:font>
  <w:font w:name="Bahnschrift Light">
    <w:charset w:val="00"/>
    <w:family w:val="roman"/>
    <w:pitch w:val="variable"/>
  </w:font>
  <w:font w:name="Eras Medium ITC">
    <w:charset w:val="00"/>
    <w:family w:val="auto"/>
    <w:pitch w:val="default"/>
  </w:font>
  <w:font w:name="Courier New">
    <w:charset w:val="00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tabs>
        <w:tab w:val="clear" w:pos="4252"/>
        <w:tab w:val="center" w:pos="5103" w:leader="none"/>
        <w:tab w:val="right" w:pos="8504" w:leader="none"/>
      </w:tabs>
      <w:rPr>
        <w:rFonts w:ascii="Eras Medium ITC" w:hAnsi="Eras Medium ITC" w:cs="Cambria"/>
        <w:sz w:val="20"/>
        <w:szCs w:val="20"/>
      </w:rPr>
    </w:pPr>
    <w:r>
      <w:rPr>
        <w:rFonts w:cs="Cambria" w:ascii="Eras Medium ITC" w:hAnsi="Eras Medium ITC"/>
        <w:sz w:val="20"/>
        <w:szCs w:val="20"/>
      </w:rPr>
      <w:t>2º DAM – SGE: Ud1 – Ej1 «nuestro primer ERP/CRM»</w:t>
      <w:tab/>
      <w:tab/>
      <w:t xml:space="preserve">   </w:t>
    </w:r>
  </w:p>
  <w:p>
    <w:pPr>
      <w:pStyle w:val="Piedepgina"/>
      <w:tabs>
        <w:tab w:val="clear" w:pos="4252"/>
        <w:tab w:val="right" w:pos="8504" w:leader="none"/>
      </w:tabs>
      <w:rPr/>
    </w:pPr>
    <w:r>
      <w:rPr>
        <w:rFonts w:cs="Cambria" w:ascii="Eras Medium ITC" w:hAnsi="Eras Medium ITC"/>
      </w:rPr>
      <w:tab/>
    </w:r>
    <w:r>
      <w:rPr>
        <w:rFonts w:cs="Cambria" w:ascii="Bahnschrift Light" w:hAnsi="Bahnschrift Light"/>
        <w:sz w:val="20"/>
        <w:szCs w:val="20"/>
      </w:rPr>
      <w:t xml:space="preserve">Página  de </w:t>
    </w:r>
    <w:r>
      <mc:AlternateContent>
        <mc:Choice Requires="wps">
          <w:drawing>
            <wp:anchor behindDoc="1" distT="635" distB="635" distL="635" distR="635" simplePos="0" locked="0" layoutInCell="0" allowOverlap="1" relativeHeight="19">
              <wp:simplePos x="0" y="0"/>
              <wp:positionH relativeFrom="page">
                <wp:posOffset>495300</wp:posOffset>
              </wp:positionH>
              <wp:positionV relativeFrom="page">
                <wp:posOffset>9888220</wp:posOffset>
              </wp:positionV>
              <wp:extent cx="90805" cy="802640"/>
              <wp:effectExtent l="1270" t="635" r="0" b="635"/>
              <wp:wrapNone/>
              <wp:docPr id="3" name="Rectángul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720" cy="802800"/>
                      </a:xfrm>
                      <a:prstGeom prst="rect">
                        <a:avLst/>
                      </a:prstGeom>
                      <a:solidFill>
                        <a:srgbClr val="49548c"/>
                      </a:solidFill>
                      <a:ln w="0">
                        <a:solidFill>
                          <a:srgbClr val="205867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ángulo 2" path="m0,0l-2147483645,0l-2147483645,-2147483646l0,-2147483646xe" fillcolor="#49548c" stroked="t" o:allowincell="f" style="position:absolute;margin-left:39pt;margin-top:778.6pt;width:7.1pt;height:63.15pt;mso-wrap-style:none;v-text-anchor:middle;mso-position-horizontal-relative:page;mso-position-vertical-relative:page">
              <v:fill o:detectmouseclick="t" type="solid" color2="#b6ab73"/>
              <v:stroke color="#205867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635" distB="635" distL="635" distR="635" simplePos="0" locked="0" layoutInCell="0" allowOverlap="1" relativeHeight="25">
              <wp:simplePos x="0" y="0"/>
              <wp:positionH relativeFrom="page">
                <wp:posOffset>6974840</wp:posOffset>
              </wp:positionH>
              <wp:positionV relativeFrom="page">
                <wp:posOffset>9888220</wp:posOffset>
              </wp:positionV>
              <wp:extent cx="90805" cy="802640"/>
              <wp:effectExtent l="1270" t="635" r="0" b="635"/>
              <wp:wrapNone/>
              <wp:docPr id="4" name="Rectángulo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720" cy="802800"/>
                      </a:xfrm>
                      <a:prstGeom prst="rect">
                        <a:avLst/>
                      </a:prstGeom>
                      <a:solidFill>
                        <a:srgbClr val="49548c"/>
                      </a:solidFill>
                      <a:ln w="0">
                        <a:solidFill>
                          <a:srgbClr val="205867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ángulo 1" path="m0,0l-2147483645,0l-2147483645,-2147483646l0,-2147483646xe" fillcolor="#49548c" stroked="t" o:allowincell="f" style="position:absolute;margin-left:549.2pt;margin-top:778.6pt;width:7.1pt;height:63.15pt;mso-wrap-style:none;v-text-anchor:middle;mso-position-horizontal-relative:page;mso-position-vertical-relative:page">
              <v:fill o:detectmouseclick="t" type="solid" color2="#b6ab73"/>
              <v:stroke color="#205867" joinstyle="round" endcap="flat"/>
              <w10:wrap type="none"/>
            </v:rect>
          </w:pict>
        </mc:Fallback>
      </mc:AlternateContent>
    </w:r>
    <w:r>
      <w:rPr>
        <w:rFonts w:cs="Cambria" w:ascii="Bahnschrift Light" w:hAnsi="Bahnschrift Light"/>
        <w:sz w:val="20"/>
        <w:szCs w:val="20"/>
      </w:rPr>
      <w:fldChar w:fldCharType="begin"/>
    </w:r>
    <w:r>
      <w:rPr>
        <w:sz w:val="20"/>
        <w:szCs w:val="20"/>
        <w:rFonts w:cs="Cambria" w:ascii="Bahnschrift Light" w:hAnsi="Bahnschrift Light"/>
      </w:rPr>
      <w:instrText xml:space="preserve"> NUMPAGES </w:instrText>
    </w:r>
    <w:r>
      <w:rPr>
        <w:sz w:val="20"/>
        <w:szCs w:val="20"/>
        <w:rFonts w:cs="Cambria" w:ascii="Bahnschrift Light" w:hAnsi="Bahnschrift Light"/>
      </w:rPr>
      <w:fldChar w:fldCharType="separate"/>
    </w:r>
    <w:r>
      <w:rPr>
        <w:sz w:val="20"/>
        <w:szCs w:val="20"/>
        <w:rFonts w:cs="Cambria" w:ascii="Bahnschrift Light" w:hAnsi="Bahnschrift Light"/>
      </w:rPr>
      <w:t>6</w:t>
    </w:r>
    <w:r>
      <w:rPr>
        <w:sz w:val="20"/>
        <w:szCs w:val="20"/>
        <w:rFonts w:cs="Cambria" w:ascii="Bahnschrift Light" w:hAnsi="Bahnschrift Light"/>
      </w:rPr>
      <w:fldChar w:fldCharType="end"/>
    </w:r>
  </w:p>
  <w:p>
    <w:pPr>
      <w:pStyle w:val="Piedepgina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taalpie"/>
        <w:rPr/>
      </w:pPr>
      <w:r>
        <w:rPr>
          <w:rStyle w:val="Caracteresdenotaalpie"/>
        </w:rPr>
        <w:footnoteRef/>
      </w:r>
      <w:r>
        <w:rPr>
          <w:rFonts w:ascii="Bahnschrift Light" w:hAnsi="Bahnschrift Light"/>
        </w:rPr>
        <w:t xml:space="preserve"> </w:t>
      </w:r>
      <w:r>
        <w:rPr>
          <w:rFonts w:ascii="Bahnschrift Light" w:hAnsi="Bahnschrift Light"/>
          <w:sz w:val="16"/>
          <w:szCs w:val="16"/>
          <w:lang w:val="es-ES"/>
        </w:rPr>
        <w:t>Cierre de año contable: 2020; fuente bibliográfica: economia3.com</w:t>
      </w:r>
    </w:p>
  </w:footnote>
  <w:footnote w:id="3">
    <w:p>
      <w:pPr>
        <w:pStyle w:val="Notaalpie"/>
        <w:rPr/>
      </w:pPr>
      <w:r>
        <w:rPr>
          <w:rStyle w:val="Caracteresdenotaalpie"/>
        </w:rPr>
        <w:footnoteRef/>
      </w:r>
      <w:r>
        <w:rPr>
          <w:rFonts w:ascii="Bahnschrift Light" w:hAnsi="Bahnschrift Light"/>
        </w:rPr>
        <w:t xml:space="preserve"> </w:t>
      </w:r>
      <w:r>
        <w:rPr>
          <w:rFonts w:ascii="Bahnschrift Light" w:hAnsi="Bahnschrift Light"/>
          <w:sz w:val="16"/>
          <w:szCs w:val="16"/>
        </w:rPr>
        <w:t>Al menos cuatro aplicaciones de cada tipo.</w:t>
      </w:r>
    </w:p>
  </w:footnote>
  <w:footnote w:id="4">
    <w:p>
      <w:pPr>
        <w:pStyle w:val="Notaalpie"/>
        <w:rPr/>
      </w:pPr>
      <w:r>
        <w:rPr>
          <w:rStyle w:val="Caracteresdenotaalpie"/>
        </w:rPr>
        <w:footnoteRef/>
      </w:r>
      <w:r>
        <w:rPr>
          <w:rFonts w:ascii="Bahnschrift Light" w:hAnsi="Bahnschrift Light"/>
        </w:rPr>
        <w:t xml:space="preserve"> </w:t>
      </w:r>
      <w:r>
        <w:rPr>
          <w:rFonts w:ascii="Bahnschrift Light" w:hAnsi="Bahnschrift Light"/>
          <w:sz w:val="16"/>
          <w:szCs w:val="16"/>
          <w:lang w:val="es-ES"/>
        </w:rPr>
        <w:t>Véase infografía: https://blog.ak.com.ni/blog/sistemas-erp-y-crm-caracteristicas-y-diferencias</w:t>
      </w:r>
    </w:p>
  </w:footnote>
  <w:footnote w:id="5">
    <w:p>
      <w:pPr>
        <w:pStyle w:val="Notaalpie"/>
        <w:rPr/>
      </w:pPr>
      <w:r>
        <w:rPr>
          <w:rStyle w:val="Caracteresdenotaalpie"/>
        </w:rPr>
        <w:footnoteRef/>
      </w:r>
      <w:r>
        <w:rPr>
          <w:rFonts w:ascii="Bahnschrift Light" w:hAnsi="Bahnschrift Light"/>
        </w:rPr>
        <w:t xml:space="preserve"> </w:t>
      </w:r>
      <w:r>
        <w:rPr>
          <w:rFonts w:ascii="Bahnschrift Light" w:hAnsi="Bahnschrift Light"/>
          <w:sz w:val="16"/>
          <w:szCs w:val="16"/>
        </w:rPr>
        <w:t>RGPD (Sección 2º Seguridad de los datos personales; Art. 32 Seguridad del Tratamiento)</w:t>
      </w:r>
    </w:p>
  </w:footnote>
  <w:footnote w:id="6">
    <w:p>
      <w:pPr>
        <w:pStyle w:val="Notaalpie"/>
        <w:rPr/>
      </w:pPr>
      <w:r>
        <w:rPr>
          <w:rStyle w:val="Caracteresdenotaalpie"/>
        </w:rPr>
        <w:footnoteRef/>
      </w:r>
      <w:r>
        <w:rPr>
          <w:rFonts w:ascii="Bahnschrift Light" w:hAnsi="Bahnschrift Light"/>
          <w:sz w:val="16"/>
          <w:szCs w:val="16"/>
        </w:rPr>
        <w:t xml:space="preserve"> </w:t>
      </w:r>
      <w:r>
        <w:rPr>
          <w:rFonts w:ascii="Bahnschrift Light" w:hAnsi="Bahnschrift Light"/>
          <w:sz w:val="16"/>
          <w:szCs w:val="16"/>
          <w:lang w:val="es-ES"/>
        </w:rPr>
        <w:t>Breve informe.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tabs>
        <w:tab w:val="clear" w:pos="8504"/>
        <w:tab w:val="center" w:pos="4252" w:leader="none"/>
        <w:tab w:val="right" w:pos="8505" w:leader="none"/>
      </w:tabs>
      <w:rPr/>
    </w:pPr>
    <w:r>
      <w:rPr/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-1143000</wp:posOffset>
          </wp:positionH>
          <wp:positionV relativeFrom="paragraph">
            <wp:posOffset>-561340</wp:posOffset>
          </wp:positionV>
          <wp:extent cx="8890000" cy="1048385"/>
          <wp:effectExtent l="0" t="0" r="0" b="0"/>
          <wp:wrapNone/>
          <wp:docPr id="1" name="Imagen 9" descr="cabece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9" descr="cabecer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890000" cy="1048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13">
              <wp:simplePos x="0" y="0"/>
              <wp:positionH relativeFrom="margin">
                <wp:posOffset>-1077595</wp:posOffset>
              </wp:positionH>
              <wp:positionV relativeFrom="margin">
                <wp:posOffset>-1861820</wp:posOffset>
              </wp:positionV>
              <wp:extent cx="7559040" cy="10692130"/>
              <wp:effectExtent l="0" t="0" r="0" b="0"/>
              <wp:wrapNone/>
              <wp:docPr id="2" name="Rectángulo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8920" cy="1069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ángulo 3" path="m0,0l-2147483645,0l-2147483645,-2147483646l0,-2147483646xe" stroked="f" o:allowincell="f" style="position:absolute;margin-left:-84.85pt;margin-top:-146.6pt;width:595.15pt;height:841.85pt;mso-wrap-style:none;v-text-anchor:middle;mso-position-horizontal-relative:margin;mso-position-vertical-relative:margin">
              <v:fill o:detectmouseclick="t" on="false"/>
              <v:stroke color="#3465a4" joinstyle="round" endcap="flat"/>
              <w10:wrap type="none"/>
            </v:rect>
          </w:pict>
        </mc:Fallback>
      </mc:AlternateContent>
    </w:r>
  </w:p>
  <w:p>
    <w:pPr>
      <w:pStyle w:val="Cabecera"/>
      <w:rPr/>
    </w:pPr>
    <w:r>
      <w:rPr/>
    </w:r>
  </w:p>
  <w:p>
    <w:pPr>
      <w:pStyle w:val="Cabecera"/>
      <w:rPr/>
    </w:pPr>
    <w:r>
      <w:rPr/>
    </w:r>
  </w:p>
  <w:p>
    <w:pPr>
      <w:pStyle w:val="Cabecera"/>
      <w:rPr/>
    </w:pPr>
    <w:r>
      <w:rPr/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Eras Medium ITC" w:hAnsi="Eras Medium ITC" w:cs="Eras Medium ITC" w:hint="default"/>
        <w:b w:val="fals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lowerRoman"/>
      <w:lvlText w:val="%1."/>
      <w:lvlJc w:val="left"/>
      <w:pPr>
        <w:tabs>
          <w:tab w:val="num" w:pos="0"/>
        </w:tabs>
        <w:ind w:left="1440" w:hanging="720"/>
      </w:pPr>
      <w:rPr>
        <w:color w:val="C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8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0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1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2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4">
    <w:lvl w:ilvl="0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6"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auto"/>
      <w:kern w:val="0"/>
      <w:sz w:val="24"/>
      <w:szCs w:val="24"/>
      <w:lang w:val="es-ES_tradnl" w:eastAsia="es-ES_tradnl" w:bidi="ar-SA"/>
    </w:rPr>
  </w:style>
  <w:style w:type="paragraph" w:styleId="Ttulo1">
    <w:name w:val="Heading 1"/>
    <w:basedOn w:val="Normal"/>
    <w:next w:val="Normal"/>
    <w:link w:val="Ttulo1Car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ascii="Cambria" w:hAnsi="Cambria" w:eastAsia="ＭＳ ゴシック" w:cs="Tahoma"/>
      <w:color w:val="365F91"/>
      <w:sz w:val="32"/>
      <w:szCs w:val="32"/>
    </w:rPr>
  </w:style>
  <w:style w:type="paragraph" w:styleId="Ttulo4">
    <w:name w:val="Heading 4"/>
    <w:basedOn w:val="Normal"/>
    <w:next w:val="Normal"/>
    <w:link w:val="Ttulo4Car"/>
    <w:qFormat/>
    <w:pPr>
      <w:keepNext w:val="true"/>
      <w:keepLines/>
      <w:numPr>
        <w:ilvl w:val="0"/>
        <w:numId w:val="0"/>
      </w:numPr>
      <w:spacing w:before="200" w:after="0"/>
      <w:outlineLvl w:val="3"/>
    </w:pPr>
    <w:rPr>
      <w:rFonts w:ascii="Cambria" w:hAnsi="Cambria" w:eastAsia="ＭＳ ゴシック" w:cs="Tahom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qFormat/>
    <w:pPr>
      <w:keepNext w:val="true"/>
      <w:keepLines/>
      <w:numPr>
        <w:ilvl w:val="4"/>
        <w:numId w:val="2"/>
      </w:numPr>
      <w:spacing w:before="200" w:after="0"/>
      <w:outlineLvl w:val="4"/>
    </w:pPr>
    <w:rPr>
      <w:rFonts w:ascii="Cambria" w:hAnsi="Cambria" w:eastAsia="ＭＳ ゴシック" w:cs="Tahoma"/>
      <w:color w:val="243F60"/>
    </w:rPr>
  </w:style>
  <w:style w:type="paragraph" w:styleId="Ttulo6">
    <w:name w:val="Heading 6"/>
    <w:basedOn w:val="Normal"/>
    <w:next w:val="Normal"/>
    <w:link w:val="Ttulo6Car"/>
    <w:qFormat/>
    <w:pPr>
      <w:keepNext w:val="true"/>
      <w:keepLines/>
      <w:numPr>
        <w:ilvl w:val="5"/>
        <w:numId w:val="2"/>
      </w:numPr>
      <w:spacing w:before="200" w:after="0"/>
      <w:outlineLvl w:val="5"/>
    </w:pPr>
    <w:rPr>
      <w:rFonts w:ascii="Cambria" w:hAnsi="Cambria" w:eastAsia="ＭＳ ゴシック" w:cs="Tahoma"/>
      <w:i/>
      <w:iCs/>
      <w:color w:val="243F60"/>
    </w:rPr>
  </w:style>
  <w:style w:type="paragraph" w:styleId="Ttulo7">
    <w:name w:val="Heading 7"/>
    <w:basedOn w:val="Normal"/>
    <w:next w:val="Normal"/>
    <w:link w:val="Ttulo7Car"/>
    <w:qFormat/>
    <w:pPr>
      <w:keepNext w:val="true"/>
      <w:keepLines/>
      <w:numPr>
        <w:ilvl w:val="6"/>
        <w:numId w:val="2"/>
      </w:numPr>
      <w:spacing w:before="200" w:after="0"/>
      <w:outlineLvl w:val="6"/>
    </w:pPr>
    <w:rPr>
      <w:rFonts w:ascii="Cambria" w:hAnsi="Cambria" w:eastAsia="ＭＳ ゴシック" w:cs="Tahoma"/>
      <w:i/>
      <w:iCs/>
      <w:color w:val="404040"/>
    </w:rPr>
  </w:style>
  <w:style w:type="paragraph" w:styleId="Ttulo8">
    <w:name w:val="Heading 8"/>
    <w:basedOn w:val="Normal"/>
    <w:next w:val="Normal"/>
    <w:link w:val="Ttulo8Car"/>
    <w:qFormat/>
    <w:pPr>
      <w:keepNext w:val="true"/>
      <w:keepLines/>
      <w:numPr>
        <w:ilvl w:val="7"/>
        <w:numId w:val="2"/>
      </w:numPr>
      <w:spacing w:before="200" w:after="0"/>
      <w:outlineLvl w:val="7"/>
    </w:pPr>
    <w:rPr>
      <w:rFonts w:ascii="Cambria" w:hAnsi="Cambria" w:eastAsia="ＭＳ ゴシック" w:cs="Tahom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ar"/>
    <w:qFormat/>
    <w:pPr>
      <w:keepNext w:val="true"/>
      <w:keepLines/>
      <w:numPr>
        <w:ilvl w:val="8"/>
        <w:numId w:val="2"/>
      </w:numPr>
      <w:spacing w:before="200" w:after="0"/>
      <w:outlineLvl w:val="8"/>
    </w:pPr>
    <w:rPr>
      <w:rFonts w:ascii="Cambria" w:hAnsi="Cambria" w:eastAsia="ＭＳ ゴシック" w:cs="Tahoma"/>
      <w:i/>
      <w:iCs/>
      <w:color w:val="404040"/>
      <w:sz w:val="20"/>
      <w:szCs w:val="20"/>
    </w:rPr>
  </w:style>
  <w:style w:type="character" w:styleId="DefaultParagraphFont">
    <w:name w:val="Default Paragraph Font"/>
    <w:qFormat/>
    <w:rPr/>
  </w:style>
  <w:style w:type="character" w:styleId="Titulo1CesurCar">
    <w:name w:val="Titulo 1 Cesur Car"/>
    <w:basedOn w:val="DefaultParagraphFont"/>
    <w:link w:val="Titulo1Cesur"/>
    <w:qFormat/>
    <w:rPr>
      <w:rFonts w:ascii="Eras Medium ITC" w:hAnsi="Eras Medium ITC" w:cs="Times New Roman"/>
      <w:b/>
      <w:color w:val="49548C"/>
      <w:sz w:val="28"/>
      <w:szCs w:val="28"/>
      <w:u w:val="single"/>
      <w:lang w:val="es-ES_tradnl" w:eastAsia="es-ES"/>
    </w:rPr>
  </w:style>
  <w:style w:type="character" w:styleId="Titulo2CesurCar">
    <w:name w:val="Titulo 2 Cesur Car"/>
    <w:basedOn w:val="DefaultParagraphFont"/>
    <w:link w:val="Titulo2Cesur"/>
    <w:qFormat/>
    <w:rPr>
      <w:rFonts w:ascii="Eras Medium ITC" w:hAnsi="Eras Medium ITC" w:cs="Times New Roman"/>
      <w:b/>
      <w:color w:val="49548C"/>
      <w:sz w:val="24"/>
      <w:szCs w:val="24"/>
      <w:u w:val="single"/>
      <w:lang w:val="es-ES_tradnl" w:eastAsia="es-ES"/>
    </w:rPr>
  </w:style>
  <w:style w:type="character" w:styleId="Ttulo3CesurCar">
    <w:name w:val="Título 3 Cesur Car"/>
    <w:basedOn w:val="Titulo2CesurCar"/>
    <w:link w:val="Ttulo3Cesur"/>
    <w:qFormat/>
    <w:rPr>
      <w:rFonts w:ascii="Eras Medium ITC" w:hAnsi="Eras Medium ITC" w:cs="Times New Roman"/>
      <w:b/>
      <w:i/>
      <w:color w:val="49548C"/>
      <w:spacing w:val="2"/>
      <w:w w:val="101"/>
      <w:sz w:val="24"/>
      <w:szCs w:val="24"/>
      <w:u w:val="single"/>
      <w:lang w:val="es-ES_tradnl" w:eastAsia="es-ES"/>
    </w:rPr>
  </w:style>
  <w:style w:type="character" w:styleId="NormalCesurCar">
    <w:name w:val="Normal Cesur Car"/>
    <w:basedOn w:val="DefaultParagraphFont"/>
    <w:link w:val="NormalCesur"/>
    <w:qFormat/>
    <w:rPr>
      <w:rFonts w:ascii="Eras Medium ITC" w:hAnsi="Eras Medium ITC" w:cs="Times New Roman"/>
      <w:bCs/>
      <w:spacing w:val="-3"/>
      <w:szCs w:val="20"/>
      <w:lang w:val="es-ES_tradnl" w:eastAsia="es-ES"/>
    </w:rPr>
  </w:style>
  <w:style w:type="character" w:styleId="EnlacedeInternet">
    <w:name w:val="Enlace de Internet"/>
    <w:basedOn w:val="DefaultParagraphFont"/>
    <w:rPr>
      <w:color w:val="0000FF"/>
      <w:u w:val="single"/>
    </w:rPr>
  </w:style>
  <w:style w:type="character" w:styleId="EncabezadoCar">
    <w:name w:val="Encabezado Car"/>
    <w:basedOn w:val="DefaultParagraphFont"/>
    <w:qFormat/>
    <w:rPr>
      <w:rFonts w:ascii="Calibri" w:hAnsi="Calibri" w:eastAsia="Calibri" w:cs="Times New Roman"/>
    </w:rPr>
  </w:style>
  <w:style w:type="character" w:styleId="PiedepginaCar">
    <w:name w:val="Pie de página Car"/>
    <w:basedOn w:val="DefaultParagraphFont"/>
    <w:qFormat/>
    <w:rPr>
      <w:rFonts w:ascii="Calibri" w:hAnsi="Calibri" w:eastAsia="Calibri" w:cs="Times New Roman"/>
    </w:rPr>
  </w:style>
  <w:style w:type="character" w:styleId="Ttulo4Car">
    <w:name w:val="Título 4 Car"/>
    <w:basedOn w:val="DefaultParagraphFont"/>
    <w:qFormat/>
    <w:rPr>
      <w:rFonts w:ascii="Cambria" w:hAnsi="Cambria" w:eastAsia="ＭＳ ゴシック" w:cs="Tahoma"/>
      <w:b/>
      <w:bCs/>
      <w:i/>
      <w:iCs/>
      <w:color w:val="4F81BD"/>
    </w:rPr>
  </w:style>
  <w:style w:type="character" w:styleId="Ttulo5Car">
    <w:name w:val="Título 5 Car"/>
    <w:basedOn w:val="DefaultParagraphFont"/>
    <w:qFormat/>
    <w:rPr>
      <w:rFonts w:ascii="Cambria" w:hAnsi="Cambria" w:eastAsia="ＭＳ ゴシック" w:cs="Tahoma"/>
      <w:color w:val="243F60"/>
      <w:sz w:val="24"/>
      <w:szCs w:val="24"/>
      <w:lang w:val="es-ES_tradnl" w:eastAsia="es-ES_tradnl"/>
    </w:rPr>
  </w:style>
  <w:style w:type="character" w:styleId="Ttulo6Car">
    <w:name w:val="Título 6 Car"/>
    <w:basedOn w:val="DefaultParagraphFont"/>
    <w:qFormat/>
    <w:rPr>
      <w:rFonts w:ascii="Cambria" w:hAnsi="Cambria" w:eastAsia="ＭＳ ゴシック" w:cs="Tahoma"/>
      <w:i/>
      <w:iCs/>
      <w:color w:val="243F60"/>
      <w:sz w:val="24"/>
      <w:szCs w:val="24"/>
      <w:lang w:val="es-ES_tradnl" w:eastAsia="es-ES_tradnl"/>
    </w:rPr>
  </w:style>
  <w:style w:type="character" w:styleId="Ttulo7Car">
    <w:name w:val="Título 7 Car"/>
    <w:basedOn w:val="DefaultParagraphFont"/>
    <w:qFormat/>
    <w:rPr>
      <w:rFonts w:ascii="Cambria" w:hAnsi="Cambria" w:eastAsia="ＭＳ ゴシック" w:cs="Tahoma"/>
      <w:i/>
      <w:iCs/>
      <w:color w:val="404040"/>
      <w:sz w:val="24"/>
      <w:szCs w:val="24"/>
      <w:lang w:val="es-ES_tradnl" w:eastAsia="es-ES_tradnl"/>
    </w:rPr>
  </w:style>
  <w:style w:type="character" w:styleId="Ttulo8Car">
    <w:name w:val="Título 8 Car"/>
    <w:basedOn w:val="DefaultParagraphFont"/>
    <w:qFormat/>
    <w:rPr>
      <w:rFonts w:ascii="Cambria" w:hAnsi="Cambria" w:eastAsia="ＭＳ ゴシック" w:cs="Tahoma"/>
      <w:color w:val="404040"/>
      <w:sz w:val="20"/>
      <w:szCs w:val="20"/>
      <w:lang w:val="es-ES_tradnl" w:eastAsia="es-ES_tradnl"/>
    </w:rPr>
  </w:style>
  <w:style w:type="character" w:styleId="Ttulo9Car">
    <w:name w:val="Título 9 Car"/>
    <w:basedOn w:val="DefaultParagraphFont"/>
    <w:qFormat/>
    <w:rPr>
      <w:rFonts w:ascii="Cambria" w:hAnsi="Cambria" w:eastAsia="ＭＳ ゴシック" w:cs="Tahoma"/>
      <w:i/>
      <w:iCs/>
      <w:color w:val="404040"/>
      <w:sz w:val="20"/>
      <w:szCs w:val="20"/>
      <w:lang w:val="es-ES_tradnl" w:eastAsia="es-ES_tradnl"/>
    </w:rPr>
  </w:style>
  <w:style w:type="character" w:styleId="Ttulo4CesurCar">
    <w:name w:val="Título 4 Cesur Car"/>
    <w:basedOn w:val="NormalCesurCar"/>
    <w:link w:val="Ttulo4Cesur"/>
    <w:qFormat/>
    <w:rPr>
      <w:rFonts w:ascii="Eras Medium ITC" w:hAnsi="Eras Medium ITC" w:eastAsia="Calibri" w:cs="Times New Roman"/>
      <w:bCs/>
      <w:i/>
      <w:color w:val="49548C"/>
      <w:spacing w:val="-3"/>
      <w:sz w:val="24"/>
      <w:szCs w:val="24"/>
      <w:lang w:val="es-ES_tradnl" w:eastAsia="es-ES"/>
    </w:rPr>
  </w:style>
  <w:style w:type="character" w:styleId="TextodegloboCar">
    <w:name w:val="Texto de globo Car"/>
    <w:basedOn w:val="DefaultParagraphFont"/>
    <w:link w:val="BalloonText"/>
    <w:qFormat/>
    <w:rPr>
      <w:rFonts w:ascii="Tahoma" w:hAnsi="Tahoma" w:eastAsia="Calibri" w:cs="Tahoma"/>
      <w:sz w:val="16"/>
      <w:szCs w:val="16"/>
    </w:rPr>
  </w:style>
  <w:style w:type="character" w:styleId="Ttulo1Car">
    <w:name w:val="Título 1 Car"/>
    <w:basedOn w:val="DefaultParagraphFont"/>
    <w:qFormat/>
    <w:rPr>
      <w:rFonts w:ascii="Cambria" w:hAnsi="Cambria" w:eastAsia="ＭＳ ゴシック" w:cs="Tahoma"/>
      <w:color w:val="365F91"/>
      <w:sz w:val="32"/>
      <w:szCs w:val="32"/>
      <w:lang w:val="es-ES_tradnl" w:eastAsia="es-ES_tradnl"/>
    </w:rPr>
  </w:style>
  <w:style w:type="character" w:styleId="TextoindependienteCar">
    <w:name w:val="Texto independiente Car"/>
    <w:basedOn w:val="DefaultParagraphFont"/>
    <w:qFormat/>
    <w:rPr>
      <w:rFonts w:ascii="Calibri" w:hAnsi="Calibri" w:eastAsia="Calibri" w:cs="Calibri"/>
      <w:sz w:val="24"/>
      <w:szCs w:val="24"/>
      <w:lang w:val="es-ES_tradnl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TextonotapieCar">
    <w:name w:val="Texto nota pie Car"/>
    <w:basedOn w:val="DefaultParagraphFont"/>
    <w:qFormat/>
    <w:rPr>
      <w:rFonts w:ascii="Times New Roman" w:hAnsi="Times New Roman" w:cs="Times New Roman"/>
      <w:sz w:val="20"/>
      <w:szCs w:val="20"/>
      <w:lang w:val="es-ES_tradnl" w:eastAsia="es-ES_tradnl"/>
    </w:rPr>
  </w:style>
  <w:style w:type="character" w:styleId="Ancladenotaalpie">
    <w:name w:val="Ancla de nota al pie"/>
    <w:rPr>
      <w:vertAlign w:val="superscript"/>
    </w:rPr>
  </w:style>
  <w:style w:type="character" w:styleId="FootnoteCharacters">
    <w:name w:val="Footnote Characters"/>
    <w:basedOn w:val="DefaultParagraphFont"/>
    <w:qFormat/>
    <w:rPr>
      <w:vertAlign w:val="superscript"/>
    </w:rPr>
  </w:style>
  <w:style w:type="character" w:styleId="Caracteresdenotaalpie">
    <w:name w:val="Caracteres de nota al pie"/>
    <w:qFormat/>
    <w:rPr/>
  </w:style>
  <w:style w:type="character" w:styleId="Ancladenotafinal">
    <w:name w:val="Ancla de nota final"/>
    <w:rPr>
      <w:vertAlign w:val="superscript"/>
    </w:rPr>
  </w:style>
  <w:style w:type="character" w:styleId="Caracteresdenotafinal">
    <w:name w:val="Caracteres de nota final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link w:val="TextoindependienteCar"/>
    <w:pPr>
      <w:widowControl w:val="false"/>
    </w:pPr>
    <w:rPr>
      <w:rFonts w:ascii="Calibri" w:hAnsi="Calibri" w:eastAsia="Calibri" w:cs="Calibri"/>
      <w:lang w:eastAsia="en-US"/>
    </w:rPr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ulo1Cesur">
    <w:name w:val="Titulo 1 Cesur"/>
    <w:basedOn w:val="Normal"/>
    <w:next w:val="NormalCesur"/>
    <w:link w:val="Titulo1CesurCar"/>
    <w:autoRedefine/>
    <w:qFormat/>
    <w:pPr>
      <w:numPr>
        <w:ilvl w:val="0"/>
        <w:numId w:val="3"/>
      </w:numPr>
    </w:pPr>
    <w:rPr>
      <w:rFonts w:ascii="Eras Medium ITC" w:hAnsi="Eras Medium ITC"/>
      <w:b/>
      <w:color w:val="49548C"/>
      <w:sz w:val="28"/>
      <w:szCs w:val="28"/>
      <w:u w:val="single"/>
      <w:lang w:eastAsia="es-ES"/>
    </w:rPr>
  </w:style>
  <w:style w:type="paragraph" w:styleId="Titulo2Cesur">
    <w:name w:val="Titulo 2 Cesur"/>
    <w:basedOn w:val="Normal"/>
    <w:next w:val="NormalCesur"/>
    <w:link w:val="Titulo2CesurCar"/>
    <w:autoRedefine/>
    <w:qFormat/>
    <w:pPr>
      <w:numPr>
        <w:ilvl w:val="1"/>
        <w:numId w:val="3"/>
      </w:numPr>
      <w:jc w:val="both"/>
    </w:pPr>
    <w:rPr>
      <w:rFonts w:ascii="Eras Medium ITC" w:hAnsi="Eras Medium ITC"/>
      <w:b/>
      <w:color w:val="49548C"/>
      <w:u w:val="single"/>
      <w:lang w:eastAsia="es-ES"/>
    </w:rPr>
  </w:style>
  <w:style w:type="paragraph" w:styleId="Ttulo3Cesur">
    <w:name w:val="Título 3 Cesur"/>
    <w:basedOn w:val="Titulo2Cesur"/>
    <w:next w:val="NormalCesur"/>
    <w:link w:val="Ttulo3CesurCar"/>
    <w:autoRedefine/>
    <w:qFormat/>
    <w:pPr/>
    <w:rPr>
      <w:i/>
      <w:spacing w:val="2"/>
      <w:w w:val="101"/>
      <w:sz w:val="22"/>
      <w:szCs w:val="22"/>
      <w:u w:val="none"/>
    </w:rPr>
  </w:style>
  <w:style w:type="paragraph" w:styleId="NormalCesur">
    <w:name w:val="Normal Cesur"/>
    <w:basedOn w:val="Normal"/>
    <w:link w:val="NormalCesurCar"/>
    <w:autoRedefine/>
    <w:qFormat/>
    <w:pPr>
      <w:numPr>
        <w:ilvl w:val="0"/>
        <w:numId w:val="4"/>
      </w:numPr>
      <w:jc w:val="both"/>
    </w:pPr>
    <w:rPr>
      <w:rFonts w:ascii="Eras Medium ITC" w:hAnsi="Eras Medium ITC"/>
      <w:bCs/>
      <w:spacing w:val="-3"/>
      <w:sz w:val="22"/>
      <w:szCs w:val="20"/>
      <w:lang w:eastAsia="es-ES"/>
    </w:rPr>
  </w:style>
  <w:style w:type="paragraph" w:styleId="Sumario2">
    <w:name w:val="TOC 2"/>
    <w:basedOn w:val="Normal"/>
    <w:next w:val="Normal"/>
    <w:autoRedefine/>
    <w:pPr>
      <w:spacing w:before="0" w:after="100"/>
      <w:ind w:left="220" w:right="0" w:hanging="0"/>
    </w:pPr>
    <w:rPr/>
  </w:style>
  <w:style w:type="paragraph" w:styleId="Sumario1">
    <w:name w:val="TOC 1"/>
    <w:basedOn w:val="Normal"/>
    <w:next w:val="Normal"/>
    <w:autoRedefine/>
    <w:pPr>
      <w:spacing w:before="0" w:after="100"/>
    </w:pPr>
    <w:rPr/>
  </w:style>
  <w:style w:type="paragraph" w:styleId="Sumario3">
    <w:name w:val="TOC 3"/>
    <w:basedOn w:val="Normal"/>
    <w:next w:val="Normal"/>
    <w:autoRedefine/>
    <w:pPr>
      <w:spacing w:before="0" w:after="100"/>
      <w:ind w:left="440" w:right="0" w:hanging="0"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tulo4Cesur">
    <w:name w:val="Título 4 Cesur"/>
    <w:basedOn w:val="NormalCesur"/>
    <w:next w:val="NormalCesur"/>
    <w:link w:val="Ttulo4CesurCar"/>
    <w:autoRedefine/>
    <w:qFormat/>
    <w:pPr>
      <w:numPr>
        <w:ilvl w:val="3"/>
        <w:numId w:val="3"/>
      </w:numPr>
    </w:pPr>
    <w:rPr>
      <w:i/>
      <w:color w:val="49548C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>
      <w:rFonts w:eastAsia="Times New Roman"/>
      <w:lang w:eastAsia="es-ES"/>
    </w:rPr>
  </w:style>
  <w:style w:type="paragraph" w:styleId="Default">
    <w:name w:val="Default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libri" w:hAnsi="Calibri" w:eastAsia="Times New Roman" w:cs="Calibri"/>
      <w:color w:val="000000"/>
      <w:kern w:val="0"/>
      <w:sz w:val="24"/>
      <w:szCs w:val="24"/>
      <w:lang w:val="es-ES" w:eastAsia="es-ES" w:bidi="ar-SA"/>
    </w:rPr>
  </w:style>
  <w:style w:type="paragraph" w:styleId="NormalWeb">
    <w:name w:val="Normal (Web)"/>
    <w:basedOn w:val="Normal"/>
    <w:qFormat/>
    <w:pPr>
      <w:spacing w:before="280" w:after="280"/>
    </w:pPr>
    <w:rPr>
      <w:rFonts w:eastAsia="Times New Roman"/>
      <w:lang w:eastAsia="es-ES"/>
    </w:rPr>
  </w:style>
  <w:style w:type="paragraph" w:styleId="Sumario4">
    <w:name w:val="TOC 4"/>
    <w:basedOn w:val="Normal"/>
    <w:next w:val="Normal"/>
    <w:autoRedefine/>
    <w:pPr>
      <w:spacing w:before="0" w:after="100"/>
      <w:ind w:left="660" w:right="0" w:hanging="0"/>
    </w:pPr>
    <w:rPr>
      <w:rFonts w:ascii="Calibri" w:hAnsi="Calibri" w:eastAsia="ＭＳ 明朝" w:cs="Tahoma"/>
      <w:lang w:eastAsia="es-ES"/>
    </w:rPr>
  </w:style>
  <w:style w:type="paragraph" w:styleId="Sumario5">
    <w:name w:val="TOC 5"/>
    <w:basedOn w:val="Normal"/>
    <w:next w:val="Normal"/>
    <w:autoRedefine/>
    <w:pPr>
      <w:spacing w:before="0" w:after="100"/>
      <w:ind w:left="880" w:right="0" w:hanging="0"/>
    </w:pPr>
    <w:rPr>
      <w:rFonts w:ascii="Calibri" w:hAnsi="Calibri" w:eastAsia="ＭＳ 明朝" w:cs="Tahoma"/>
      <w:lang w:eastAsia="es-ES"/>
    </w:rPr>
  </w:style>
  <w:style w:type="paragraph" w:styleId="Sumario6">
    <w:name w:val="TOC 6"/>
    <w:basedOn w:val="Normal"/>
    <w:next w:val="Normal"/>
    <w:autoRedefine/>
    <w:pPr>
      <w:spacing w:before="0" w:after="100"/>
      <w:ind w:left="1100" w:right="0" w:hanging="0"/>
    </w:pPr>
    <w:rPr>
      <w:rFonts w:ascii="Calibri" w:hAnsi="Calibri" w:eastAsia="ＭＳ 明朝" w:cs="Tahoma"/>
      <w:lang w:eastAsia="es-ES"/>
    </w:rPr>
  </w:style>
  <w:style w:type="paragraph" w:styleId="Sumario7">
    <w:name w:val="TOC 7"/>
    <w:basedOn w:val="Normal"/>
    <w:next w:val="Normal"/>
    <w:autoRedefine/>
    <w:pPr>
      <w:spacing w:before="0" w:after="100"/>
      <w:ind w:left="1320" w:right="0" w:hanging="0"/>
    </w:pPr>
    <w:rPr>
      <w:rFonts w:ascii="Calibri" w:hAnsi="Calibri" w:eastAsia="ＭＳ 明朝" w:cs="Tahoma"/>
      <w:lang w:eastAsia="es-ES"/>
    </w:rPr>
  </w:style>
  <w:style w:type="paragraph" w:styleId="Sumario8">
    <w:name w:val="TOC 8"/>
    <w:basedOn w:val="Normal"/>
    <w:next w:val="Normal"/>
    <w:autoRedefine/>
    <w:pPr>
      <w:spacing w:before="0" w:after="100"/>
      <w:ind w:left="1540" w:right="0" w:hanging="0"/>
    </w:pPr>
    <w:rPr>
      <w:rFonts w:ascii="Calibri" w:hAnsi="Calibri" w:eastAsia="ＭＳ 明朝" w:cs="Tahoma"/>
      <w:lang w:eastAsia="es-ES"/>
    </w:rPr>
  </w:style>
  <w:style w:type="paragraph" w:styleId="Sumario9">
    <w:name w:val="TOC 9"/>
    <w:basedOn w:val="Normal"/>
    <w:next w:val="Normal"/>
    <w:autoRedefine/>
    <w:pPr>
      <w:spacing w:before="0" w:after="100"/>
      <w:ind w:left="1760" w:right="0" w:hanging="0"/>
    </w:pPr>
    <w:rPr>
      <w:rFonts w:ascii="Calibri" w:hAnsi="Calibri" w:eastAsia="ＭＳ 明朝" w:cs="Tahoma"/>
      <w:lang w:eastAsia="es-ES"/>
    </w:rPr>
  </w:style>
  <w:style w:type="paragraph" w:styleId="BalloonText">
    <w:name w:val="Balloon Text"/>
    <w:basedOn w:val="Normal"/>
    <w:link w:val="TextodegloboCar"/>
    <w:qFormat/>
    <w:pPr/>
    <w:rPr>
      <w:rFonts w:ascii="Tahoma" w:hAnsi="Tahoma" w:cs="Tahoma"/>
      <w:sz w:val="16"/>
      <w:szCs w:val="16"/>
    </w:rPr>
  </w:style>
  <w:style w:type="paragraph" w:styleId="P1">
    <w:name w:val="p1"/>
    <w:basedOn w:val="Normal"/>
    <w:qFormat/>
    <w:pPr/>
    <w:rPr>
      <w:rFonts w:ascii="Helvetica" w:hAnsi="Helvetica"/>
      <w:sz w:val="14"/>
      <w:szCs w:val="14"/>
    </w:rPr>
  </w:style>
  <w:style w:type="paragraph" w:styleId="P2">
    <w:name w:val="p2"/>
    <w:basedOn w:val="Normal"/>
    <w:qFormat/>
    <w:pPr/>
    <w:rPr>
      <w:rFonts w:ascii="Helvetica" w:hAnsi="Helvetica"/>
      <w:color w:val="0433FF"/>
      <w:sz w:val="17"/>
      <w:szCs w:val="17"/>
    </w:rPr>
  </w:style>
  <w:style w:type="paragraph" w:styleId="Notaalpie">
    <w:name w:val="Footnote Text"/>
    <w:basedOn w:val="Normal"/>
    <w:link w:val="TextonotapieCar"/>
    <w:pPr/>
    <w:rPr>
      <w:sz w:val="20"/>
      <w:szCs w:val="20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ListaCesur">
    <w:name w:val="Lista Cesur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C:\Users\rmartin\Dropbox\TS EFICIENCIA ENERGÉTICA\Programaciones Didácticas\Plantilla CESUR_rev.1 20130621.dotx</Template>
  <TotalTime>45</TotalTime>
  <Application>LibreOffice/7.3.1.3$Windows_X86_64 LibreOffice_project/a69ca51ded25f3eefd52d7bf9a5fad8c90b87951</Application>
  <AppVersion>15.0000</AppVersion>
  <Pages>6</Pages>
  <Words>872</Words>
  <Characters>5002</Characters>
  <CharactersWithSpaces>5745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2022-10-06T12:24:00Z</dcterms:created>
  <dc:creator>rmartin</dc:creator>
  <dc:description/>
  <dc:language>es-ES</dc:language>
  <cp:lastModifiedBy/>
  <cp:lastPrinted>2013-09-28T14:13:00Z</cp:lastPrinted>
  <dcterms:modified xsi:type="dcterms:W3CDTF">2022-10-14T11:13:49Z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