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A1D" w:rsidRPr="00D339E3" w:rsidRDefault="008C7A1D" w:rsidP="008C7A1D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D339E3">
        <w:rPr>
          <w:rFonts w:ascii="Arial" w:hAnsi="Arial" w:cs="Arial"/>
          <w:color w:val="000000" w:themeColor="text1"/>
          <w:sz w:val="24"/>
          <w:szCs w:val="24"/>
        </w:rPr>
        <w:t xml:space="preserve">Capítulo 12. </w:t>
      </w:r>
      <w:proofErr w:type="spellStart"/>
      <w:r w:rsidRPr="00D339E3">
        <w:rPr>
          <w:rFonts w:ascii="Arial" w:hAnsi="Arial" w:cs="Arial"/>
          <w:color w:val="000000" w:themeColor="text1"/>
          <w:sz w:val="24"/>
          <w:szCs w:val="24"/>
        </w:rPr>
        <w:t>Arrays</w:t>
      </w:r>
      <w:proofErr w:type="spellEnd"/>
    </w:p>
    <w:p w:rsidR="008C7A1D" w:rsidRPr="00D339E3" w:rsidRDefault="008C7A1D" w:rsidP="008C7A1D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C7A1D" w:rsidRPr="00D339E3" w:rsidRDefault="008C7A1D" w:rsidP="008C7A1D">
      <w:pPr>
        <w:pStyle w:val="Sinespaciad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hAnsi="Arial" w:cs="Arial"/>
          <w:color w:val="000000" w:themeColor="text1"/>
          <w:sz w:val="24"/>
          <w:szCs w:val="24"/>
        </w:rPr>
        <w:t xml:space="preserve">una </w:t>
      </w:r>
      <w:proofErr w:type="spellStart"/>
      <w:r w:rsidRPr="00D339E3">
        <w:rPr>
          <w:rFonts w:ascii="Arial" w:hAnsi="Arial" w:cs="Arial"/>
          <w:color w:val="000000" w:themeColor="text1"/>
          <w:sz w:val="24"/>
          <w:szCs w:val="24"/>
        </w:rPr>
        <w:t>array</w:t>
      </w:r>
      <w:proofErr w:type="spellEnd"/>
      <w:r w:rsidRPr="00D339E3">
        <w:rPr>
          <w:rFonts w:ascii="Arial" w:hAnsi="Arial" w:cs="Arial"/>
          <w:color w:val="000000" w:themeColor="text1"/>
          <w:sz w:val="24"/>
          <w:szCs w:val="24"/>
        </w:rPr>
        <w:t xml:space="preserve"> se considera un objeto, </w:t>
      </w: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Los </w:t>
      </w:r>
      <w:proofErr w:type="spellStart"/>
      <w:r w:rsidRPr="00D339E3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GT"/>
        </w:rPr>
        <w:t>arrays</w:t>
      </w:r>
      <w:proofErr w:type="spellEnd"/>
      <w:r w:rsidRPr="00D339E3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GT"/>
        </w:rPr>
        <w:t xml:space="preserve"> </w:t>
      </w: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se utilizan para agrupar objetos del mismo tipo, podemos declarar 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arrays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 de cualquier tipo, ya sea tipos de datos primitivos o clases.</w:t>
      </w:r>
      <w:r w:rsidRPr="00D339E3">
        <w:rPr>
          <w:rFonts w:ascii="Arial" w:hAnsi="Arial" w:cs="Arial"/>
          <w:bCs/>
          <w:color w:val="000000" w:themeColor="text1"/>
          <w:sz w:val="24"/>
          <w:szCs w:val="24"/>
          <w:lang w:val="es-ES_tradnl"/>
        </w:rPr>
        <w:t xml:space="preserve"> </w:t>
      </w:r>
    </w:p>
    <w:p w:rsidR="008C7A1D" w:rsidRPr="00D339E3" w:rsidRDefault="008C7A1D" w:rsidP="008C7A1D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:rsidR="008C7A1D" w:rsidRPr="00D339E3" w:rsidRDefault="008C7A1D" w:rsidP="008C7A1D">
      <w:pPr>
        <w:pStyle w:val="Sinespaciado"/>
        <w:jc w:val="both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D339E3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Supongamos que queremos guardar las notas de los 20 alumnos de una clase. Para ello utilizaremos un </w:t>
      </w:r>
      <w:proofErr w:type="spellStart"/>
      <w:r w:rsidRPr="00D339E3">
        <w:rPr>
          <w:rFonts w:ascii="Arial" w:hAnsi="Arial" w:cs="Arial"/>
          <w:color w:val="000000" w:themeColor="text1"/>
          <w:sz w:val="24"/>
          <w:szCs w:val="24"/>
          <w:lang w:val="es-ES_tradnl"/>
        </w:rPr>
        <w:t>array</w:t>
      </w:r>
      <w:proofErr w:type="spellEnd"/>
      <w:r w:rsidRPr="00D339E3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 de 20 elementos y en cada elemento almacenaremos una nota.</w:t>
      </w:r>
    </w:p>
    <w:p w:rsidR="008C7A1D" w:rsidRPr="00D339E3" w:rsidRDefault="008C7A1D" w:rsidP="008C7A1D">
      <w:pPr>
        <w:pStyle w:val="Sinespaciad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val="es-ES_tradnl" w:eastAsia="es-GT"/>
        </w:rPr>
        <w:t xml:space="preserve">El </w:t>
      </w:r>
      <w:r w:rsidRPr="00D339E3">
        <w:rPr>
          <w:rFonts w:ascii="Arial" w:eastAsia="Times New Roman" w:hAnsi="Arial" w:cs="Arial"/>
          <w:bCs/>
          <w:color w:val="000000" w:themeColor="text1"/>
          <w:sz w:val="24"/>
          <w:szCs w:val="24"/>
          <w:lang w:val="es-ES_tradnl" w:eastAsia="es-GT"/>
        </w:rPr>
        <w:t>primer elemento</w:t>
      </w: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val="es-ES_tradnl" w:eastAsia="es-GT"/>
        </w:rPr>
        <w:t xml:space="preserve"> del 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val="es-ES_tradnl" w:eastAsia="es-GT"/>
        </w:rPr>
        <w:t>array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val="es-ES_tradnl" w:eastAsia="es-GT"/>
        </w:rPr>
        <w:t xml:space="preserve"> ocupa la </w:t>
      </w:r>
      <w:r w:rsidRPr="00D339E3">
        <w:rPr>
          <w:rFonts w:ascii="Arial" w:eastAsia="Times New Roman" w:hAnsi="Arial" w:cs="Arial"/>
          <w:bCs/>
          <w:color w:val="000000" w:themeColor="text1"/>
          <w:sz w:val="24"/>
          <w:szCs w:val="24"/>
          <w:lang w:val="es-ES_tradnl" w:eastAsia="es-GT"/>
        </w:rPr>
        <w:t>posición 0</w:t>
      </w: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val="es-ES_tradnl" w:eastAsia="es-GT"/>
        </w:rPr>
        <w:t xml:space="preserve">, el segundo la posición 1, etc. En un 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val="es-ES_tradnl" w:eastAsia="es-GT"/>
        </w:rPr>
        <w:t>array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val="es-ES_tradnl" w:eastAsia="es-GT"/>
        </w:rPr>
        <w:t xml:space="preserve"> de N elementos el último ocupará la posición N-1.</w:t>
      </w:r>
    </w:p>
    <w:p w:rsidR="008C7A1D" w:rsidRPr="00D339E3" w:rsidRDefault="008C7A1D" w:rsidP="008C7A1D">
      <w:pPr>
        <w:pStyle w:val="Sinespaciad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val="es-ES_tradnl" w:eastAsia="es-GT"/>
        </w:rPr>
        <w:t xml:space="preserve">En el ejemplo anterior, </w:t>
      </w:r>
      <w:proofErr w:type="gram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val="es-ES_tradnl" w:eastAsia="es-GT"/>
        </w:rPr>
        <w:t>notas[</w:t>
      </w:r>
      <w:proofErr w:type="gram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val="es-ES_tradnl" w:eastAsia="es-GT"/>
        </w:rPr>
        <w:t>0]  contiene la nota del primer alumno  y notas[19] contiene la del último</w:t>
      </w:r>
    </w:p>
    <w:p w:rsidR="008C7A1D" w:rsidRPr="00D339E3" w:rsidRDefault="008C7A1D" w:rsidP="008C7A1D">
      <w:pPr>
        <w:pStyle w:val="Sinespaciad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ES_tradnl" w:eastAsia="es-GT"/>
        </w:rPr>
      </w:pPr>
    </w:p>
    <w:p w:rsidR="008C7A1D" w:rsidRPr="00D339E3" w:rsidRDefault="008C7A1D" w:rsidP="008C7A1D">
      <w:pPr>
        <w:pStyle w:val="Sinespaciad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bCs/>
          <w:color w:val="000000" w:themeColor="text1"/>
          <w:sz w:val="24"/>
          <w:szCs w:val="24"/>
          <w:lang w:val="es-ES_tradnl" w:eastAsia="es-GT"/>
        </w:rPr>
        <w:t xml:space="preserve">Cómo declarar un </w:t>
      </w:r>
      <w:proofErr w:type="spellStart"/>
      <w:r w:rsidRPr="00D339E3">
        <w:rPr>
          <w:rFonts w:ascii="Arial" w:eastAsia="Times New Roman" w:hAnsi="Arial" w:cs="Arial"/>
          <w:bCs/>
          <w:color w:val="000000" w:themeColor="text1"/>
          <w:sz w:val="24"/>
          <w:szCs w:val="24"/>
          <w:lang w:val="es-ES_tradnl" w:eastAsia="es-GT"/>
        </w:rPr>
        <w:t>array</w:t>
      </w:r>
      <w:proofErr w:type="spellEnd"/>
      <w:r w:rsidRPr="00D339E3">
        <w:rPr>
          <w:rFonts w:ascii="Arial" w:eastAsia="Times New Roman" w:hAnsi="Arial" w:cs="Arial"/>
          <w:bCs/>
          <w:color w:val="000000" w:themeColor="text1"/>
          <w:sz w:val="24"/>
          <w:szCs w:val="24"/>
          <w:lang w:val="es-ES_tradnl" w:eastAsia="es-GT"/>
        </w:rPr>
        <w:t>:</w:t>
      </w:r>
    </w:p>
    <w:p w:rsidR="008C7A1D" w:rsidRPr="00D339E3" w:rsidRDefault="008C7A1D" w:rsidP="008C7A1D">
      <w:pPr>
        <w:pStyle w:val="Sinespaciad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Como una variable añadiéndole al nombre el número de elementos que contendrá el 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array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 de forma general, un 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array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 se declara así:</w:t>
      </w:r>
    </w:p>
    <w:p w:rsidR="008C7A1D" w:rsidRPr="00D339E3" w:rsidRDefault="008C7A1D" w:rsidP="008C7A1D">
      <w:pPr>
        <w:pStyle w:val="Sinespaciad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tipo_</w:t>
      </w:r>
      <w:proofErr w:type="gram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dato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  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nombre</w:t>
      </w:r>
      <w:proofErr w:type="gram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_array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[elementos1][elementos2]…..;</w:t>
      </w:r>
    </w:p>
    <w:p w:rsidR="008C7A1D" w:rsidRPr="00D339E3" w:rsidRDefault="008C7A1D" w:rsidP="008C7A1D">
      <w:pPr>
        <w:pStyle w:val="Sinespaciad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elementos1, elementos2, etc. son los </w:t>
      </w:r>
      <w:r w:rsidRPr="00D339E3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GT"/>
        </w:rPr>
        <w:t>índices</w:t>
      </w: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 del 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array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. Deben ser números enteros positivos o expresiones con un resultado entero positivo. Indican el número de elementos del 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array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. </w:t>
      </w:r>
    </w:p>
    <w:p w:rsidR="008C7A1D" w:rsidRPr="00D339E3" w:rsidRDefault="008C7A1D" w:rsidP="008C7A1D">
      <w:pPr>
        <w:pStyle w:val="Sinespaciad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</w:p>
    <w:p w:rsidR="008C7A1D" w:rsidRPr="00D339E3" w:rsidRDefault="008C7A1D" w:rsidP="008C7A1D">
      <w:pPr>
        <w:pStyle w:val="Sinespaciad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int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 </w:t>
      </w:r>
      <w:proofErr w:type="gram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ventas[</w:t>
      </w:r>
      <w:proofErr w:type="gram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10] ;  //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array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 llamado ventas que contiene 10 enteros </w:t>
      </w:r>
    </w:p>
    <w:p w:rsidR="008C7A1D" w:rsidRPr="00D339E3" w:rsidRDefault="008C7A1D" w:rsidP="008C7A1D">
      <w:pPr>
        <w:pStyle w:val="Sinespaciad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double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 </w:t>
      </w:r>
      <w:proofErr w:type="gram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grados[</w:t>
      </w:r>
      <w:proofErr w:type="gram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20]; //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array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 grados que contiene 20 elementos de tipo 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double</w:t>
      </w:r>
      <w:proofErr w:type="spellEnd"/>
    </w:p>
    <w:p w:rsidR="008C7A1D" w:rsidRPr="00D339E3" w:rsidRDefault="008C7A1D" w:rsidP="008C7A1D">
      <w:pPr>
        <w:pStyle w:val="Sinespaciad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float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 </w:t>
      </w:r>
      <w:proofErr w:type="gram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precios[</w:t>
      </w:r>
      <w:proofErr w:type="gram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30]; //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array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 llamado precios que contiene 30 elementos de tipo 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float</w:t>
      </w:r>
      <w:proofErr w:type="spellEnd"/>
    </w:p>
    <w:p w:rsidR="008C7A1D" w:rsidRPr="00D339E3" w:rsidRDefault="008C7A1D" w:rsidP="008C7A1D">
      <w:pPr>
        <w:pStyle w:val="Sinespaciado"/>
        <w:jc w:val="both"/>
        <w:rPr>
          <w:rFonts w:ascii="Arial" w:eastAsia="Times New Roman" w:hAnsi="Arial" w:cs="Arial"/>
          <w:bCs/>
          <w:color w:val="000000" w:themeColor="text1"/>
          <w:sz w:val="24"/>
          <w:szCs w:val="24"/>
          <w:lang w:val="es-ES_tradnl" w:eastAsia="es-GT"/>
        </w:rPr>
      </w:pPr>
    </w:p>
    <w:p w:rsidR="008C7A1D" w:rsidRPr="00D339E3" w:rsidRDefault="008C7A1D" w:rsidP="008C7A1D">
      <w:pPr>
        <w:pStyle w:val="Sinespaciad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val="es-ES_tradnl" w:eastAsia="es-GT"/>
        </w:rPr>
      </w:pPr>
      <w:r w:rsidRPr="00D339E3">
        <w:rPr>
          <w:rFonts w:ascii="Arial" w:eastAsia="Times New Roman" w:hAnsi="Arial" w:cs="Arial"/>
          <w:bCs/>
          <w:color w:val="000000" w:themeColor="text1"/>
          <w:sz w:val="24"/>
          <w:szCs w:val="24"/>
          <w:lang w:val="es-ES_tradnl" w:eastAsia="es-GT"/>
        </w:rPr>
        <w:t xml:space="preserve">El número de índices determina la dimensión del </w:t>
      </w:r>
      <w:proofErr w:type="spellStart"/>
      <w:r w:rsidRPr="00D339E3">
        <w:rPr>
          <w:rFonts w:ascii="Arial" w:eastAsia="Times New Roman" w:hAnsi="Arial" w:cs="Arial"/>
          <w:bCs/>
          <w:color w:val="000000" w:themeColor="text1"/>
          <w:sz w:val="24"/>
          <w:szCs w:val="24"/>
          <w:lang w:val="es-ES_tradnl" w:eastAsia="es-GT"/>
        </w:rPr>
        <w:t>array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val="es-ES_tradnl" w:eastAsia="es-GT"/>
        </w:rPr>
        <w:t xml:space="preserve">. Si el 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val="es-ES_tradnl" w:eastAsia="es-GT"/>
        </w:rPr>
        <w:t>array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val="es-ES_tradnl" w:eastAsia="es-GT"/>
        </w:rPr>
        <w:t xml:space="preserve"> tiene solo un índice es un 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val="es-ES_tradnl" w:eastAsia="es-GT"/>
        </w:rPr>
        <w:t>array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val="es-ES_tradnl" w:eastAsia="es-GT"/>
        </w:rPr>
        <w:t xml:space="preserve"> de una dimensión o unidimensional (también llamado vector), si tiene dos índices es un 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val="es-ES_tradnl" w:eastAsia="es-GT"/>
        </w:rPr>
        <w:t>array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val="es-ES_tradnl" w:eastAsia="es-GT"/>
        </w:rPr>
        <w:t xml:space="preserve"> de dos dimensiones o bidimensional (también llamados matrices, tablas o arreglos), si tienen tres índices tridimensionales, etc. </w:t>
      </w:r>
    </w:p>
    <w:p w:rsidR="008C7A1D" w:rsidRPr="00D339E3" w:rsidRDefault="008C7A1D" w:rsidP="008C7A1D">
      <w:pPr>
        <w:pStyle w:val="Sinespaciad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</w:p>
    <w:p w:rsidR="008C7A1D" w:rsidRPr="00D339E3" w:rsidRDefault="008C7A1D" w:rsidP="008C7A1D">
      <w:pPr>
        <w:pStyle w:val="Sinespaciad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Facilitar el tamaño del 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array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 se puede declarar utilizando una constante en lugar de una cantidad entera. Esto hace más fácil modificar el 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array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 (por ejemplo, en bucles 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for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 o en definiciones de 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arrays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).</w:t>
      </w:r>
    </w:p>
    <w:p w:rsidR="008C7A1D" w:rsidRPr="00D339E3" w:rsidRDefault="008C7A1D" w:rsidP="008C7A1D">
      <w:pPr>
        <w:pStyle w:val="Sinespaciad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</w:p>
    <w:p w:rsidR="008C7A1D" w:rsidRPr="00D339E3" w:rsidRDefault="008C7A1D" w:rsidP="008C7A1D">
      <w:pPr>
        <w:pStyle w:val="Sinespaciad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GT"/>
        </w:rPr>
        <w:t xml:space="preserve">La declaración de un </w:t>
      </w:r>
      <w:proofErr w:type="spellStart"/>
      <w:r w:rsidRPr="00D339E3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GT"/>
        </w:rPr>
        <w:t>array</w:t>
      </w:r>
      <w:proofErr w:type="spellEnd"/>
      <w:r w:rsidRPr="00D339E3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GT"/>
        </w:rPr>
        <w:t xml:space="preserve"> puede incluir la asignación de valores iniciales</w:t>
      </w: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. </w:t>
      </w:r>
    </w:p>
    <w:p w:rsidR="008C7A1D" w:rsidRPr="00D339E3" w:rsidRDefault="008C7A1D" w:rsidP="008C7A1D">
      <w:pPr>
        <w:pStyle w:val="Sinespaciad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tipo 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nombre_array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[tamaño]={valor</w:t>
      </w:r>
      <w:proofErr w:type="gram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1,valor</w:t>
      </w:r>
      <w:proofErr w:type="gram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2,..,valorn};</w:t>
      </w:r>
    </w:p>
    <w:p w:rsidR="008C7A1D" w:rsidRPr="00D339E3" w:rsidRDefault="008C7A1D" w:rsidP="008C7A1D">
      <w:pPr>
        <w:pStyle w:val="Sinespaciad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Donde valor1 es el valor del primer elemento del 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array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, valor2 el valor del segundo elemento, y así sucesivamente. </w:t>
      </w:r>
    </w:p>
    <w:p w:rsidR="008C7A1D" w:rsidRPr="00D339E3" w:rsidRDefault="008C7A1D" w:rsidP="008C7A1D">
      <w:pPr>
        <w:pStyle w:val="Sinespaciad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El tamaño del 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array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 es opcional cuando se asignan valores iniciales en la declaración.</w:t>
      </w:r>
    </w:p>
    <w:p w:rsidR="008C7A1D" w:rsidRPr="00D339E3" w:rsidRDefault="008C7A1D" w:rsidP="008C7A1D">
      <w:pPr>
        <w:pStyle w:val="Sinespaciad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</w:pPr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Todos los elementos del 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array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 que no tienen asignados valores iniciales explícitos, (sucede cuando un </w:t>
      </w:r>
      <w:proofErr w:type="spellStart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>array</w:t>
      </w:r>
      <w:proofErr w:type="spellEnd"/>
      <w:r w:rsidRPr="00D339E3">
        <w:rPr>
          <w:rFonts w:ascii="Arial" w:eastAsia="Times New Roman" w:hAnsi="Arial" w:cs="Arial"/>
          <w:color w:val="000000" w:themeColor="text1"/>
          <w:sz w:val="24"/>
          <w:szCs w:val="24"/>
          <w:lang w:eastAsia="es-GT"/>
        </w:rPr>
        <w:t xml:space="preserve"> tienes más elementos que valores iniciales se han asignado), serán puestos automáticamente a cero. </w:t>
      </w:r>
    </w:p>
    <w:p w:rsidR="00DF50F0" w:rsidRDefault="00DF50F0" w:rsidP="008C7A1D">
      <w:bookmarkStart w:id="0" w:name="_GoBack"/>
      <w:bookmarkEnd w:id="0"/>
    </w:p>
    <w:sectPr w:rsidR="00DF5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1D"/>
    <w:rsid w:val="008C7A1D"/>
    <w:rsid w:val="00DF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B8A77F"/>
  <w15:chartTrackingRefBased/>
  <w15:docId w15:val="{6ECFD32E-F0BA-40C0-8006-1358D127E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7A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7A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LEVONO</dc:creator>
  <cp:keywords/>
  <dc:description/>
  <cp:lastModifiedBy>LEVONO</cp:lastModifiedBy>
  <cp:revision>1</cp:revision>
  <dcterms:created xsi:type="dcterms:W3CDTF">2019-05-25T17:45:00Z</dcterms:created>
  <dcterms:modified xsi:type="dcterms:W3CDTF">2019-05-25T17:45:00Z</dcterms:modified>
</cp:coreProperties>
</file>