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90" w:rsidRDefault="00406C16">
      <w:r>
        <w:t>Aspectos econômicos:</w:t>
      </w:r>
    </w:p>
    <w:p w:rsidR="00406C16" w:rsidRDefault="00406C16">
      <w:r>
        <w:t>Indústrias nas quais o controle de temperatura e umidade tem um relevante impacto financeiro:</w:t>
      </w:r>
    </w:p>
    <w:p w:rsidR="00406C16" w:rsidRDefault="00406C16">
      <w:r>
        <w:t>- Indústria farmacêutica (Evitar a perda de remédios, vacinas, soros)</w:t>
      </w:r>
    </w:p>
    <w:p w:rsidR="00406C16" w:rsidRDefault="00406C16">
      <w:r>
        <w:t>- Museus e Bibliotecas (Conservação de livros raros e obras de arte de valor imensurável)</w:t>
      </w:r>
    </w:p>
    <w:p w:rsidR="00406C16" w:rsidRDefault="00406C16">
      <w:r>
        <w:t>- Agronegócio (</w:t>
      </w:r>
      <w:proofErr w:type="gramStart"/>
      <w:r>
        <w:t>bem estar</w:t>
      </w:r>
      <w:proofErr w:type="gramEnd"/>
      <w:r>
        <w:t xml:space="preserve"> dos animais e agilidade no processo de composição do produto)</w:t>
      </w:r>
    </w:p>
    <w:p w:rsidR="00406C16" w:rsidRDefault="00406C16">
      <w:r>
        <w:t>- Indústria alimentícia (preparo de pães, massas, bolachas, farinhas)</w:t>
      </w:r>
    </w:p>
    <w:p w:rsidR="00406C16" w:rsidRDefault="00406C16">
      <w:r>
        <w:t>- Transporte de alimentos (manter o mais freso possível por maior tempo, para que chegue ao consumidor com mais alta qualidade ao menor custo final)</w:t>
      </w:r>
      <w:bookmarkStart w:id="0" w:name="_GoBack"/>
      <w:bookmarkEnd w:id="0"/>
    </w:p>
    <w:p w:rsidR="00406C16" w:rsidRDefault="00406C16"/>
    <w:sectPr w:rsidR="00406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16"/>
    <w:rsid w:val="00406C16"/>
    <w:rsid w:val="00A7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8840"/>
  <w15:chartTrackingRefBased/>
  <w15:docId w15:val="{1335A17E-8577-4B3A-AF8F-8B89AFF6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2019-02-13T19:35:00Z</dcterms:created>
  <dcterms:modified xsi:type="dcterms:W3CDTF">2019-02-13T19:43:00Z</dcterms:modified>
</cp:coreProperties>
</file>