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CF3B2F" w14:textId="02A40B03" w:rsidR="005E276C" w:rsidRDefault="005E276C">
      <w:pPr>
        <w:pStyle w:val="Ttulo1"/>
      </w:pPr>
      <w:proofErr w:type="spellStart"/>
      <w:r>
        <w:t>Roteiro</w:t>
      </w:r>
      <w:proofErr w:type="spellEnd"/>
      <w:r>
        <w:t xml:space="preserve"> de Aula </w:t>
      </w:r>
      <w:proofErr w:type="spellStart"/>
      <w:r>
        <w:t>Narrada</w:t>
      </w:r>
      <w:proofErr w:type="spellEnd"/>
      <w:r>
        <w:t xml:space="preserve"> para </w:t>
      </w:r>
      <w:proofErr w:type="spellStart"/>
      <w:r>
        <w:t>alunos</w:t>
      </w:r>
      <w:proofErr w:type="spellEnd"/>
      <w:r>
        <w:t xml:space="preserve"> que </w:t>
      </w:r>
      <w:proofErr w:type="spellStart"/>
      <w:r>
        <w:t>deficiência</w:t>
      </w:r>
      <w:proofErr w:type="spellEnd"/>
      <w:r>
        <w:t xml:space="preserve"> visual </w:t>
      </w:r>
      <w:proofErr w:type="spellStart"/>
      <w:r>
        <w:t>ou</w:t>
      </w:r>
      <w:proofErr w:type="spellEnd"/>
      <w:r>
        <w:t xml:space="preserve"> com </w:t>
      </w:r>
      <w:proofErr w:type="spellStart"/>
      <w:r>
        <w:t>dificuldade</w:t>
      </w:r>
      <w:proofErr w:type="spellEnd"/>
      <w:r>
        <w:t xml:space="preserve"> de </w:t>
      </w:r>
      <w:proofErr w:type="spellStart"/>
      <w:r>
        <w:t>leitura</w:t>
      </w:r>
      <w:proofErr w:type="spellEnd"/>
      <w:r>
        <w:t>.</w:t>
      </w:r>
    </w:p>
    <w:p w14:paraId="0B6CD750" w14:textId="0C1E43CF" w:rsidR="008E7C16" w:rsidRDefault="005E276C">
      <w:pPr>
        <w:pStyle w:val="Ttulo1"/>
      </w:pPr>
      <w:proofErr w:type="spellStart"/>
      <w:r>
        <w:t>Concurso</w:t>
      </w:r>
      <w:proofErr w:type="spellEnd"/>
      <w:r>
        <w:t xml:space="preserve"> de Crimes</w:t>
      </w:r>
    </w:p>
    <w:p w14:paraId="698CD221" w14:textId="77777777" w:rsidR="008E7C16" w:rsidRDefault="005E276C">
      <w:pPr>
        <w:pStyle w:val="Ttulo2"/>
      </w:pPr>
      <w:r>
        <w:t>Slide 1 – Abertura</w:t>
      </w:r>
    </w:p>
    <w:p w14:paraId="5A66336C" w14:textId="77777777" w:rsidR="008E7C16" w:rsidRDefault="005E276C">
      <w:r>
        <w:t xml:space="preserve">Bem-vindos à aula de Direito Penal sobre concurso de crimes. Nesta aula, vamos estudar os artigos 69, 70 e 71 do Código Penal, fundamentais para compreender como o ordenamento </w:t>
      </w:r>
      <w:r>
        <w:t>jurídico trata a prática de múltiplos crimes.</w:t>
      </w:r>
    </w:p>
    <w:p w14:paraId="1DCFA49B" w14:textId="77777777" w:rsidR="008E7C16" w:rsidRDefault="005E276C">
      <w:pPr>
        <w:pStyle w:val="Ttulo2"/>
      </w:pPr>
      <w:r>
        <w:t>Slide 2 – Conceito</w:t>
      </w:r>
    </w:p>
    <w:p w14:paraId="41EA9724" w14:textId="77777777" w:rsidR="008E7C16" w:rsidRDefault="005E276C">
      <w:r>
        <w:t xml:space="preserve">O concurso de crimes ocorre quando uma pessoa pratica dois ou mais delitos. Esse tema é essencial porque impacta diretamente a forma de calcular a pena, evita punições excessivas e garante a </w:t>
      </w:r>
      <w:r>
        <w:t>aplicação do princípio da proporcionalidade.</w:t>
      </w:r>
    </w:p>
    <w:p w14:paraId="5FB508D5" w14:textId="77777777" w:rsidR="008E7C16" w:rsidRDefault="005E276C">
      <w:pPr>
        <w:pStyle w:val="Ttulo2"/>
      </w:pPr>
      <w:r>
        <w:t>Slide 3 – Concurso Material</w:t>
      </w:r>
    </w:p>
    <w:p w14:paraId="3F20BB88" w14:textId="77777777" w:rsidR="008E7C16" w:rsidRDefault="005E276C">
      <w:r>
        <w:t>No concurso material, o agente pratica mais de uma conduta, gerando mais de um crime. Nessa hipótese, o Código Penal determina a soma das penas. Um exemplo clássico é a prática de doi</w:t>
      </w:r>
      <w:r>
        <w:t>s furtos em dias diferentes.</w:t>
      </w:r>
    </w:p>
    <w:p w14:paraId="65C71650" w14:textId="77777777" w:rsidR="008E7C16" w:rsidRDefault="005E276C">
      <w:pPr>
        <w:pStyle w:val="Ttulo2"/>
      </w:pPr>
      <w:r>
        <w:t>Slide 4 – Concurso Formal</w:t>
      </w:r>
    </w:p>
    <w:p w14:paraId="21AFE6F6" w14:textId="77777777" w:rsidR="008E7C16" w:rsidRDefault="005E276C">
      <w:r>
        <w:t>O concurso formal acontece quando uma única conduta resulta em dois ou mais crimes. Se não houver intenção separada para cada crime, aplica-se a pena mais grave com aumento. Caso haja desígnios autônom</w:t>
      </w:r>
      <w:r>
        <w:t>os, aplica-se a regra do concurso material.</w:t>
      </w:r>
    </w:p>
    <w:p w14:paraId="743C346B" w14:textId="77777777" w:rsidR="008E7C16" w:rsidRDefault="005E276C">
      <w:pPr>
        <w:pStyle w:val="Ttulo2"/>
      </w:pPr>
      <w:r>
        <w:t>Slide 5 – Crime Continuado</w:t>
      </w:r>
    </w:p>
    <w:p w14:paraId="44B3F0E5" w14:textId="77777777" w:rsidR="008E7C16" w:rsidRDefault="005E276C">
      <w:r>
        <w:t xml:space="preserve">O crime continuado ocorre quando o agente pratica vários crimes da mesma espécie, em condições semelhantes de tempo, lugar e modo de execução. A lei cria uma ficção jurídica, aplicando </w:t>
      </w:r>
      <w:r>
        <w:t>a pena de um só crime com aumento.</w:t>
      </w:r>
    </w:p>
    <w:p w14:paraId="462D5D21" w14:textId="77777777" w:rsidR="008E7C16" w:rsidRDefault="005E276C">
      <w:pPr>
        <w:pStyle w:val="Ttulo2"/>
      </w:pPr>
      <w:r>
        <w:t>Slide 6 – Diferenças Essenciais</w:t>
      </w:r>
    </w:p>
    <w:p w14:paraId="555A8FF5" w14:textId="77777777" w:rsidR="008E7C16" w:rsidRDefault="005E276C">
      <w:r>
        <w:t>A principal diferença entre as espécies está no número de condutas e no vínculo entre os crimes. O concurso material soma penas, o formal aumenta a pena mais grave, e o crime continuado fav</w:t>
      </w:r>
      <w:r>
        <w:t>orece o réu.</w:t>
      </w:r>
    </w:p>
    <w:p w14:paraId="0E518319" w14:textId="77777777" w:rsidR="008E7C16" w:rsidRDefault="005E276C">
      <w:pPr>
        <w:pStyle w:val="Ttulo2"/>
      </w:pPr>
      <w:r>
        <w:t>Slide 7 – Casos Práticos</w:t>
      </w:r>
    </w:p>
    <w:p w14:paraId="681F086F" w14:textId="77777777" w:rsidR="008E7C16" w:rsidRDefault="005E276C">
      <w:r>
        <w:t>A jurisprudência do STF e do STJ destaca que cada caso deve ser analisado com cuidado. Um erro comum é confundir crime continuado com habitualidade criminosa.</w:t>
      </w:r>
    </w:p>
    <w:p w14:paraId="09936691" w14:textId="77777777" w:rsidR="008E7C16" w:rsidRDefault="005E276C">
      <w:pPr>
        <w:pStyle w:val="Ttulo2"/>
      </w:pPr>
      <w:r>
        <w:lastRenderedPageBreak/>
        <w:t>Slide 8 – Encerramento e IA</w:t>
      </w:r>
    </w:p>
    <w:p w14:paraId="76D26CCA" w14:textId="77777777" w:rsidR="008E7C16" w:rsidRDefault="005E276C">
      <w:r>
        <w:t xml:space="preserve">A inteligência artificial pode </w:t>
      </w:r>
      <w:r>
        <w:t>auxiliar no estudo do Direito Penal por meio de simulações e comparações, mas a decisão jurídica e a responsabilidade penal são sempre humanas.</w:t>
      </w:r>
    </w:p>
    <w:sectPr w:rsidR="008E7C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E276C"/>
    <w:rsid w:val="008E7C1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7706FD"/>
  <w14:defaultImageDpi w14:val="300"/>
  <w15:docId w15:val="{FEE517A5-6625-406D-B8C2-D95694978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Fernanda de Matos Lima Madrid</cp:lastModifiedBy>
  <cp:revision>2</cp:revision>
  <dcterms:created xsi:type="dcterms:W3CDTF">2026-01-14T21:11:00Z</dcterms:created>
  <dcterms:modified xsi:type="dcterms:W3CDTF">2026-01-14T21:11:00Z</dcterms:modified>
  <cp:category/>
</cp:coreProperties>
</file>