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F20A0C" w14:textId="46EB6AF3" w:rsidR="003F2EEF" w:rsidRPr="00237AA8" w:rsidRDefault="006F1B16" w:rsidP="00237AA8">
      <w:pPr>
        <w:tabs>
          <w:tab w:val="left" w:pos="1134"/>
        </w:tabs>
        <w:spacing w:line="312" w:lineRule="auto"/>
        <w:jc w:val="center"/>
        <w:rPr>
          <w:rFonts w:asciiTheme="majorHAnsi" w:hAnsiTheme="majorHAnsi" w:cstheme="majorHAnsi"/>
          <w:sz w:val="22"/>
          <w:szCs w:val="22"/>
        </w:rPr>
      </w:pPr>
      <w:r w:rsidRPr="00237AA8">
        <w:rPr>
          <w:rFonts w:asciiTheme="majorHAnsi" w:hAnsiTheme="majorHAnsi" w:cstheme="majorHAnsi"/>
          <w:b/>
          <w:iCs/>
          <w:color w:val="000000" w:themeColor="text1"/>
          <w:sz w:val="22"/>
          <w:szCs w:val="22"/>
        </w:rPr>
        <w:t xml:space="preserve">PREGÃO ELETRÔNICO (SRP) </w:t>
      </w:r>
      <w:r w:rsidRPr="00237AA8">
        <w:rPr>
          <w:rFonts w:asciiTheme="majorHAnsi" w:hAnsiTheme="majorHAnsi" w:cstheme="majorHAnsi"/>
          <w:b/>
          <w:iCs/>
          <w:color w:val="auto"/>
          <w:sz w:val="22"/>
          <w:szCs w:val="22"/>
        </w:rPr>
        <w:t xml:space="preserve">Nº </w:t>
      </w:r>
      <w:r w:rsidR="00C7589D" w:rsidRPr="00237AA8">
        <w:rPr>
          <w:rFonts w:asciiTheme="majorHAnsi" w:hAnsiTheme="majorHAnsi" w:cstheme="majorHAnsi"/>
          <w:b/>
          <w:iCs/>
          <w:color w:val="auto"/>
          <w:sz w:val="22"/>
          <w:szCs w:val="22"/>
        </w:rPr>
        <w:t>900</w:t>
      </w:r>
      <w:r w:rsidR="009D4E1F">
        <w:rPr>
          <w:rFonts w:asciiTheme="majorHAnsi" w:hAnsiTheme="majorHAnsi" w:cstheme="majorHAnsi"/>
          <w:b/>
          <w:iCs/>
          <w:color w:val="auto"/>
          <w:sz w:val="22"/>
          <w:szCs w:val="22"/>
        </w:rPr>
        <w:t>24</w:t>
      </w:r>
      <w:r w:rsidRPr="00237AA8">
        <w:rPr>
          <w:rFonts w:asciiTheme="majorHAnsi" w:hAnsiTheme="majorHAnsi" w:cstheme="majorHAnsi"/>
          <w:b/>
          <w:iCs/>
          <w:color w:val="000000" w:themeColor="text1"/>
          <w:sz w:val="22"/>
          <w:szCs w:val="22"/>
        </w:rPr>
        <w:t>/2024</w:t>
      </w:r>
      <w:r w:rsidRPr="00237AA8">
        <w:rPr>
          <w:rFonts w:asciiTheme="majorHAnsi" w:hAnsiTheme="majorHAnsi" w:cstheme="majorHAnsi"/>
          <w:color w:val="000000"/>
          <w:sz w:val="22"/>
          <w:szCs w:val="22"/>
        </w:rPr>
        <w:t xml:space="preserve"> – </w:t>
      </w:r>
      <w:r w:rsidRPr="00237AA8">
        <w:rPr>
          <w:rFonts w:asciiTheme="majorHAnsi" w:hAnsiTheme="majorHAnsi" w:cstheme="majorHAnsi"/>
          <w:b/>
          <w:color w:val="000000"/>
          <w:sz w:val="22"/>
          <w:szCs w:val="22"/>
        </w:rPr>
        <w:t>UASG: 160022</w:t>
      </w:r>
    </w:p>
    <w:p w14:paraId="0D7820DD" w14:textId="260AA8E1" w:rsidR="003F2EEF" w:rsidRDefault="006F1B16" w:rsidP="00237AA8">
      <w:pPr>
        <w:spacing w:line="312" w:lineRule="auto"/>
        <w:jc w:val="center"/>
        <w:rPr>
          <w:rFonts w:asciiTheme="majorHAnsi" w:hAnsiTheme="majorHAnsi" w:cstheme="majorHAnsi"/>
          <w:bCs/>
          <w:sz w:val="22"/>
          <w:szCs w:val="22"/>
        </w:rPr>
      </w:pPr>
      <w:r w:rsidRPr="00237AA8">
        <w:rPr>
          <w:rFonts w:asciiTheme="majorHAnsi" w:hAnsiTheme="majorHAnsi" w:cstheme="majorHAnsi"/>
          <w:sz w:val="22"/>
          <w:szCs w:val="22"/>
        </w:rPr>
        <w:t xml:space="preserve"> (Processo Administrativo (NUP) n</w:t>
      </w:r>
      <w:r w:rsidRPr="00237AA8">
        <w:rPr>
          <w:rFonts w:asciiTheme="majorHAnsi" w:hAnsiTheme="majorHAnsi" w:cstheme="majorHAnsi"/>
          <w:bCs/>
          <w:sz w:val="22"/>
          <w:szCs w:val="22"/>
        </w:rPr>
        <w:t>°</w:t>
      </w:r>
      <w:r w:rsidR="00D3201C">
        <w:rPr>
          <w:rFonts w:asciiTheme="majorHAnsi" w:hAnsiTheme="majorHAnsi" w:cstheme="majorHAnsi"/>
          <w:bCs/>
          <w:sz w:val="22"/>
          <w:szCs w:val="22"/>
        </w:rPr>
        <w:t xml:space="preserve"> </w:t>
      </w:r>
      <w:r w:rsidRPr="00237AA8">
        <w:rPr>
          <w:rFonts w:asciiTheme="majorHAnsi" w:hAnsiTheme="majorHAnsi" w:cstheme="majorHAnsi"/>
          <w:bCs/>
          <w:sz w:val="22"/>
          <w:szCs w:val="22"/>
        </w:rPr>
        <w:t>644</w:t>
      </w:r>
      <w:r w:rsidR="00FF2725">
        <w:rPr>
          <w:rFonts w:asciiTheme="majorHAnsi" w:hAnsiTheme="majorHAnsi" w:cstheme="majorHAnsi"/>
          <w:bCs/>
          <w:sz w:val="22"/>
          <w:szCs w:val="22"/>
        </w:rPr>
        <w:t>1</w:t>
      </w:r>
      <w:r w:rsidRPr="00237AA8">
        <w:rPr>
          <w:rFonts w:asciiTheme="majorHAnsi" w:hAnsiTheme="majorHAnsi" w:cstheme="majorHAnsi"/>
          <w:bCs/>
          <w:sz w:val="22"/>
          <w:szCs w:val="22"/>
        </w:rPr>
        <w:t>1.00</w:t>
      </w:r>
      <w:r w:rsidR="009D4E1F">
        <w:rPr>
          <w:rFonts w:asciiTheme="majorHAnsi" w:hAnsiTheme="majorHAnsi" w:cstheme="majorHAnsi"/>
          <w:bCs/>
          <w:sz w:val="22"/>
          <w:szCs w:val="22"/>
        </w:rPr>
        <w:t>1164</w:t>
      </w:r>
      <w:r w:rsidRPr="00237AA8">
        <w:rPr>
          <w:rFonts w:asciiTheme="majorHAnsi" w:hAnsiTheme="majorHAnsi" w:cstheme="majorHAnsi"/>
          <w:bCs/>
          <w:sz w:val="22"/>
          <w:szCs w:val="22"/>
        </w:rPr>
        <w:t>/2024-</w:t>
      </w:r>
      <w:r w:rsidR="009D4E1F">
        <w:rPr>
          <w:rFonts w:asciiTheme="majorHAnsi" w:hAnsiTheme="majorHAnsi" w:cstheme="majorHAnsi"/>
          <w:bCs/>
          <w:sz w:val="22"/>
          <w:szCs w:val="22"/>
        </w:rPr>
        <w:t>8</w:t>
      </w:r>
      <w:r w:rsidRPr="00237AA8">
        <w:rPr>
          <w:rFonts w:asciiTheme="majorHAnsi" w:hAnsiTheme="majorHAnsi" w:cstheme="majorHAnsi"/>
          <w:bCs/>
          <w:sz w:val="22"/>
          <w:szCs w:val="22"/>
        </w:rPr>
        <w:t>1)</w:t>
      </w:r>
    </w:p>
    <w:p w14:paraId="54918218" w14:textId="77777777" w:rsidR="00237AA8" w:rsidRPr="00237AA8" w:rsidRDefault="00237AA8" w:rsidP="00237AA8">
      <w:pPr>
        <w:spacing w:line="312" w:lineRule="auto"/>
        <w:jc w:val="center"/>
        <w:rPr>
          <w:rFonts w:asciiTheme="majorHAnsi" w:hAnsiTheme="majorHAnsi" w:cstheme="majorHAnsi"/>
          <w:sz w:val="22"/>
          <w:szCs w:val="22"/>
        </w:rPr>
      </w:pPr>
    </w:p>
    <w:p w14:paraId="6D38BB51" w14:textId="77777777" w:rsidR="003F2EEF" w:rsidRPr="00237AA8" w:rsidRDefault="006F1B16" w:rsidP="00237AA8">
      <w:pPr>
        <w:pStyle w:val="Nivel01"/>
        <w:numPr>
          <w:ilvl w:val="0"/>
          <w:numId w:val="2"/>
        </w:numPr>
        <w:tabs>
          <w:tab w:val="clear" w:pos="567"/>
          <w:tab w:val="left" w:pos="284"/>
        </w:tabs>
        <w:spacing w:before="120" w:after="288" w:line="312" w:lineRule="auto"/>
        <w:ind w:left="0" w:firstLine="0"/>
        <w:rPr>
          <w:rFonts w:asciiTheme="majorHAnsi" w:eastAsia="Arial" w:hAnsiTheme="majorHAnsi" w:cstheme="majorHAnsi"/>
          <w:color w:val="000000"/>
          <w:sz w:val="22"/>
          <w:szCs w:val="22"/>
        </w:rPr>
      </w:pPr>
      <w:r w:rsidRPr="00237AA8">
        <w:rPr>
          <w:rFonts w:asciiTheme="majorHAnsi" w:hAnsiTheme="majorHAnsi" w:cstheme="majorHAnsi"/>
          <w:sz w:val="22"/>
          <w:szCs w:val="22"/>
        </w:rPr>
        <w:t>CONDIÇÕES GERAIS DA CONTRATAÇÃO</w:t>
      </w:r>
    </w:p>
    <w:p w14:paraId="34770225" w14:textId="5EE9AD0D" w:rsidR="003F2EEF" w:rsidRDefault="00955028" w:rsidP="00C12C36">
      <w:pPr>
        <w:pStyle w:val="Nivel2"/>
        <w:numPr>
          <w:ilvl w:val="1"/>
          <w:numId w:val="1"/>
        </w:numPr>
        <w:tabs>
          <w:tab w:val="left" w:pos="1276"/>
        </w:tabs>
        <w:spacing w:after="0" w:line="312" w:lineRule="auto"/>
        <w:ind w:left="0" w:firstLine="709"/>
        <w:rPr>
          <w:rFonts w:asciiTheme="majorHAnsi" w:hAnsiTheme="majorHAnsi" w:cstheme="majorHAnsi"/>
          <w:sz w:val="22"/>
          <w:szCs w:val="22"/>
        </w:rPr>
      </w:pPr>
      <w:r>
        <w:rPr>
          <w:rFonts w:asciiTheme="majorHAnsi" w:hAnsiTheme="majorHAnsi" w:cstheme="majorHAnsi"/>
          <w:sz w:val="22"/>
          <w:szCs w:val="22"/>
        </w:rPr>
        <w:t>A</w:t>
      </w:r>
      <w:r w:rsidRPr="00955028">
        <w:rPr>
          <w:rFonts w:asciiTheme="majorHAnsi" w:hAnsiTheme="majorHAnsi" w:cstheme="majorHAnsi"/>
          <w:sz w:val="22"/>
          <w:szCs w:val="22"/>
        </w:rPr>
        <w:t>quisição de insumos</w:t>
      </w:r>
      <w:r w:rsidR="001B1D64">
        <w:rPr>
          <w:rFonts w:asciiTheme="majorHAnsi" w:hAnsiTheme="majorHAnsi" w:cstheme="majorHAnsi"/>
          <w:sz w:val="22"/>
          <w:szCs w:val="22"/>
        </w:rPr>
        <w:t xml:space="preserve"> diversos</w:t>
      </w:r>
      <w:r w:rsidRPr="00955028">
        <w:rPr>
          <w:rFonts w:asciiTheme="majorHAnsi" w:hAnsiTheme="majorHAnsi" w:cstheme="majorHAnsi"/>
          <w:sz w:val="22"/>
          <w:szCs w:val="22"/>
        </w:rPr>
        <w:t xml:space="preserve"> para impressora plotter </w:t>
      </w:r>
      <w:r w:rsidR="001B1D64">
        <w:rPr>
          <w:rFonts w:asciiTheme="majorHAnsi" w:hAnsiTheme="majorHAnsi" w:cstheme="majorHAnsi"/>
          <w:sz w:val="22"/>
          <w:szCs w:val="22"/>
        </w:rPr>
        <w:t>HP 711 designjet T</w:t>
      </w:r>
      <w:r w:rsidRPr="00955028">
        <w:rPr>
          <w:rFonts w:asciiTheme="majorHAnsi" w:hAnsiTheme="majorHAnsi" w:cstheme="majorHAnsi"/>
          <w:sz w:val="22"/>
          <w:szCs w:val="22"/>
        </w:rPr>
        <w:t xml:space="preserve">520 eprinter series e toner </w:t>
      </w:r>
      <w:r w:rsidR="00501B96">
        <w:rPr>
          <w:rFonts w:asciiTheme="majorHAnsi" w:hAnsiTheme="majorHAnsi" w:cstheme="majorHAnsi"/>
          <w:sz w:val="22"/>
          <w:szCs w:val="22"/>
        </w:rPr>
        <w:t xml:space="preserve">compatível </w:t>
      </w:r>
      <w:r w:rsidRPr="00955028">
        <w:rPr>
          <w:rFonts w:asciiTheme="majorHAnsi" w:hAnsiTheme="majorHAnsi" w:cstheme="majorHAnsi"/>
          <w:sz w:val="22"/>
          <w:szCs w:val="22"/>
        </w:rPr>
        <w:t xml:space="preserve">para </w:t>
      </w:r>
      <w:r w:rsidR="001B1D64">
        <w:rPr>
          <w:rFonts w:asciiTheme="majorHAnsi" w:hAnsiTheme="majorHAnsi" w:cstheme="majorHAnsi"/>
          <w:sz w:val="22"/>
          <w:szCs w:val="22"/>
        </w:rPr>
        <w:t xml:space="preserve">impressora </w:t>
      </w:r>
      <w:r w:rsidRPr="00955028">
        <w:rPr>
          <w:rFonts w:asciiTheme="majorHAnsi" w:hAnsiTheme="majorHAnsi" w:cstheme="majorHAnsi"/>
          <w:sz w:val="22"/>
          <w:szCs w:val="22"/>
        </w:rPr>
        <w:t>brother</w:t>
      </w:r>
      <w:r w:rsidR="001B1D64">
        <w:rPr>
          <w:rFonts w:asciiTheme="majorHAnsi" w:hAnsiTheme="majorHAnsi" w:cstheme="majorHAnsi"/>
          <w:sz w:val="22"/>
          <w:szCs w:val="22"/>
        </w:rPr>
        <w:t xml:space="preserve"> DCP – L2540DW</w:t>
      </w:r>
      <w:r w:rsidRPr="00955028">
        <w:rPr>
          <w:rFonts w:asciiTheme="majorHAnsi" w:hAnsiTheme="majorHAnsi" w:cstheme="majorHAnsi"/>
          <w:sz w:val="22"/>
          <w:szCs w:val="22"/>
        </w:rPr>
        <w:t xml:space="preserve">. </w:t>
      </w:r>
      <w:r w:rsidR="00413D1B">
        <w:rPr>
          <w:rFonts w:asciiTheme="majorHAnsi" w:hAnsiTheme="majorHAnsi" w:cstheme="majorHAnsi"/>
          <w:sz w:val="22"/>
          <w:szCs w:val="22"/>
        </w:rPr>
        <w:t>L</w:t>
      </w:r>
      <w:r w:rsidRPr="00955028">
        <w:rPr>
          <w:rFonts w:asciiTheme="majorHAnsi" w:hAnsiTheme="majorHAnsi" w:cstheme="majorHAnsi"/>
          <w:sz w:val="22"/>
          <w:szCs w:val="22"/>
        </w:rPr>
        <w:t xml:space="preserve">ançamento dos itens desertos do pregão </w:t>
      </w:r>
      <w:r w:rsidR="00413D1B">
        <w:rPr>
          <w:rFonts w:asciiTheme="majorHAnsi" w:hAnsiTheme="majorHAnsi" w:cstheme="majorHAnsi"/>
          <w:sz w:val="22"/>
          <w:szCs w:val="22"/>
        </w:rPr>
        <w:t xml:space="preserve">Nº </w:t>
      </w:r>
      <w:r w:rsidRPr="00955028">
        <w:rPr>
          <w:rFonts w:asciiTheme="majorHAnsi" w:hAnsiTheme="majorHAnsi" w:cstheme="majorHAnsi"/>
          <w:sz w:val="22"/>
          <w:szCs w:val="22"/>
        </w:rPr>
        <w:t>90006/2024</w:t>
      </w:r>
      <w:r w:rsidR="006F1B16" w:rsidRPr="00237AA8">
        <w:rPr>
          <w:rFonts w:asciiTheme="majorHAnsi" w:hAnsiTheme="majorHAnsi" w:cstheme="majorHAnsi"/>
          <w:b/>
          <w:bCs/>
          <w:sz w:val="22"/>
          <w:szCs w:val="22"/>
        </w:rPr>
        <w:t>,</w:t>
      </w:r>
      <w:r w:rsidR="006F1B16" w:rsidRPr="00237AA8">
        <w:rPr>
          <w:rFonts w:asciiTheme="majorHAnsi" w:hAnsiTheme="majorHAnsi" w:cstheme="majorHAnsi"/>
          <w:sz w:val="22"/>
          <w:szCs w:val="22"/>
        </w:rPr>
        <w:t xml:space="preserve"> nos termos da tabela abaixo, conforme condições e exigências estabelecidas neste instrumento.</w:t>
      </w:r>
    </w:p>
    <w:tbl>
      <w:tblPr>
        <w:tblW w:w="9814" w:type="dxa"/>
        <w:jc w:val="center"/>
        <w:tblLayout w:type="fixed"/>
        <w:tblCellMar>
          <w:left w:w="93" w:type="dxa"/>
        </w:tblCellMar>
        <w:tblLook w:val="04A0" w:firstRow="1" w:lastRow="0" w:firstColumn="1" w:lastColumn="0" w:noHBand="0" w:noVBand="1"/>
      </w:tblPr>
      <w:tblGrid>
        <w:gridCol w:w="704"/>
        <w:gridCol w:w="4536"/>
        <w:gridCol w:w="851"/>
        <w:gridCol w:w="708"/>
        <w:gridCol w:w="567"/>
        <w:gridCol w:w="426"/>
        <w:gridCol w:w="708"/>
        <w:gridCol w:w="1276"/>
        <w:gridCol w:w="38"/>
      </w:tblGrid>
      <w:tr w:rsidR="002307BB" w14:paraId="525CD589" w14:textId="77777777" w:rsidTr="002307BB">
        <w:trPr>
          <w:jc w:val="center"/>
        </w:trPr>
        <w:tc>
          <w:tcPr>
            <w:tcW w:w="704"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0F1FEA7C" w14:textId="77777777" w:rsidR="002307BB" w:rsidRDefault="002307BB">
            <w:pPr>
              <w:widowControl w:val="0"/>
              <w:jc w:val="center"/>
              <w:rPr>
                <w:rFonts w:ascii="Calibri Light" w:hAnsi="Calibri Light" w:cs="Calibri Light"/>
                <w:sz w:val="18"/>
                <w:szCs w:val="18"/>
              </w:rPr>
            </w:pPr>
            <w:r>
              <w:rPr>
                <w:rFonts w:ascii="Calibri Light" w:hAnsi="Calibri Light" w:cs="Calibri Light"/>
                <w:b/>
                <w:bCs/>
                <w:sz w:val="18"/>
                <w:szCs w:val="18"/>
              </w:rPr>
              <w:t>ITEM</w:t>
            </w:r>
          </w:p>
        </w:tc>
        <w:tc>
          <w:tcPr>
            <w:tcW w:w="4536"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567351A4" w14:textId="77777777" w:rsidR="002307BB" w:rsidRDefault="002307BB">
            <w:pPr>
              <w:widowControl w:val="0"/>
              <w:jc w:val="center"/>
              <w:rPr>
                <w:rFonts w:ascii="Calibri Light" w:hAnsi="Calibri Light" w:cs="Calibri Light"/>
                <w:sz w:val="18"/>
                <w:szCs w:val="18"/>
              </w:rPr>
            </w:pPr>
            <w:r>
              <w:rPr>
                <w:rFonts w:ascii="Calibri Light" w:hAnsi="Calibri Light" w:cs="Calibri Light"/>
                <w:b/>
                <w:bCs/>
                <w:sz w:val="18"/>
                <w:szCs w:val="18"/>
              </w:rPr>
              <w:t>ESPECIFICAÇÃO</w:t>
            </w:r>
          </w:p>
        </w:tc>
        <w:tc>
          <w:tcPr>
            <w:tcW w:w="851"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210FDC11" w14:textId="77777777" w:rsidR="002307BB" w:rsidRDefault="002307BB">
            <w:pPr>
              <w:widowControl w:val="0"/>
              <w:jc w:val="center"/>
              <w:rPr>
                <w:rFonts w:ascii="Calibri Light" w:hAnsi="Calibri Light" w:cs="Calibri Light"/>
                <w:sz w:val="18"/>
                <w:szCs w:val="18"/>
              </w:rPr>
            </w:pPr>
            <w:r>
              <w:rPr>
                <w:rFonts w:ascii="Calibri Light" w:hAnsi="Calibri Light" w:cs="Calibri Light"/>
                <w:b/>
                <w:bCs/>
                <w:sz w:val="18"/>
                <w:szCs w:val="18"/>
              </w:rPr>
              <w:t>CATMAT</w:t>
            </w:r>
          </w:p>
        </w:tc>
        <w:tc>
          <w:tcPr>
            <w:tcW w:w="708"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787A49B2" w14:textId="77777777" w:rsidR="002307BB" w:rsidRDefault="002307BB">
            <w:pPr>
              <w:widowControl w:val="0"/>
              <w:jc w:val="center"/>
              <w:rPr>
                <w:rFonts w:ascii="Calibri Light" w:hAnsi="Calibri Light" w:cs="Calibri Light"/>
                <w:sz w:val="18"/>
                <w:szCs w:val="18"/>
              </w:rPr>
            </w:pPr>
            <w:r>
              <w:rPr>
                <w:rFonts w:ascii="Calibri Light" w:hAnsi="Calibri Light" w:cs="Calibri Light"/>
                <w:b/>
                <w:bCs/>
                <w:sz w:val="18"/>
                <w:szCs w:val="18"/>
              </w:rPr>
              <w:t>UND</w:t>
            </w:r>
          </w:p>
        </w:tc>
        <w:tc>
          <w:tcPr>
            <w:tcW w:w="567"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1BDC0F0B" w14:textId="77777777" w:rsidR="002307BB" w:rsidRDefault="002307BB">
            <w:pPr>
              <w:widowControl w:val="0"/>
              <w:jc w:val="center"/>
              <w:rPr>
                <w:rFonts w:ascii="Calibri Light" w:hAnsi="Calibri Light" w:cs="Calibri Light"/>
                <w:sz w:val="18"/>
                <w:szCs w:val="18"/>
              </w:rPr>
            </w:pPr>
            <w:r>
              <w:rPr>
                <w:rFonts w:ascii="Calibri Light" w:hAnsi="Calibri Light" w:cs="Calibri Light"/>
                <w:b/>
                <w:bCs/>
                <w:sz w:val="18"/>
                <w:szCs w:val="18"/>
              </w:rPr>
              <w:t>QTD</w:t>
            </w:r>
          </w:p>
        </w:tc>
        <w:tc>
          <w:tcPr>
            <w:tcW w:w="1134" w:type="dxa"/>
            <w:gridSpan w:val="2"/>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6439E7E5" w14:textId="77777777" w:rsidR="002307BB" w:rsidRDefault="002307BB">
            <w:pPr>
              <w:widowControl w:val="0"/>
              <w:jc w:val="center"/>
              <w:rPr>
                <w:rFonts w:ascii="Calibri Light" w:hAnsi="Calibri Light" w:cs="Calibri Light"/>
                <w:sz w:val="18"/>
                <w:szCs w:val="18"/>
              </w:rPr>
            </w:pPr>
            <w:r>
              <w:rPr>
                <w:rFonts w:ascii="Calibri Light" w:hAnsi="Calibri Light" w:cs="Calibri Light"/>
                <w:b/>
                <w:bCs/>
                <w:sz w:val="18"/>
                <w:szCs w:val="18"/>
              </w:rPr>
              <w:t>VALOR</w:t>
            </w:r>
          </w:p>
          <w:p w14:paraId="1C82204C" w14:textId="77777777" w:rsidR="002307BB" w:rsidRDefault="002307BB">
            <w:pPr>
              <w:widowControl w:val="0"/>
              <w:jc w:val="center"/>
              <w:rPr>
                <w:rFonts w:ascii="Calibri Light" w:hAnsi="Calibri Light" w:cs="Calibri Light"/>
                <w:sz w:val="18"/>
                <w:szCs w:val="18"/>
              </w:rPr>
            </w:pPr>
            <w:r>
              <w:rPr>
                <w:rFonts w:ascii="Calibri Light" w:hAnsi="Calibri Light" w:cs="Calibri Light"/>
                <w:b/>
                <w:bCs/>
                <w:sz w:val="18"/>
                <w:szCs w:val="18"/>
              </w:rPr>
              <w:t>UNITÁRIO</w:t>
            </w:r>
          </w:p>
        </w:tc>
        <w:tc>
          <w:tcPr>
            <w:tcW w:w="1314" w:type="dxa"/>
            <w:gridSpan w:val="2"/>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471DD0DC" w14:textId="77777777" w:rsidR="002307BB" w:rsidRDefault="002307BB">
            <w:pPr>
              <w:widowControl w:val="0"/>
              <w:jc w:val="center"/>
              <w:rPr>
                <w:rFonts w:ascii="Calibri Light" w:hAnsi="Calibri Light" w:cs="Calibri Light"/>
                <w:sz w:val="18"/>
                <w:szCs w:val="18"/>
              </w:rPr>
            </w:pPr>
            <w:r>
              <w:rPr>
                <w:rFonts w:ascii="Calibri Light" w:hAnsi="Calibri Light" w:cs="Calibri Light"/>
                <w:b/>
                <w:bCs/>
                <w:sz w:val="18"/>
                <w:szCs w:val="18"/>
              </w:rPr>
              <w:t>VALOR</w:t>
            </w:r>
          </w:p>
          <w:p w14:paraId="5DE26C2D" w14:textId="77777777" w:rsidR="002307BB" w:rsidRDefault="002307BB">
            <w:pPr>
              <w:widowControl w:val="0"/>
              <w:jc w:val="center"/>
              <w:rPr>
                <w:rFonts w:ascii="Calibri Light" w:hAnsi="Calibri Light" w:cs="Calibri Light"/>
                <w:sz w:val="18"/>
                <w:szCs w:val="18"/>
              </w:rPr>
            </w:pPr>
            <w:r>
              <w:rPr>
                <w:rFonts w:ascii="Calibri Light" w:hAnsi="Calibri Light" w:cs="Calibri Light"/>
                <w:b/>
                <w:bCs/>
                <w:sz w:val="18"/>
                <w:szCs w:val="18"/>
              </w:rPr>
              <w:t>TOTAL</w:t>
            </w:r>
          </w:p>
        </w:tc>
      </w:tr>
      <w:tr w:rsidR="002307BB" w14:paraId="503C24A2" w14:textId="77777777" w:rsidTr="002307BB">
        <w:trPr>
          <w:jc w:val="center"/>
        </w:trPr>
        <w:tc>
          <w:tcPr>
            <w:tcW w:w="70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4E78C4C8" w14:textId="77777777" w:rsidR="002307BB" w:rsidRDefault="002307BB" w:rsidP="00F2322B">
            <w:pPr>
              <w:pStyle w:val="PargrafodaLista"/>
              <w:widowControl w:val="0"/>
              <w:numPr>
                <w:ilvl w:val="0"/>
                <w:numId w:val="13"/>
              </w:numPr>
              <w:suppressAutoHyphens/>
              <w:rPr>
                <w:rFonts w:ascii="Calibri Light" w:hAnsi="Calibri Light" w:cs="Calibri Light"/>
                <w:sz w:val="18"/>
                <w:szCs w:val="18"/>
              </w:rPr>
            </w:pPr>
          </w:p>
        </w:tc>
        <w:tc>
          <w:tcPr>
            <w:tcW w:w="4536"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0A220899" w14:textId="480616D2" w:rsidR="002307BB" w:rsidRDefault="002307BB">
            <w:pPr>
              <w:pStyle w:val="Contedodatabela"/>
              <w:rPr>
                <w:rFonts w:ascii="Calibri Light" w:hAnsi="Calibri Light" w:cs="Calibri Light"/>
                <w:sz w:val="18"/>
                <w:szCs w:val="18"/>
              </w:rPr>
            </w:pPr>
            <w:r>
              <w:rPr>
                <w:rFonts w:ascii="Calibri Light" w:hAnsi="Calibri Light" w:cs="Calibri Light"/>
                <w:sz w:val="18"/>
                <w:szCs w:val="18"/>
              </w:rPr>
              <w:t>película auto-adesiva material: vinil, alongamento: 100 per, resistência tração: 2,14 kgf/cm2, aplicação: confecção plotter, comprimento: 50 m, cor: amarelo ouro, espessura: 0,08 mm, largura: 1,22 m, características adicionais: polimétrica calandrada, adesivo acrílico transparente</w:t>
            </w:r>
          </w:p>
        </w:tc>
        <w:tc>
          <w:tcPr>
            <w:tcW w:w="851"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56B08430" w14:textId="77777777" w:rsidR="002307BB" w:rsidRDefault="002307BB">
            <w:pPr>
              <w:pStyle w:val="Contedodatabela"/>
              <w:jc w:val="center"/>
              <w:rPr>
                <w:rFonts w:ascii="Calibri Light" w:hAnsi="Calibri Light" w:cs="Calibri Light"/>
                <w:sz w:val="18"/>
                <w:szCs w:val="18"/>
              </w:rPr>
            </w:pPr>
            <w:r>
              <w:rPr>
                <w:rFonts w:ascii="Calibri Light" w:hAnsi="Calibri Light" w:cs="Calibri Light"/>
                <w:sz w:val="18"/>
                <w:szCs w:val="18"/>
              </w:rPr>
              <w:t>359880</w:t>
            </w:r>
          </w:p>
        </w:tc>
        <w:tc>
          <w:tcPr>
            <w:tcW w:w="708"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4CCBFE87" w14:textId="77777777" w:rsidR="002307BB" w:rsidRDefault="002307BB">
            <w:pPr>
              <w:jc w:val="center"/>
              <w:rPr>
                <w:rFonts w:ascii="Times New Roman" w:hAnsi="Times New Roman" w:cs="Times New Roman"/>
              </w:rPr>
            </w:pPr>
            <w:r>
              <w:rPr>
                <w:rFonts w:ascii="Calibri Light" w:hAnsi="Calibri Light" w:cs="Calibri Light"/>
                <w:sz w:val="18"/>
                <w:szCs w:val="18"/>
              </w:rPr>
              <w:t>UND</w:t>
            </w:r>
          </w:p>
        </w:tc>
        <w:tc>
          <w:tcPr>
            <w:tcW w:w="567"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50228DF5" w14:textId="77777777" w:rsidR="002307BB" w:rsidRDefault="002307BB">
            <w:pPr>
              <w:pStyle w:val="Contedodatabela"/>
              <w:jc w:val="center"/>
              <w:rPr>
                <w:rFonts w:ascii="Calibri Light" w:hAnsi="Calibri Light" w:cs="Calibri Light"/>
                <w:sz w:val="18"/>
                <w:szCs w:val="18"/>
              </w:rPr>
            </w:pPr>
            <w:r>
              <w:rPr>
                <w:rFonts w:ascii="Calibri Light" w:hAnsi="Calibri Light" w:cs="Calibri Light"/>
                <w:sz w:val="18"/>
                <w:szCs w:val="18"/>
              </w:rPr>
              <w:t>04</w:t>
            </w:r>
          </w:p>
        </w:tc>
        <w:tc>
          <w:tcPr>
            <w:tcW w:w="1134" w:type="dxa"/>
            <w:gridSpan w:val="2"/>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58ACDEF9" w14:textId="77777777" w:rsidR="002307BB" w:rsidRDefault="002307BB">
            <w:pPr>
              <w:widowControl w:val="0"/>
              <w:jc w:val="center"/>
              <w:rPr>
                <w:rFonts w:ascii="Calibri Light" w:hAnsi="Calibri Light" w:cs="Calibri Light"/>
                <w:sz w:val="18"/>
                <w:szCs w:val="18"/>
              </w:rPr>
            </w:pPr>
            <w:r>
              <w:rPr>
                <w:rFonts w:ascii="Calibri Light" w:hAnsi="Calibri Light" w:cs="Calibri Light"/>
                <w:sz w:val="18"/>
                <w:szCs w:val="18"/>
              </w:rPr>
              <w:t>R$ 2.921,00</w:t>
            </w:r>
          </w:p>
        </w:tc>
        <w:tc>
          <w:tcPr>
            <w:tcW w:w="1314" w:type="dxa"/>
            <w:gridSpan w:val="2"/>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7AF2D0AB" w14:textId="77777777" w:rsidR="002307BB" w:rsidRDefault="002307BB">
            <w:pPr>
              <w:jc w:val="center"/>
              <w:rPr>
                <w:rFonts w:ascii="Calibri Light" w:hAnsi="Calibri Light" w:cs="Calibri Light"/>
                <w:sz w:val="18"/>
                <w:szCs w:val="18"/>
              </w:rPr>
            </w:pPr>
            <w:r>
              <w:rPr>
                <w:rFonts w:ascii="Calibri Light" w:hAnsi="Calibri Light" w:cs="Calibri Light"/>
                <w:sz w:val="18"/>
                <w:szCs w:val="18"/>
              </w:rPr>
              <w:t>R$ 11.684,00</w:t>
            </w:r>
          </w:p>
        </w:tc>
      </w:tr>
      <w:tr w:rsidR="002307BB" w14:paraId="1C51DF4A" w14:textId="77777777" w:rsidTr="002307BB">
        <w:trPr>
          <w:jc w:val="center"/>
        </w:trPr>
        <w:tc>
          <w:tcPr>
            <w:tcW w:w="70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2E564613" w14:textId="77777777" w:rsidR="002307BB" w:rsidRDefault="002307BB" w:rsidP="00F2322B">
            <w:pPr>
              <w:pStyle w:val="PargrafodaLista"/>
              <w:widowControl w:val="0"/>
              <w:numPr>
                <w:ilvl w:val="0"/>
                <w:numId w:val="13"/>
              </w:numPr>
              <w:suppressAutoHyphens/>
              <w:rPr>
                <w:rFonts w:ascii="Calibri Light" w:hAnsi="Calibri Light" w:cs="Calibri Light"/>
                <w:sz w:val="18"/>
                <w:szCs w:val="18"/>
                <w:lang w:eastAsia="zh-CN"/>
              </w:rPr>
            </w:pPr>
          </w:p>
        </w:tc>
        <w:tc>
          <w:tcPr>
            <w:tcW w:w="4536"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3ECB1DF8" w14:textId="38689C0D" w:rsidR="002307BB" w:rsidRDefault="002307BB">
            <w:pPr>
              <w:pStyle w:val="Contedodatabela"/>
              <w:rPr>
                <w:rFonts w:ascii="Calibri Light" w:hAnsi="Calibri Light" w:cs="Calibri Light"/>
                <w:sz w:val="18"/>
                <w:szCs w:val="18"/>
              </w:rPr>
            </w:pPr>
            <w:r>
              <w:rPr>
                <w:rFonts w:ascii="Calibri Light" w:hAnsi="Calibri Light" w:cs="Calibri Light"/>
                <w:sz w:val="18"/>
                <w:szCs w:val="18"/>
              </w:rPr>
              <w:t>película auto-adesiva material: vinil, alongamento: 100 per, resistência tração: 2,14 kgf/cm2, aplicação: confecção plotter, comprimento: 50 m, cor: vermelho, espessura: 0,08 mm, largura: 1,22 m, características adicionais: polimétrica calandrada, adesivo acrílico transparente</w:t>
            </w:r>
          </w:p>
        </w:tc>
        <w:tc>
          <w:tcPr>
            <w:tcW w:w="851"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11498F7C" w14:textId="77777777" w:rsidR="002307BB" w:rsidRDefault="002307BB">
            <w:pPr>
              <w:pStyle w:val="Contedodatabela"/>
              <w:jc w:val="center"/>
              <w:rPr>
                <w:rFonts w:ascii="Calibri Light" w:hAnsi="Calibri Light" w:cs="Calibri Light"/>
                <w:sz w:val="18"/>
                <w:szCs w:val="18"/>
              </w:rPr>
            </w:pPr>
            <w:r>
              <w:rPr>
                <w:rFonts w:ascii="Calibri Light" w:hAnsi="Calibri Light" w:cs="Calibri Light"/>
                <w:sz w:val="18"/>
                <w:szCs w:val="18"/>
              </w:rPr>
              <w:t>359880</w:t>
            </w:r>
          </w:p>
        </w:tc>
        <w:tc>
          <w:tcPr>
            <w:tcW w:w="708"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4E123A19" w14:textId="77777777" w:rsidR="002307BB" w:rsidRDefault="002307BB">
            <w:pPr>
              <w:jc w:val="center"/>
              <w:rPr>
                <w:rFonts w:ascii="Times New Roman" w:hAnsi="Times New Roman" w:cs="Times New Roman"/>
              </w:rPr>
            </w:pPr>
            <w:r>
              <w:rPr>
                <w:rFonts w:ascii="Calibri Light" w:hAnsi="Calibri Light" w:cs="Calibri Light"/>
                <w:sz w:val="18"/>
                <w:szCs w:val="18"/>
              </w:rPr>
              <w:t>UND</w:t>
            </w:r>
          </w:p>
        </w:tc>
        <w:tc>
          <w:tcPr>
            <w:tcW w:w="567"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33D1215E" w14:textId="77777777" w:rsidR="002307BB" w:rsidRDefault="002307BB">
            <w:pPr>
              <w:pStyle w:val="Contedodatabela"/>
              <w:jc w:val="center"/>
              <w:rPr>
                <w:rFonts w:ascii="Calibri Light" w:hAnsi="Calibri Light" w:cs="Calibri Light"/>
                <w:sz w:val="18"/>
                <w:szCs w:val="18"/>
              </w:rPr>
            </w:pPr>
            <w:r>
              <w:rPr>
                <w:rFonts w:ascii="Calibri Light" w:hAnsi="Calibri Light" w:cs="Calibri Light"/>
                <w:sz w:val="18"/>
                <w:szCs w:val="18"/>
              </w:rPr>
              <w:t>04</w:t>
            </w:r>
          </w:p>
        </w:tc>
        <w:tc>
          <w:tcPr>
            <w:tcW w:w="1134" w:type="dxa"/>
            <w:gridSpan w:val="2"/>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78F9D528" w14:textId="77777777" w:rsidR="002307BB" w:rsidRDefault="002307BB">
            <w:pPr>
              <w:jc w:val="center"/>
              <w:rPr>
                <w:rFonts w:ascii="Times New Roman" w:hAnsi="Times New Roman" w:cs="Times New Roman"/>
              </w:rPr>
            </w:pPr>
            <w:r>
              <w:rPr>
                <w:rFonts w:ascii="Calibri Light" w:hAnsi="Calibri Light" w:cs="Calibri Light"/>
                <w:sz w:val="18"/>
                <w:szCs w:val="18"/>
              </w:rPr>
              <w:t>R$ 2.921,00</w:t>
            </w:r>
          </w:p>
        </w:tc>
        <w:tc>
          <w:tcPr>
            <w:tcW w:w="1314" w:type="dxa"/>
            <w:gridSpan w:val="2"/>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237360B6" w14:textId="77777777" w:rsidR="002307BB" w:rsidRDefault="002307BB">
            <w:pPr>
              <w:jc w:val="center"/>
              <w:rPr>
                <w:rFonts w:ascii="Calibri Light" w:hAnsi="Calibri Light" w:cs="Calibri Light"/>
                <w:sz w:val="18"/>
                <w:szCs w:val="18"/>
              </w:rPr>
            </w:pPr>
            <w:r>
              <w:rPr>
                <w:rFonts w:ascii="Calibri Light" w:hAnsi="Calibri Light" w:cs="Calibri Light"/>
                <w:sz w:val="18"/>
                <w:szCs w:val="18"/>
              </w:rPr>
              <w:t>R$ 11.684,00</w:t>
            </w:r>
          </w:p>
        </w:tc>
      </w:tr>
      <w:tr w:rsidR="002307BB" w14:paraId="293F3EA6" w14:textId="77777777" w:rsidTr="002307BB">
        <w:trPr>
          <w:jc w:val="center"/>
        </w:trPr>
        <w:tc>
          <w:tcPr>
            <w:tcW w:w="70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0BEFE411" w14:textId="77777777" w:rsidR="002307BB" w:rsidRDefault="002307BB" w:rsidP="00F2322B">
            <w:pPr>
              <w:pStyle w:val="PargrafodaLista"/>
              <w:widowControl w:val="0"/>
              <w:numPr>
                <w:ilvl w:val="0"/>
                <w:numId w:val="13"/>
              </w:numPr>
              <w:suppressAutoHyphens/>
              <w:rPr>
                <w:rFonts w:ascii="Calibri Light" w:hAnsi="Calibri Light" w:cs="Calibri Light"/>
                <w:sz w:val="18"/>
                <w:szCs w:val="18"/>
              </w:rPr>
            </w:pPr>
          </w:p>
        </w:tc>
        <w:tc>
          <w:tcPr>
            <w:tcW w:w="4536"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0D0D0CE9" w14:textId="602B987D" w:rsidR="002307BB" w:rsidRDefault="002307BB">
            <w:pPr>
              <w:pStyle w:val="Contedodatabela"/>
              <w:rPr>
                <w:rFonts w:ascii="Calibri Light" w:hAnsi="Calibri Light" w:cs="Calibri Light"/>
                <w:sz w:val="18"/>
                <w:szCs w:val="18"/>
              </w:rPr>
            </w:pPr>
            <w:r>
              <w:rPr>
                <w:rFonts w:ascii="Calibri Light" w:hAnsi="Calibri Light" w:cs="Calibri Light"/>
                <w:sz w:val="18"/>
                <w:szCs w:val="18"/>
              </w:rPr>
              <w:t>película auto-adesiva material: vinil, alongamento: 100 per, resistência tração: 2,14 kgf/cm2, aplicação: confecção plotter, comprimento: 50 m, cor: verde, espessura: 0,08 mm, largura: 1,22 m, características adicionais: polimétrica calandrada, adesivo acrílico transparente</w:t>
            </w:r>
          </w:p>
        </w:tc>
        <w:tc>
          <w:tcPr>
            <w:tcW w:w="851"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48B50AFB" w14:textId="77777777" w:rsidR="002307BB" w:rsidRDefault="002307BB">
            <w:pPr>
              <w:pStyle w:val="Contedodatabela"/>
              <w:jc w:val="center"/>
              <w:rPr>
                <w:rFonts w:ascii="Calibri Light" w:hAnsi="Calibri Light" w:cs="Calibri Light"/>
                <w:sz w:val="18"/>
                <w:szCs w:val="18"/>
              </w:rPr>
            </w:pPr>
            <w:r>
              <w:rPr>
                <w:rFonts w:ascii="Calibri Light" w:hAnsi="Calibri Light" w:cs="Calibri Light"/>
                <w:sz w:val="18"/>
                <w:szCs w:val="18"/>
              </w:rPr>
              <w:t>359880</w:t>
            </w:r>
          </w:p>
        </w:tc>
        <w:tc>
          <w:tcPr>
            <w:tcW w:w="708"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64730BD5" w14:textId="77777777" w:rsidR="002307BB" w:rsidRDefault="002307BB">
            <w:pPr>
              <w:jc w:val="center"/>
              <w:rPr>
                <w:rFonts w:ascii="Times New Roman" w:hAnsi="Times New Roman" w:cs="Times New Roman"/>
              </w:rPr>
            </w:pPr>
            <w:r>
              <w:rPr>
                <w:rFonts w:ascii="Calibri Light" w:hAnsi="Calibri Light" w:cs="Calibri Light"/>
                <w:sz w:val="18"/>
                <w:szCs w:val="18"/>
              </w:rPr>
              <w:t>UND</w:t>
            </w:r>
          </w:p>
        </w:tc>
        <w:tc>
          <w:tcPr>
            <w:tcW w:w="567"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5B744507" w14:textId="77777777" w:rsidR="002307BB" w:rsidRDefault="002307BB">
            <w:pPr>
              <w:pStyle w:val="Contedodatabela"/>
              <w:jc w:val="center"/>
              <w:rPr>
                <w:rFonts w:ascii="Calibri Light" w:hAnsi="Calibri Light" w:cs="Calibri Light"/>
                <w:sz w:val="18"/>
                <w:szCs w:val="18"/>
              </w:rPr>
            </w:pPr>
            <w:r>
              <w:rPr>
                <w:rFonts w:ascii="Calibri Light" w:hAnsi="Calibri Light" w:cs="Calibri Light"/>
                <w:sz w:val="18"/>
                <w:szCs w:val="18"/>
              </w:rPr>
              <w:t>04</w:t>
            </w:r>
          </w:p>
        </w:tc>
        <w:tc>
          <w:tcPr>
            <w:tcW w:w="1134" w:type="dxa"/>
            <w:gridSpan w:val="2"/>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168915A8" w14:textId="77777777" w:rsidR="002307BB" w:rsidRDefault="002307BB">
            <w:pPr>
              <w:jc w:val="center"/>
              <w:rPr>
                <w:rFonts w:ascii="Times New Roman" w:hAnsi="Times New Roman" w:cs="Times New Roman"/>
              </w:rPr>
            </w:pPr>
            <w:r>
              <w:rPr>
                <w:rFonts w:ascii="Calibri Light" w:hAnsi="Calibri Light" w:cs="Calibri Light"/>
                <w:sz w:val="18"/>
                <w:szCs w:val="18"/>
              </w:rPr>
              <w:t>R$ 2.921,00</w:t>
            </w:r>
          </w:p>
        </w:tc>
        <w:tc>
          <w:tcPr>
            <w:tcW w:w="1314" w:type="dxa"/>
            <w:gridSpan w:val="2"/>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24108807" w14:textId="77777777" w:rsidR="002307BB" w:rsidRDefault="002307BB">
            <w:pPr>
              <w:jc w:val="center"/>
              <w:rPr>
                <w:rFonts w:ascii="Calibri Light" w:hAnsi="Calibri Light" w:cs="Calibri Light"/>
                <w:sz w:val="18"/>
                <w:szCs w:val="18"/>
              </w:rPr>
            </w:pPr>
            <w:r>
              <w:rPr>
                <w:rFonts w:ascii="Calibri Light" w:hAnsi="Calibri Light" w:cs="Calibri Light"/>
                <w:sz w:val="18"/>
                <w:szCs w:val="18"/>
              </w:rPr>
              <w:t>R$ 11.684,00</w:t>
            </w:r>
          </w:p>
        </w:tc>
      </w:tr>
      <w:tr w:rsidR="002307BB" w14:paraId="6B3322B2" w14:textId="77777777" w:rsidTr="002307BB">
        <w:trPr>
          <w:jc w:val="center"/>
        </w:trPr>
        <w:tc>
          <w:tcPr>
            <w:tcW w:w="70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7A53326E" w14:textId="77777777" w:rsidR="002307BB" w:rsidRDefault="002307BB" w:rsidP="00F2322B">
            <w:pPr>
              <w:pStyle w:val="PargrafodaLista"/>
              <w:widowControl w:val="0"/>
              <w:numPr>
                <w:ilvl w:val="0"/>
                <w:numId w:val="13"/>
              </w:numPr>
              <w:suppressAutoHyphens/>
              <w:rPr>
                <w:rFonts w:ascii="Calibri Light" w:hAnsi="Calibri Light" w:cs="Calibri Light"/>
                <w:sz w:val="18"/>
                <w:szCs w:val="18"/>
              </w:rPr>
            </w:pPr>
          </w:p>
        </w:tc>
        <w:tc>
          <w:tcPr>
            <w:tcW w:w="4536"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64C294C7" w14:textId="27745C7B" w:rsidR="002307BB" w:rsidRDefault="002307BB">
            <w:pPr>
              <w:jc w:val="both"/>
              <w:rPr>
                <w:rFonts w:ascii="Calibri Light" w:hAnsi="Calibri Light" w:cs="Calibri Light"/>
                <w:sz w:val="18"/>
                <w:szCs w:val="18"/>
              </w:rPr>
            </w:pPr>
            <w:r>
              <w:rPr>
                <w:rFonts w:ascii="Calibri Light" w:eastAsia="SimSun" w:hAnsi="Calibri Light" w:cs="Calibri Light"/>
                <w:spacing w:val="-2"/>
                <w:sz w:val="18"/>
                <w:szCs w:val="18"/>
                <w:lang w:bidi="hi-IN"/>
              </w:rPr>
              <w:t xml:space="preserve">película auto-adesiva material: vinil, alongamento: 100 per, resistência tração: 2,14 kgf/cm2, aplicação: confecção plotter, comprimento: 50 m, cor: azul, espessura: 0,08 mm, largura: 1,22 m, características adicionais: polimétrica calandrada, adesivo acrílico </w:t>
            </w:r>
            <w:r>
              <w:rPr>
                <w:rFonts w:ascii="Calibri Light" w:hAnsi="Calibri Light" w:cs="Calibri Light"/>
                <w:sz w:val="18"/>
                <w:szCs w:val="18"/>
              </w:rPr>
              <w:t>transparente</w:t>
            </w:r>
          </w:p>
        </w:tc>
        <w:tc>
          <w:tcPr>
            <w:tcW w:w="851"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17D28903" w14:textId="77777777" w:rsidR="002307BB" w:rsidRDefault="002307BB">
            <w:pPr>
              <w:pStyle w:val="Contedodatabela"/>
              <w:jc w:val="center"/>
              <w:rPr>
                <w:rFonts w:ascii="Calibri Light" w:hAnsi="Calibri Light" w:cs="Calibri Light"/>
                <w:sz w:val="18"/>
                <w:szCs w:val="18"/>
              </w:rPr>
            </w:pPr>
            <w:r>
              <w:rPr>
                <w:rFonts w:ascii="Calibri Light" w:hAnsi="Calibri Light" w:cs="Calibri Light"/>
                <w:sz w:val="18"/>
                <w:szCs w:val="18"/>
              </w:rPr>
              <w:t>359880</w:t>
            </w:r>
          </w:p>
        </w:tc>
        <w:tc>
          <w:tcPr>
            <w:tcW w:w="708"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02DEEF17" w14:textId="77777777" w:rsidR="002307BB" w:rsidRDefault="002307BB">
            <w:pPr>
              <w:jc w:val="center"/>
              <w:rPr>
                <w:rFonts w:ascii="Times New Roman" w:hAnsi="Times New Roman" w:cs="Times New Roman"/>
              </w:rPr>
            </w:pPr>
            <w:r>
              <w:rPr>
                <w:rFonts w:ascii="Calibri Light" w:hAnsi="Calibri Light" w:cs="Calibri Light"/>
                <w:sz w:val="18"/>
                <w:szCs w:val="18"/>
              </w:rPr>
              <w:t>UND</w:t>
            </w:r>
          </w:p>
        </w:tc>
        <w:tc>
          <w:tcPr>
            <w:tcW w:w="567"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1C16EDF8" w14:textId="77777777" w:rsidR="002307BB" w:rsidRDefault="002307BB">
            <w:pPr>
              <w:pStyle w:val="Contedodatabela"/>
              <w:jc w:val="center"/>
              <w:rPr>
                <w:rFonts w:ascii="Calibri Light" w:hAnsi="Calibri Light" w:cs="Calibri Light"/>
                <w:sz w:val="18"/>
                <w:szCs w:val="18"/>
              </w:rPr>
            </w:pPr>
            <w:r>
              <w:rPr>
                <w:rFonts w:ascii="Calibri Light" w:hAnsi="Calibri Light" w:cs="Calibri Light"/>
                <w:sz w:val="18"/>
                <w:szCs w:val="18"/>
              </w:rPr>
              <w:t>04</w:t>
            </w:r>
          </w:p>
        </w:tc>
        <w:tc>
          <w:tcPr>
            <w:tcW w:w="1134" w:type="dxa"/>
            <w:gridSpan w:val="2"/>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36B3F9DE" w14:textId="77777777" w:rsidR="002307BB" w:rsidRDefault="002307BB">
            <w:pPr>
              <w:jc w:val="center"/>
              <w:rPr>
                <w:rFonts w:ascii="Times New Roman" w:hAnsi="Times New Roman" w:cs="Times New Roman"/>
              </w:rPr>
            </w:pPr>
            <w:r>
              <w:rPr>
                <w:rFonts w:ascii="Calibri Light" w:hAnsi="Calibri Light" w:cs="Calibri Light"/>
                <w:sz w:val="18"/>
                <w:szCs w:val="18"/>
              </w:rPr>
              <w:t>R$ 2.921,00</w:t>
            </w:r>
          </w:p>
        </w:tc>
        <w:tc>
          <w:tcPr>
            <w:tcW w:w="1314" w:type="dxa"/>
            <w:gridSpan w:val="2"/>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31858B06" w14:textId="77777777" w:rsidR="002307BB" w:rsidRDefault="002307BB">
            <w:pPr>
              <w:jc w:val="center"/>
              <w:rPr>
                <w:rFonts w:ascii="Calibri Light" w:hAnsi="Calibri Light" w:cs="Calibri Light"/>
                <w:sz w:val="18"/>
                <w:szCs w:val="18"/>
              </w:rPr>
            </w:pPr>
            <w:r>
              <w:rPr>
                <w:rFonts w:ascii="Calibri Light" w:hAnsi="Calibri Light" w:cs="Calibri Light"/>
                <w:sz w:val="18"/>
                <w:szCs w:val="18"/>
              </w:rPr>
              <w:t>R$ 11.684,00</w:t>
            </w:r>
          </w:p>
        </w:tc>
      </w:tr>
      <w:tr w:rsidR="002307BB" w14:paraId="2B1F174C" w14:textId="77777777" w:rsidTr="002307BB">
        <w:trPr>
          <w:jc w:val="center"/>
        </w:trPr>
        <w:tc>
          <w:tcPr>
            <w:tcW w:w="70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23C6E560" w14:textId="77777777" w:rsidR="002307BB" w:rsidRDefault="002307BB" w:rsidP="00F2322B">
            <w:pPr>
              <w:pStyle w:val="PargrafodaLista"/>
              <w:widowControl w:val="0"/>
              <w:numPr>
                <w:ilvl w:val="0"/>
                <w:numId w:val="13"/>
              </w:numPr>
              <w:suppressAutoHyphens/>
              <w:rPr>
                <w:rFonts w:ascii="Calibri Light" w:hAnsi="Calibri Light" w:cs="Calibri Light"/>
                <w:sz w:val="18"/>
                <w:szCs w:val="18"/>
              </w:rPr>
            </w:pPr>
          </w:p>
        </w:tc>
        <w:tc>
          <w:tcPr>
            <w:tcW w:w="4536"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45D9F20D" w14:textId="12411F37" w:rsidR="002307BB" w:rsidRDefault="002307BB">
            <w:pPr>
              <w:pStyle w:val="Contedodatabela"/>
              <w:rPr>
                <w:rFonts w:ascii="Calibri Light" w:hAnsi="Calibri Light" w:cs="Calibri Light"/>
                <w:sz w:val="18"/>
                <w:szCs w:val="18"/>
              </w:rPr>
            </w:pPr>
            <w:r>
              <w:rPr>
                <w:rFonts w:ascii="Calibri Light" w:hAnsi="Calibri Light" w:cs="Calibri Light"/>
                <w:sz w:val="18"/>
                <w:szCs w:val="18"/>
              </w:rPr>
              <w:t>película auto-adesiva material: vinil, alongamento: 100 per, resistência tração: 2,14 kgf/cm2, aplicação: confecção plotter, comprimento: 50 m, cor: branco, espessura: 0,08 mm, largura: 1,22 m, características adicionais: polimétrica calandrada, adesivo acrílico transparente</w:t>
            </w:r>
          </w:p>
        </w:tc>
        <w:tc>
          <w:tcPr>
            <w:tcW w:w="851"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5527C34C" w14:textId="77777777" w:rsidR="002307BB" w:rsidRDefault="002307BB">
            <w:pPr>
              <w:pStyle w:val="Contedodatabela"/>
              <w:jc w:val="center"/>
              <w:rPr>
                <w:rFonts w:ascii="Calibri Light" w:hAnsi="Calibri Light" w:cs="Calibri Light"/>
                <w:sz w:val="18"/>
                <w:szCs w:val="18"/>
              </w:rPr>
            </w:pPr>
            <w:r>
              <w:rPr>
                <w:rFonts w:ascii="Calibri Light" w:hAnsi="Calibri Light" w:cs="Calibri Light"/>
                <w:sz w:val="18"/>
                <w:szCs w:val="18"/>
              </w:rPr>
              <w:t>359880</w:t>
            </w:r>
          </w:p>
        </w:tc>
        <w:tc>
          <w:tcPr>
            <w:tcW w:w="708"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717C2DFF" w14:textId="77777777" w:rsidR="002307BB" w:rsidRDefault="002307BB">
            <w:pPr>
              <w:jc w:val="center"/>
              <w:rPr>
                <w:rFonts w:ascii="Times New Roman" w:hAnsi="Times New Roman" w:cs="Times New Roman"/>
              </w:rPr>
            </w:pPr>
            <w:r>
              <w:rPr>
                <w:rFonts w:ascii="Calibri Light" w:hAnsi="Calibri Light" w:cs="Calibri Light"/>
                <w:sz w:val="18"/>
                <w:szCs w:val="18"/>
              </w:rPr>
              <w:t>UND</w:t>
            </w:r>
          </w:p>
        </w:tc>
        <w:tc>
          <w:tcPr>
            <w:tcW w:w="567"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21062EDD" w14:textId="77777777" w:rsidR="002307BB" w:rsidRDefault="002307BB">
            <w:pPr>
              <w:pStyle w:val="Contedodatabela"/>
              <w:jc w:val="center"/>
              <w:rPr>
                <w:rFonts w:ascii="Calibri Light" w:hAnsi="Calibri Light" w:cs="Calibri Light"/>
                <w:sz w:val="18"/>
                <w:szCs w:val="18"/>
              </w:rPr>
            </w:pPr>
            <w:r>
              <w:rPr>
                <w:rFonts w:ascii="Calibri Light" w:hAnsi="Calibri Light" w:cs="Calibri Light"/>
                <w:sz w:val="18"/>
                <w:szCs w:val="18"/>
              </w:rPr>
              <w:t>04</w:t>
            </w:r>
          </w:p>
        </w:tc>
        <w:tc>
          <w:tcPr>
            <w:tcW w:w="1134" w:type="dxa"/>
            <w:gridSpan w:val="2"/>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05409075" w14:textId="77777777" w:rsidR="002307BB" w:rsidRDefault="002307BB">
            <w:pPr>
              <w:jc w:val="center"/>
              <w:rPr>
                <w:rFonts w:ascii="Times New Roman" w:hAnsi="Times New Roman" w:cs="Times New Roman"/>
              </w:rPr>
            </w:pPr>
            <w:r>
              <w:rPr>
                <w:rFonts w:ascii="Calibri Light" w:hAnsi="Calibri Light" w:cs="Calibri Light"/>
                <w:sz w:val="18"/>
                <w:szCs w:val="18"/>
              </w:rPr>
              <w:t>R$ 2.921,00</w:t>
            </w:r>
          </w:p>
        </w:tc>
        <w:tc>
          <w:tcPr>
            <w:tcW w:w="1314" w:type="dxa"/>
            <w:gridSpan w:val="2"/>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18F28683" w14:textId="77777777" w:rsidR="002307BB" w:rsidRDefault="002307BB">
            <w:pPr>
              <w:widowControl w:val="0"/>
              <w:jc w:val="center"/>
              <w:rPr>
                <w:rFonts w:ascii="Calibri Light" w:hAnsi="Calibri Light" w:cs="Calibri Light"/>
                <w:sz w:val="18"/>
                <w:szCs w:val="18"/>
              </w:rPr>
            </w:pPr>
            <w:r>
              <w:rPr>
                <w:rFonts w:ascii="Calibri Light" w:hAnsi="Calibri Light" w:cs="Calibri Light"/>
                <w:sz w:val="18"/>
                <w:szCs w:val="18"/>
              </w:rPr>
              <w:t>R$ 11.684,00</w:t>
            </w:r>
          </w:p>
        </w:tc>
      </w:tr>
      <w:tr w:rsidR="002307BB" w14:paraId="4D848F78" w14:textId="77777777" w:rsidTr="002307BB">
        <w:trPr>
          <w:jc w:val="center"/>
        </w:trPr>
        <w:tc>
          <w:tcPr>
            <w:tcW w:w="70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62CD91EE" w14:textId="77777777" w:rsidR="002307BB" w:rsidRDefault="002307BB" w:rsidP="00F2322B">
            <w:pPr>
              <w:pStyle w:val="PargrafodaLista"/>
              <w:widowControl w:val="0"/>
              <w:numPr>
                <w:ilvl w:val="0"/>
                <w:numId w:val="13"/>
              </w:numPr>
              <w:suppressAutoHyphens/>
              <w:rPr>
                <w:rFonts w:ascii="Calibri Light" w:hAnsi="Calibri Light" w:cs="Calibri Light"/>
                <w:sz w:val="18"/>
                <w:szCs w:val="18"/>
              </w:rPr>
            </w:pPr>
          </w:p>
        </w:tc>
        <w:tc>
          <w:tcPr>
            <w:tcW w:w="4536"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036430B4" w14:textId="77777777" w:rsidR="002307BB" w:rsidRDefault="002307BB">
            <w:pPr>
              <w:pStyle w:val="Contedodatabela"/>
              <w:rPr>
                <w:rFonts w:ascii="Calibri Light" w:hAnsi="Calibri Light" w:cs="Calibri Light"/>
                <w:sz w:val="18"/>
                <w:szCs w:val="18"/>
              </w:rPr>
            </w:pPr>
            <w:r>
              <w:rPr>
                <w:rFonts w:ascii="Calibri Light" w:hAnsi="Calibri Light" w:cs="Calibri Light"/>
                <w:sz w:val="18"/>
                <w:szCs w:val="18"/>
              </w:rPr>
              <w:t>máscara transferidora de adesivos; em filme de pvc calandrado, transparente; aderência media (médio tack); apresentação bobina de 1,00 m x 50 m (largura x comprimento); espessura aproximada de 80 microns;</w:t>
            </w:r>
          </w:p>
        </w:tc>
        <w:tc>
          <w:tcPr>
            <w:tcW w:w="851"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35AD29AE" w14:textId="77777777" w:rsidR="002307BB" w:rsidRDefault="002307BB">
            <w:pPr>
              <w:pStyle w:val="Contedodatabela"/>
              <w:jc w:val="center"/>
              <w:rPr>
                <w:rFonts w:ascii="Calibri Light" w:hAnsi="Calibri Light" w:cs="Calibri Light"/>
                <w:sz w:val="18"/>
                <w:szCs w:val="18"/>
              </w:rPr>
            </w:pPr>
            <w:r>
              <w:rPr>
                <w:rFonts w:ascii="Calibri Light" w:hAnsi="Calibri Light" w:cs="Calibri Light"/>
                <w:color w:val="000000"/>
                <w:sz w:val="18"/>
                <w:szCs w:val="18"/>
              </w:rPr>
              <w:t>399370</w:t>
            </w:r>
          </w:p>
        </w:tc>
        <w:tc>
          <w:tcPr>
            <w:tcW w:w="708"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4F24CC34" w14:textId="77777777" w:rsidR="002307BB" w:rsidRDefault="002307BB">
            <w:pPr>
              <w:jc w:val="center"/>
              <w:rPr>
                <w:rFonts w:ascii="Times New Roman" w:hAnsi="Times New Roman" w:cs="Times New Roman"/>
              </w:rPr>
            </w:pPr>
            <w:r>
              <w:rPr>
                <w:rFonts w:ascii="Calibri Light" w:hAnsi="Calibri Light" w:cs="Calibri Light"/>
                <w:sz w:val="18"/>
                <w:szCs w:val="18"/>
              </w:rPr>
              <w:t>UND</w:t>
            </w:r>
          </w:p>
        </w:tc>
        <w:tc>
          <w:tcPr>
            <w:tcW w:w="567"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61760E09" w14:textId="77777777" w:rsidR="002307BB" w:rsidRDefault="002307BB">
            <w:pPr>
              <w:pStyle w:val="Contedodatabela"/>
              <w:jc w:val="center"/>
              <w:rPr>
                <w:rFonts w:ascii="Calibri Light" w:hAnsi="Calibri Light" w:cs="Calibri Light"/>
                <w:sz w:val="18"/>
                <w:szCs w:val="18"/>
              </w:rPr>
            </w:pPr>
            <w:r>
              <w:rPr>
                <w:rFonts w:ascii="Calibri Light" w:hAnsi="Calibri Light" w:cs="Calibri Light"/>
                <w:sz w:val="18"/>
                <w:szCs w:val="18"/>
              </w:rPr>
              <w:t>04</w:t>
            </w:r>
          </w:p>
        </w:tc>
        <w:tc>
          <w:tcPr>
            <w:tcW w:w="1134" w:type="dxa"/>
            <w:gridSpan w:val="2"/>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09056788" w14:textId="77777777" w:rsidR="002307BB" w:rsidRDefault="002307BB">
            <w:pPr>
              <w:jc w:val="center"/>
              <w:rPr>
                <w:rFonts w:ascii="Times New Roman" w:hAnsi="Times New Roman" w:cs="Times New Roman"/>
              </w:rPr>
            </w:pPr>
            <w:r>
              <w:rPr>
                <w:rFonts w:ascii="Calibri Light" w:hAnsi="Calibri Light" w:cs="Calibri Light"/>
                <w:sz w:val="18"/>
                <w:szCs w:val="18"/>
              </w:rPr>
              <w:t>R$ 2.921,00</w:t>
            </w:r>
          </w:p>
        </w:tc>
        <w:tc>
          <w:tcPr>
            <w:tcW w:w="1314" w:type="dxa"/>
            <w:gridSpan w:val="2"/>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2F619457" w14:textId="77777777" w:rsidR="002307BB" w:rsidRDefault="002307BB">
            <w:pPr>
              <w:widowControl w:val="0"/>
              <w:jc w:val="center"/>
              <w:rPr>
                <w:rFonts w:ascii="Calibri Light" w:hAnsi="Calibri Light" w:cs="Calibri Light"/>
                <w:sz w:val="18"/>
                <w:szCs w:val="18"/>
              </w:rPr>
            </w:pPr>
            <w:r>
              <w:rPr>
                <w:rFonts w:ascii="Calibri Light" w:hAnsi="Calibri Light" w:cs="Calibri Light"/>
                <w:sz w:val="18"/>
                <w:szCs w:val="18"/>
              </w:rPr>
              <w:t>R$ 11.684,00</w:t>
            </w:r>
          </w:p>
        </w:tc>
      </w:tr>
      <w:tr w:rsidR="002307BB" w14:paraId="2A36652F" w14:textId="77777777" w:rsidTr="002307BB">
        <w:trPr>
          <w:jc w:val="center"/>
        </w:trPr>
        <w:tc>
          <w:tcPr>
            <w:tcW w:w="70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7180BB78" w14:textId="77777777" w:rsidR="002307BB" w:rsidRDefault="002307BB" w:rsidP="00F2322B">
            <w:pPr>
              <w:pStyle w:val="PargrafodaLista"/>
              <w:widowControl w:val="0"/>
              <w:numPr>
                <w:ilvl w:val="0"/>
                <w:numId w:val="13"/>
              </w:numPr>
              <w:suppressAutoHyphens/>
              <w:rPr>
                <w:rFonts w:ascii="Calibri Light" w:hAnsi="Calibri Light" w:cs="Calibri Light"/>
                <w:sz w:val="18"/>
                <w:szCs w:val="18"/>
              </w:rPr>
            </w:pPr>
          </w:p>
        </w:tc>
        <w:tc>
          <w:tcPr>
            <w:tcW w:w="4536"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3C14593F" w14:textId="2E34770B" w:rsidR="002307BB" w:rsidRDefault="002307BB" w:rsidP="008D3AAB">
            <w:pPr>
              <w:pStyle w:val="Contedodatabela"/>
              <w:rPr>
                <w:rFonts w:ascii="Calibri Light" w:hAnsi="Calibri Light" w:cs="Calibri Light"/>
                <w:sz w:val="18"/>
                <w:szCs w:val="18"/>
              </w:rPr>
            </w:pPr>
            <w:r>
              <w:rPr>
                <w:rFonts w:ascii="Calibri Light" w:hAnsi="Calibri Light" w:cs="Calibri Light"/>
                <w:sz w:val="18"/>
                <w:szCs w:val="18"/>
              </w:rPr>
              <w:t>Correia para Plotter HP Latex 115, tamanho 54 pol, codigo do fabricante B4H69-67013, compativel com ( HP LATEX 110 PRINTER</w:t>
            </w:r>
            <w:r w:rsidR="008D3AAB">
              <w:rPr>
                <w:rFonts w:ascii="Calibri Light" w:hAnsi="Calibri Light" w:cs="Calibri Light"/>
                <w:sz w:val="18"/>
                <w:szCs w:val="18"/>
              </w:rPr>
              <w:t xml:space="preserve">, </w:t>
            </w:r>
            <w:r>
              <w:rPr>
                <w:rFonts w:ascii="Calibri Light" w:hAnsi="Calibri Light" w:cs="Calibri Light"/>
                <w:sz w:val="18"/>
                <w:szCs w:val="18"/>
              </w:rPr>
              <w:t>HP LATEX 115 PRINTER</w:t>
            </w:r>
            <w:r w:rsidR="008D3AAB">
              <w:rPr>
                <w:rFonts w:ascii="Calibri Light" w:hAnsi="Calibri Light" w:cs="Calibri Light"/>
                <w:sz w:val="18"/>
                <w:szCs w:val="18"/>
              </w:rPr>
              <w:t xml:space="preserve">, </w:t>
            </w:r>
            <w:r>
              <w:rPr>
                <w:rFonts w:ascii="Calibri Light" w:hAnsi="Calibri Light" w:cs="Calibri Light"/>
                <w:sz w:val="18"/>
                <w:szCs w:val="18"/>
              </w:rPr>
              <w:t>HP LATEX 310 PRINTER</w:t>
            </w:r>
            <w:r w:rsidR="008D3AAB">
              <w:rPr>
                <w:rFonts w:ascii="Calibri Light" w:hAnsi="Calibri Light" w:cs="Calibri Light"/>
                <w:sz w:val="18"/>
                <w:szCs w:val="18"/>
              </w:rPr>
              <w:t xml:space="preserve">, </w:t>
            </w:r>
            <w:r>
              <w:rPr>
                <w:rFonts w:ascii="Calibri Light" w:hAnsi="Calibri Light" w:cs="Calibri Light"/>
                <w:sz w:val="18"/>
                <w:szCs w:val="18"/>
              </w:rPr>
              <w:t>HP LATEX 315 PRINTER</w:t>
            </w:r>
          </w:p>
        </w:tc>
        <w:tc>
          <w:tcPr>
            <w:tcW w:w="851"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73B08B0B" w14:textId="77777777" w:rsidR="002307BB" w:rsidRDefault="002307BB">
            <w:pPr>
              <w:pStyle w:val="Contedodatabela"/>
              <w:jc w:val="center"/>
              <w:rPr>
                <w:rFonts w:ascii="Calibri Light" w:hAnsi="Calibri Light" w:cs="Calibri Light"/>
                <w:sz w:val="18"/>
                <w:szCs w:val="18"/>
              </w:rPr>
            </w:pPr>
            <w:r>
              <w:rPr>
                <w:rFonts w:ascii="Calibri Light" w:hAnsi="Calibri Light" w:cs="Calibri Light"/>
                <w:sz w:val="18"/>
                <w:szCs w:val="18"/>
              </w:rPr>
              <w:t>10521</w:t>
            </w:r>
          </w:p>
        </w:tc>
        <w:tc>
          <w:tcPr>
            <w:tcW w:w="708"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56D317EF" w14:textId="77777777" w:rsidR="002307BB" w:rsidRDefault="002307BB">
            <w:pPr>
              <w:jc w:val="center"/>
              <w:rPr>
                <w:rFonts w:ascii="Times New Roman" w:hAnsi="Times New Roman" w:cs="Times New Roman"/>
              </w:rPr>
            </w:pPr>
            <w:r>
              <w:rPr>
                <w:rFonts w:ascii="Calibri Light" w:hAnsi="Calibri Light" w:cs="Calibri Light"/>
                <w:sz w:val="18"/>
                <w:szCs w:val="18"/>
              </w:rPr>
              <w:t>UND</w:t>
            </w:r>
          </w:p>
        </w:tc>
        <w:tc>
          <w:tcPr>
            <w:tcW w:w="567"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1F2F2DA4" w14:textId="77777777" w:rsidR="002307BB" w:rsidRDefault="002307BB">
            <w:pPr>
              <w:pStyle w:val="Contedodatabela"/>
              <w:jc w:val="center"/>
              <w:rPr>
                <w:rFonts w:ascii="Calibri Light" w:hAnsi="Calibri Light" w:cs="Calibri Light"/>
                <w:sz w:val="18"/>
                <w:szCs w:val="18"/>
              </w:rPr>
            </w:pPr>
            <w:r>
              <w:rPr>
                <w:rFonts w:ascii="Calibri Light" w:hAnsi="Calibri Light" w:cs="Calibri Light"/>
                <w:sz w:val="18"/>
                <w:szCs w:val="18"/>
              </w:rPr>
              <w:t>04</w:t>
            </w:r>
          </w:p>
        </w:tc>
        <w:tc>
          <w:tcPr>
            <w:tcW w:w="1134" w:type="dxa"/>
            <w:gridSpan w:val="2"/>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6FF6AA2B" w14:textId="77777777" w:rsidR="002307BB" w:rsidRDefault="002307BB">
            <w:pPr>
              <w:widowControl w:val="0"/>
              <w:jc w:val="center"/>
              <w:rPr>
                <w:rFonts w:ascii="Calibri Light" w:hAnsi="Calibri Light" w:cs="Calibri Light"/>
                <w:sz w:val="18"/>
                <w:szCs w:val="18"/>
              </w:rPr>
            </w:pPr>
            <w:r>
              <w:rPr>
                <w:rFonts w:ascii="Calibri Light" w:hAnsi="Calibri Light" w:cs="Calibri Light"/>
                <w:sz w:val="18"/>
                <w:szCs w:val="18"/>
              </w:rPr>
              <w:t>R$ 2.099,83</w:t>
            </w:r>
          </w:p>
        </w:tc>
        <w:tc>
          <w:tcPr>
            <w:tcW w:w="1314" w:type="dxa"/>
            <w:gridSpan w:val="2"/>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64EB194C" w14:textId="77777777" w:rsidR="002307BB" w:rsidRDefault="002307BB">
            <w:pPr>
              <w:widowControl w:val="0"/>
              <w:jc w:val="center"/>
              <w:rPr>
                <w:rFonts w:ascii="Calibri Light" w:hAnsi="Calibri Light" w:cs="Calibri Light"/>
                <w:sz w:val="18"/>
                <w:szCs w:val="18"/>
              </w:rPr>
            </w:pPr>
            <w:r>
              <w:rPr>
                <w:rFonts w:ascii="Calibri Light" w:hAnsi="Calibri Light" w:cs="Calibri Light"/>
                <w:sz w:val="18"/>
                <w:szCs w:val="18"/>
              </w:rPr>
              <w:t>R$ 8.399,32</w:t>
            </w:r>
          </w:p>
        </w:tc>
      </w:tr>
      <w:tr w:rsidR="002307BB" w14:paraId="2E9B308B" w14:textId="77777777" w:rsidTr="002307BB">
        <w:trPr>
          <w:jc w:val="center"/>
        </w:trPr>
        <w:tc>
          <w:tcPr>
            <w:tcW w:w="70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03D4771F" w14:textId="77777777" w:rsidR="002307BB" w:rsidRDefault="002307BB" w:rsidP="00F2322B">
            <w:pPr>
              <w:pStyle w:val="PargrafodaLista"/>
              <w:widowControl w:val="0"/>
              <w:numPr>
                <w:ilvl w:val="0"/>
                <w:numId w:val="13"/>
              </w:numPr>
              <w:suppressAutoHyphens/>
              <w:rPr>
                <w:rFonts w:ascii="Calibri Light" w:hAnsi="Calibri Light" w:cs="Calibri Light"/>
                <w:sz w:val="18"/>
                <w:szCs w:val="18"/>
              </w:rPr>
            </w:pPr>
          </w:p>
        </w:tc>
        <w:tc>
          <w:tcPr>
            <w:tcW w:w="4536"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08EA98D6" w14:textId="77777777" w:rsidR="002307BB" w:rsidRDefault="002307BB">
            <w:pPr>
              <w:pStyle w:val="Contedodatabela"/>
              <w:rPr>
                <w:rFonts w:ascii="Calibri Light" w:hAnsi="Calibri Light" w:cs="Calibri Light"/>
                <w:sz w:val="18"/>
                <w:szCs w:val="18"/>
              </w:rPr>
            </w:pPr>
            <w:r>
              <w:rPr>
                <w:rFonts w:ascii="Calibri Light" w:hAnsi="Calibri Light" w:cs="Calibri Light"/>
                <w:color w:val="000000"/>
                <w:sz w:val="18"/>
                <w:szCs w:val="18"/>
              </w:rPr>
              <w:t>tonner / Brother DR - 240, preto, referencia: modelo cartucho tonner 2340 modelo de impressora BROTHER DCP-L2540DW</w:t>
            </w:r>
          </w:p>
        </w:tc>
        <w:tc>
          <w:tcPr>
            <w:tcW w:w="851"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2AF6028A" w14:textId="77777777" w:rsidR="002307BB" w:rsidRDefault="002307BB">
            <w:pPr>
              <w:pStyle w:val="Contedodatabela"/>
              <w:jc w:val="center"/>
              <w:rPr>
                <w:rFonts w:ascii="Calibri Light" w:hAnsi="Calibri Light" w:cs="Calibri Light"/>
                <w:sz w:val="18"/>
                <w:szCs w:val="18"/>
              </w:rPr>
            </w:pPr>
            <w:r>
              <w:rPr>
                <w:rFonts w:ascii="Calibri Light" w:hAnsi="Calibri Light" w:cs="Calibri Light"/>
                <w:sz w:val="18"/>
                <w:szCs w:val="18"/>
              </w:rPr>
              <w:t>452004</w:t>
            </w:r>
          </w:p>
        </w:tc>
        <w:tc>
          <w:tcPr>
            <w:tcW w:w="708"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3ACC35D6" w14:textId="77777777" w:rsidR="002307BB" w:rsidRDefault="002307BB">
            <w:pPr>
              <w:jc w:val="center"/>
              <w:rPr>
                <w:rFonts w:ascii="Times New Roman" w:hAnsi="Times New Roman" w:cs="Times New Roman"/>
              </w:rPr>
            </w:pPr>
            <w:r>
              <w:rPr>
                <w:rFonts w:ascii="Calibri Light" w:hAnsi="Calibri Light" w:cs="Calibri Light"/>
                <w:sz w:val="18"/>
                <w:szCs w:val="18"/>
              </w:rPr>
              <w:t>UND</w:t>
            </w:r>
          </w:p>
        </w:tc>
        <w:tc>
          <w:tcPr>
            <w:tcW w:w="567"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05A54C9F" w14:textId="77777777" w:rsidR="002307BB" w:rsidRDefault="002307BB">
            <w:pPr>
              <w:pStyle w:val="Contedodatabela"/>
              <w:jc w:val="center"/>
              <w:rPr>
                <w:rFonts w:ascii="Calibri Light" w:hAnsi="Calibri Light" w:cs="Calibri Light"/>
                <w:sz w:val="18"/>
                <w:szCs w:val="18"/>
              </w:rPr>
            </w:pPr>
            <w:r>
              <w:rPr>
                <w:rFonts w:ascii="Calibri Light" w:hAnsi="Calibri Light" w:cs="Calibri Light"/>
                <w:sz w:val="18"/>
                <w:szCs w:val="18"/>
              </w:rPr>
              <w:t>40</w:t>
            </w:r>
          </w:p>
        </w:tc>
        <w:tc>
          <w:tcPr>
            <w:tcW w:w="1134" w:type="dxa"/>
            <w:gridSpan w:val="2"/>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31791035" w14:textId="77777777" w:rsidR="002307BB" w:rsidRDefault="002307BB">
            <w:pPr>
              <w:widowControl w:val="0"/>
              <w:jc w:val="center"/>
              <w:rPr>
                <w:rFonts w:ascii="Calibri Light" w:hAnsi="Calibri Light" w:cs="Calibri Light"/>
                <w:sz w:val="18"/>
                <w:szCs w:val="18"/>
              </w:rPr>
            </w:pPr>
            <w:r>
              <w:rPr>
                <w:rFonts w:ascii="Calibri Light" w:hAnsi="Calibri Light" w:cs="Calibri Light"/>
                <w:sz w:val="18"/>
                <w:szCs w:val="18"/>
              </w:rPr>
              <w:t>R$ 283,00</w:t>
            </w:r>
          </w:p>
        </w:tc>
        <w:tc>
          <w:tcPr>
            <w:tcW w:w="1314" w:type="dxa"/>
            <w:gridSpan w:val="2"/>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0C6F8DAF" w14:textId="77777777" w:rsidR="002307BB" w:rsidRDefault="002307BB">
            <w:pPr>
              <w:widowControl w:val="0"/>
              <w:jc w:val="center"/>
              <w:rPr>
                <w:rFonts w:ascii="Calibri Light" w:hAnsi="Calibri Light" w:cs="Calibri Light"/>
                <w:sz w:val="18"/>
                <w:szCs w:val="18"/>
              </w:rPr>
            </w:pPr>
            <w:r>
              <w:rPr>
                <w:rFonts w:ascii="Calibri Light" w:hAnsi="Calibri Light" w:cs="Calibri Light"/>
                <w:sz w:val="18"/>
                <w:szCs w:val="18"/>
              </w:rPr>
              <w:t>R$ 11.320,00</w:t>
            </w:r>
          </w:p>
        </w:tc>
      </w:tr>
      <w:tr w:rsidR="008D3AAB" w14:paraId="3B61FE3E" w14:textId="77777777" w:rsidTr="008D3AAB">
        <w:trPr>
          <w:gridAfter w:val="1"/>
          <w:wAfter w:w="38" w:type="dxa"/>
          <w:trHeight w:val="445"/>
          <w:jc w:val="center"/>
        </w:trPr>
        <w:tc>
          <w:tcPr>
            <w:tcW w:w="7792" w:type="dxa"/>
            <w:gridSpan w:val="6"/>
            <w:tcBorders>
              <w:top w:val="nil"/>
              <w:left w:val="single" w:sz="4" w:space="0" w:color="000001"/>
              <w:bottom w:val="single" w:sz="4" w:space="0" w:color="000001"/>
              <w:right w:val="single" w:sz="4" w:space="0" w:color="000001"/>
            </w:tcBorders>
            <w:shd w:val="clear" w:color="auto" w:fill="FFFFFF"/>
            <w:vAlign w:val="center"/>
            <w:hideMark/>
          </w:tcPr>
          <w:p w14:paraId="295E56D2" w14:textId="5DAA0007" w:rsidR="008D3AAB" w:rsidRDefault="008D3AAB">
            <w:pPr>
              <w:pStyle w:val="Contedodatabela"/>
              <w:jc w:val="center"/>
              <w:rPr>
                <w:rFonts w:ascii="Calibri Light" w:hAnsi="Calibri Light" w:cs="Calibri Light"/>
                <w:b/>
                <w:sz w:val="18"/>
                <w:szCs w:val="18"/>
              </w:rPr>
            </w:pPr>
            <w:r>
              <w:rPr>
                <w:rFonts w:ascii="Calibri Light" w:hAnsi="Calibri Light" w:cs="Calibri Light"/>
                <w:b/>
                <w:sz w:val="18"/>
                <w:szCs w:val="18"/>
              </w:rPr>
              <w:t>VALOR TOTAL ESTIMADO</w:t>
            </w:r>
          </w:p>
        </w:tc>
        <w:tc>
          <w:tcPr>
            <w:tcW w:w="1984" w:type="dxa"/>
            <w:gridSpan w:val="2"/>
            <w:tcBorders>
              <w:top w:val="nil"/>
              <w:left w:val="single" w:sz="4" w:space="0" w:color="000001"/>
              <w:bottom w:val="single" w:sz="4" w:space="0" w:color="000001"/>
              <w:right w:val="single" w:sz="4" w:space="0" w:color="000001"/>
            </w:tcBorders>
            <w:shd w:val="clear" w:color="auto" w:fill="FFFFFF"/>
            <w:vAlign w:val="center"/>
          </w:tcPr>
          <w:p w14:paraId="6BF1EEC5" w14:textId="78FD7585" w:rsidR="008D3AAB" w:rsidRPr="002A3625" w:rsidRDefault="008D3AAB" w:rsidP="002A3625">
            <w:pPr>
              <w:pStyle w:val="Contedodatabela"/>
              <w:jc w:val="center"/>
              <w:rPr>
                <w:rFonts w:ascii="Calibri Light" w:hAnsi="Calibri Light" w:cs="Calibri Light"/>
                <w:b/>
                <w:sz w:val="1622"/>
                <w:szCs w:val="1622"/>
              </w:rPr>
            </w:pPr>
            <w:r>
              <w:rPr>
                <w:rFonts w:ascii="Calibri Light" w:hAnsi="Calibri Light" w:cs="Calibri Light"/>
                <w:b/>
                <w:sz w:val="18"/>
                <w:szCs w:val="18"/>
              </w:rPr>
              <w:t xml:space="preserve">R$ </w:t>
            </w:r>
            <w:r w:rsidR="002A3625">
              <w:rPr>
                <w:rFonts w:ascii="Calibri Light" w:hAnsi="Calibri Light" w:cs="Calibri Light"/>
                <w:b/>
                <w:sz w:val="18"/>
                <w:szCs w:val="18"/>
              </w:rPr>
              <w:t>89.823,</w:t>
            </w:r>
            <w:r w:rsidR="00537126">
              <w:rPr>
                <w:rFonts w:ascii="Calibri Light" w:hAnsi="Calibri Light" w:cs="Calibri Light"/>
                <w:b/>
                <w:sz w:val="18"/>
                <w:szCs w:val="18"/>
              </w:rPr>
              <w:t>32</w:t>
            </w:r>
          </w:p>
        </w:tc>
      </w:tr>
    </w:tbl>
    <w:p w14:paraId="5576E8E9" w14:textId="7E469BC4" w:rsidR="00F31060" w:rsidRDefault="00F31060" w:rsidP="00086E60">
      <w:pPr>
        <w:pStyle w:val="Nivel2"/>
        <w:numPr>
          <w:ilvl w:val="1"/>
          <w:numId w:val="1"/>
        </w:numPr>
        <w:ind w:left="0" w:hanging="6"/>
      </w:pPr>
      <w:commentRangeStart w:id="0"/>
      <w:r w:rsidRPr="0020168A">
        <w:lastRenderedPageBreak/>
        <w:t>Os bens objeto desta contratação são caracterizados como comuns, conforme justificativa constante do Estudo Técnico Preliminar.</w:t>
      </w:r>
      <w:commentRangeEnd w:id="0"/>
      <w:r w:rsidRPr="0020168A">
        <w:rPr>
          <w:rStyle w:val="Refdecomentrio"/>
          <w:color w:val="auto"/>
        </w:rPr>
        <w:commentReference w:id="0"/>
      </w:r>
    </w:p>
    <w:p w14:paraId="4DD20969" w14:textId="77777777" w:rsidR="00F31060" w:rsidRPr="0020168A" w:rsidRDefault="00F31060" w:rsidP="00086E60">
      <w:pPr>
        <w:pStyle w:val="Nivel2"/>
        <w:numPr>
          <w:ilvl w:val="1"/>
          <w:numId w:val="1"/>
        </w:numPr>
        <w:ind w:left="0" w:firstLine="0"/>
      </w:pPr>
      <w:commentRangeStart w:id="1"/>
      <w:r w:rsidRPr="0020168A">
        <w:t>O objeto desta contratação não se enquadra como sendo de bem de luxo, conforme Decreto nº 10.818, de 27 de setembro de 2021.</w:t>
      </w:r>
      <w:commentRangeEnd w:id="1"/>
      <w:r w:rsidRPr="0020168A">
        <w:rPr>
          <w:rStyle w:val="Refdecomentrio"/>
          <w:color w:val="auto"/>
        </w:rPr>
        <w:commentReference w:id="1"/>
      </w:r>
    </w:p>
    <w:p w14:paraId="0DBFE806" w14:textId="77777777" w:rsidR="00F31060" w:rsidRPr="00F31060" w:rsidRDefault="00F31060" w:rsidP="00086E60">
      <w:pPr>
        <w:pStyle w:val="Nvel2-Red"/>
        <w:numPr>
          <w:ilvl w:val="1"/>
          <w:numId w:val="1"/>
        </w:numPr>
        <w:ind w:left="0" w:firstLine="0"/>
        <w:rPr>
          <w:color w:val="000000" w:themeColor="text1"/>
        </w:rPr>
      </w:pPr>
      <w:r w:rsidRPr="00F31060">
        <w:rPr>
          <w:color w:val="000000" w:themeColor="text1"/>
        </w:rPr>
        <w:t>O prazo de vigência da contratação é de</w:t>
      </w:r>
      <w:r>
        <w:rPr>
          <w:color w:val="000000" w:themeColor="text1"/>
        </w:rPr>
        <w:t xml:space="preserve"> 12 (doze) meses</w:t>
      </w:r>
      <w:r w:rsidRPr="00F31060">
        <w:rPr>
          <w:color w:val="000000" w:themeColor="text1"/>
        </w:rPr>
        <w:t xml:space="preserve"> contados do(a)</w:t>
      </w:r>
      <w:r>
        <w:rPr>
          <w:color w:val="000000" w:themeColor="text1"/>
        </w:rPr>
        <w:t xml:space="preserve"> assinatura da ata</w:t>
      </w:r>
      <w:r w:rsidRPr="00F31060">
        <w:rPr>
          <w:color w:val="000000" w:themeColor="text1"/>
        </w:rPr>
        <w:t>, na forma do artigo 105 da Lei n° 14.133, de 2021.</w:t>
      </w:r>
    </w:p>
    <w:p w14:paraId="09E3DCA4" w14:textId="77777777" w:rsidR="00F31060" w:rsidRPr="0020168A" w:rsidRDefault="00F31060" w:rsidP="00086E60">
      <w:pPr>
        <w:pStyle w:val="Nivel2"/>
        <w:numPr>
          <w:ilvl w:val="1"/>
          <w:numId w:val="1"/>
        </w:numPr>
        <w:ind w:left="0" w:firstLine="0"/>
      </w:pPr>
      <w:r>
        <w:t>O contrato oferece maior detalhamento das regras que serão aplicadas em relação à vigência da contratação.</w:t>
      </w:r>
    </w:p>
    <w:p w14:paraId="05943A07" w14:textId="77777777" w:rsidR="00F76A09" w:rsidRPr="00237AA8" w:rsidRDefault="00F76A09" w:rsidP="00F76A09">
      <w:pPr>
        <w:pStyle w:val="Nivel2"/>
        <w:spacing w:line="312" w:lineRule="auto"/>
        <w:ind w:left="709"/>
        <w:rPr>
          <w:rFonts w:asciiTheme="majorHAnsi" w:hAnsiTheme="majorHAnsi" w:cstheme="majorHAnsi"/>
          <w:sz w:val="22"/>
          <w:szCs w:val="22"/>
        </w:rPr>
      </w:pPr>
    </w:p>
    <w:p w14:paraId="2282C5BC" w14:textId="77777777" w:rsidR="003F2EEF" w:rsidRPr="00237AA8" w:rsidRDefault="006F1B16" w:rsidP="001B3853">
      <w:pPr>
        <w:pStyle w:val="Nivel01"/>
        <w:numPr>
          <w:ilvl w:val="0"/>
          <w:numId w:val="1"/>
        </w:numPr>
        <w:spacing w:before="120" w:after="120" w:line="312" w:lineRule="auto"/>
        <w:ind w:left="0" w:firstLine="0"/>
        <w:rPr>
          <w:rFonts w:asciiTheme="majorHAnsi" w:hAnsiTheme="majorHAnsi" w:cstheme="majorHAnsi"/>
          <w:sz w:val="22"/>
          <w:szCs w:val="22"/>
        </w:rPr>
      </w:pPr>
      <w:r w:rsidRPr="00237AA8">
        <w:rPr>
          <w:rFonts w:asciiTheme="majorHAnsi" w:hAnsiTheme="majorHAnsi" w:cstheme="majorHAnsi"/>
          <w:sz w:val="22"/>
          <w:szCs w:val="22"/>
        </w:rPr>
        <w:t>FUNDAMENTAÇÃO E DESCRIÇÃO DA NECESSIDADE DA CONTRATAÇÃO</w:t>
      </w:r>
    </w:p>
    <w:p w14:paraId="0DE870B3" w14:textId="77777777" w:rsidR="003F2EEF" w:rsidRPr="00237AA8" w:rsidRDefault="006F1B16" w:rsidP="001B3853">
      <w:pPr>
        <w:pStyle w:val="Nivel2"/>
        <w:numPr>
          <w:ilvl w:val="1"/>
          <w:numId w:val="1"/>
        </w:numPr>
        <w:tabs>
          <w:tab w:val="left" w:pos="1418"/>
        </w:tabs>
        <w:spacing w:line="312" w:lineRule="auto"/>
        <w:ind w:left="0" w:firstLine="709"/>
        <w:rPr>
          <w:rFonts w:asciiTheme="majorHAnsi" w:hAnsiTheme="majorHAnsi" w:cstheme="majorHAnsi"/>
          <w:sz w:val="22"/>
          <w:szCs w:val="22"/>
        </w:rPr>
      </w:pPr>
      <w:r w:rsidRPr="00237AA8">
        <w:rPr>
          <w:rFonts w:asciiTheme="majorHAnsi" w:hAnsiTheme="majorHAnsi" w:cstheme="majorHAnsi"/>
          <w:sz w:val="22"/>
          <w:szCs w:val="22"/>
        </w:rPr>
        <w:t>A Fundamentação da Contratação e de seus quantitativos encontra-se pormenorizada em Tópico específico dos Estudos Técnicos Preliminares, apêndice deste Termo de Referência.</w:t>
      </w:r>
    </w:p>
    <w:p w14:paraId="6CC702B8" w14:textId="77777777" w:rsidR="00704A1C" w:rsidRPr="00704A1C" w:rsidRDefault="00704A1C" w:rsidP="00783D15">
      <w:pPr>
        <w:pStyle w:val="Nvel2-Red"/>
        <w:numPr>
          <w:ilvl w:val="1"/>
          <w:numId w:val="1"/>
        </w:numPr>
        <w:ind w:left="0" w:firstLine="709"/>
        <w:rPr>
          <w:color w:val="000000" w:themeColor="text1"/>
        </w:rPr>
      </w:pPr>
      <w:r w:rsidRPr="00704A1C">
        <w:rPr>
          <w:color w:val="000000" w:themeColor="text1"/>
        </w:rPr>
        <w:t xml:space="preserve">O objeto da contratação está previsto no Plano de Contratações Anual </w:t>
      </w:r>
      <w:r>
        <w:rPr>
          <w:color w:val="000000" w:themeColor="text1"/>
        </w:rPr>
        <w:t>2024</w:t>
      </w:r>
      <w:r w:rsidRPr="00704A1C">
        <w:rPr>
          <w:color w:val="000000" w:themeColor="text1"/>
        </w:rPr>
        <w:t>, conforme consta das informações básicas desse termo de referência.</w:t>
      </w:r>
    </w:p>
    <w:p w14:paraId="29C04328" w14:textId="77777777" w:rsidR="00704A1C" w:rsidRPr="005605A9" w:rsidRDefault="00704A1C" w:rsidP="00704A1C">
      <w:pPr>
        <w:pStyle w:val="Nvel2-Red"/>
        <w:rPr>
          <w:strike/>
        </w:rPr>
      </w:pPr>
    </w:p>
    <w:p w14:paraId="4FDD282D" w14:textId="77777777" w:rsidR="003F2EEF" w:rsidRPr="00237AA8" w:rsidRDefault="006F1B16" w:rsidP="001B3853">
      <w:pPr>
        <w:pStyle w:val="Nivel01"/>
        <w:numPr>
          <w:ilvl w:val="0"/>
          <w:numId w:val="1"/>
        </w:numPr>
        <w:spacing w:before="120" w:after="120" w:line="312" w:lineRule="auto"/>
        <w:ind w:left="0" w:firstLine="0"/>
        <w:rPr>
          <w:rFonts w:asciiTheme="majorHAnsi" w:hAnsiTheme="majorHAnsi" w:cstheme="majorHAnsi"/>
          <w:sz w:val="22"/>
          <w:szCs w:val="22"/>
        </w:rPr>
      </w:pPr>
      <w:r w:rsidRPr="00237AA8">
        <w:rPr>
          <w:rFonts w:asciiTheme="majorHAnsi" w:hAnsiTheme="majorHAnsi" w:cstheme="majorHAnsi"/>
          <w:sz w:val="22"/>
          <w:szCs w:val="22"/>
        </w:rPr>
        <w:t>DESCRIÇÃO DA SOLUÇÃO COMO UM TODO CONSIDERADO O CICLO DE VIDA DO OBJETO E ESPECIFICAÇÃO DO PRODUTO</w:t>
      </w:r>
    </w:p>
    <w:p w14:paraId="725B2D99" w14:textId="0FA88CC4" w:rsidR="003F2EEF" w:rsidRPr="00EC5483" w:rsidRDefault="006F1B16" w:rsidP="00EC5483">
      <w:pPr>
        <w:pStyle w:val="Nvel2-Red"/>
        <w:numPr>
          <w:ilvl w:val="1"/>
          <w:numId w:val="1"/>
        </w:numPr>
        <w:tabs>
          <w:tab w:val="left" w:pos="1276"/>
        </w:tabs>
        <w:spacing w:line="312" w:lineRule="auto"/>
        <w:ind w:left="0" w:firstLine="709"/>
        <w:rPr>
          <w:rFonts w:asciiTheme="majorHAnsi" w:hAnsiTheme="majorHAnsi" w:cstheme="majorHAnsi"/>
          <w:sz w:val="22"/>
          <w:szCs w:val="22"/>
        </w:rPr>
      </w:pPr>
      <w:r w:rsidRPr="00237AA8">
        <w:rPr>
          <w:rFonts w:asciiTheme="majorHAnsi" w:hAnsiTheme="majorHAnsi" w:cstheme="majorHAnsi"/>
          <w:color w:val="000000"/>
          <w:sz w:val="22"/>
          <w:szCs w:val="22"/>
        </w:rPr>
        <w:t xml:space="preserve">A descrição da solução como um todo encontra-se pormenorizada em tópico específico dos </w:t>
      </w:r>
      <w:r w:rsidRPr="00237AA8">
        <w:rPr>
          <w:rFonts w:asciiTheme="majorHAnsi" w:hAnsiTheme="majorHAnsi" w:cstheme="majorHAnsi"/>
          <w:b/>
          <w:color w:val="000000"/>
          <w:sz w:val="22"/>
          <w:szCs w:val="22"/>
        </w:rPr>
        <w:t>Estudos Técnicos Preliminares</w:t>
      </w:r>
      <w:r w:rsidRPr="00237AA8">
        <w:rPr>
          <w:rFonts w:asciiTheme="majorHAnsi" w:hAnsiTheme="majorHAnsi" w:cstheme="majorHAnsi"/>
          <w:color w:val="000000"/>
          <w:sz w:val="22"/>
          <w:szCs w:val="22"/>
        </w:rPr>
        <w:t>, apêndice deste Termo de Referência.</w:t>
      </w:r>
    </w:p>
    <w:p w14:paraId="502CE5C3" w14:textId="77777777" w:rsidR="00EC5483" w:rsidRPr="00237AA8" w:rsidRDefault="00EC5483" w:rsidP="00EC5483">
      <w:pPr>
        <w:pStyle w:val="Nvel2-Red"/>
        <w:tabs>
          <w:tab w:val="left" w:pos="1276"/>
        </w:tabs>
        <w:spacing w:line="312" w:lineRule="auto"/>
        <w:ind w:left="709"/>
        <w:rPr>
          <w:rFonts w:asciiTheme="majorHAnsi" w:hAnsiTheme="majorHAnsi" w:cstheme="majorHAnsi"/>
          <w:sz w:val="22"/>
          <w:szCs w:val="22"/>
        </w:rPr>
      </w:pPr>
    </w:p>
    <w:p w14:paraId="2EF12BF6" w14:textId="77777777" w:rsidR="003F2EEF" w:rsidRPr="00237AA8" w:rsidRDefault="006F1B16" w:rsidP="001B3853">
      <w:pPr>
        <w:pStyle w:val="Nivel01"/>
        <w:numPr>
          <w:ilvl w:val="0"/>
          <w:numId w:val="1"/>
        </w:numPr>
        <w:spacing w:before="120" w:after="120" w:line="312" w:lineRule="auto"/>
        <w:rPr>
          <w:rFonts w:asciiTheme="majorHAnsi" w:hAnsiTheme="majorHAnsi" w:cstheme="majorHAnsi"/>
          <w:sz w:val="22"/>
          <w:szCs w:val="22"/>
        </w:rPr>
      </w:pPr>
      <w:r w:rsidRPr="00237AA8">
        <w:rPr>
          <w:rFonts w:asciiTheme="majorHAnsi" w:hAnsiTheme="majorHAnsi" w:cstheme="majorHAnsi"/>
          <w:sz w:val="22"/>
          <w:szCs w:val="22"/>
        </w:rPr>
        <w:t>REQUISITOS DA CONTRATAÇÃO</w:t>
      </w:r>
    </w:p>
    <w:p w14:paraId="75304D10" w14:textId="77777777" w:rsidR="003F2EEF" w:rsidRPr="00237AA8" w:rsidRDefault="006F1B16" w:rsidP="00EC5483">
      <w:pPr>
        <w:pStyle w:val="Nvel3-R"/>
        <w:spacing w:line="312" w:lineRule="auto"/>
        <w:ind w:left="357"/>
        <w:rPr>
          <w:rFonts w:asciiTheme="majorHAnsi" w:hAnsiTheme="majorHAnsi" w:cstheme="majorHAnsi"/>
          <w:b/>
          <w:bCs/>
          <w:sz w:val="22"/>
          <w:szCs w:val="22"/>
        </w:rPr>
      </w:pPr>
      <w:r w:rsidRPr="00237AA8">
        <w:rPr>
          <w:rFonts w:asciiTheme="majorHAnsi" w:hAnsiTheme="majorHAnsi" w:cstheme="majorHAnsi"/>
          <w:b/>
          <w:bCs/>
          <w:color w:val="000000"/>
          <w:sz w:val="22"/>
          <w:szCs w:val="22"/>
        </w:rPr>
        <w:t>Sustentabilidade:</w:t>
      </w:r>
    </w:p>
    <w:p w14:paraId="590950B4" w14:textId="6072034A" w:rsidR="003F2EEF" w:rsidRPr="00237AA8" w:rsidRDefault="006F1B16" w:rsidP="00EC5483">
      <w:pPr>
        <w:pStyle w:val="Nivel2"/>
        <w:numPr>
          <w:ilvl w:val="1"/>
          <w:numId w:val="1"/>
        </w:numPr>
        <w:spacing w:line="312" w:lineRule="auto"/>
        <w:ind w:left="0" w:firstLine="709"/>
        <w:rPr>
          <w:rFonts w:asciiTheme="majorHAnsi" w:hAnsiTheme="majorHAnsi" w:cstheme="majorHAnsi"/>
          <w:b/>
          <w:bCs/>
          <w:i/>
          <w:iCs/>
          <w:color w:val="FF0000"/>
          <w:sz w:val="22"/>
          <w:szCs w:val="22"/>
          <w:highlight w:val="white"/>
        </w:rPr>
      </w:pPr>
      <w:r w:rsidRPr="00237AA8">
        <w:rPr>
          <w:rFonts w:asciiTheme="majorHAnsi" w:hAnsiTheme="majorHAnsi" w:cstheme="majorHAnsi"/>
          <w:i/>
          <w:iCs/>
          <w:sz w:val="22"/>
          <w:szCs w:val="22"/>
        </w:rPr>
        <w:t xml:space="preserve">Além dos critérios de sustentabilidade eventualmente inseridos na descrição do objeto, </w:t>
      </w:r>
      <w:r w:rsidR="00927AA9">
        <w:rPr>
          <w:rFonts w:asciiTheme="majorHAnsi" w:hAnsiTheme="majorHAnsi" w:cstheme="majorHAnsi"/>
          <w:i/>
          <w:iCs/>
          <w:sz w:val="22"/>
          <w:szCs w:val="22"/>
        </w:rPr>
        <w:t>não foram encontrados critérios e práticas de sustentabilidade ambiental aplicadas ao objeto</w:t>
      </w:r>
      <w:r w:rsidRPr="00237AA8">
        <w:rPr>
          <w:rFonts w:asciiTheme="majorHAnsi" w:hAnsiTheme="majorHAnsi" w:cstheme="majorHAnsi"/>
          <w:i/>
          <w:iCs/>
          <w:sz w:val="22"/>
          <w:szCs w:val="22"/>
        </w:rPr>
        <w:t xml:space="preserve">, </w:t>
      </w:r>
      <w:r w:rsidR="00927AA9">
        <w:rPr>
          <w:rFonts w:asciiTheme="majorHAnsi" w:hAnsiTheme="majorHAnsi" w:cstheme="majorHAnsi"/>
          <w:i/>
          <w:iCs/>
          <w:sz w:val="22"/>
          <w:szCs w:val="22"/>
        </w:rPr>
        <w:t xml:space="preserve">conforme </w:t>
      </w:r>
      <w:r w:rsidRPr="00237AA8">
        <w:rPr>
          <w:rFonts w:asciiTheme="majorHAnsi" w:hAnsiTheme="majorHAnsi" w:cstheme="majorHAnsi"/>
          <w:i/>
          <w:iCs/>
          <w:sz w:val="22"/>
          <w:szCs w:val="22"/>
        </w:rPr>
        <w:t xml:space="preserve">o </w:t>
      </w:r>
      <w:r w:rsidRPr="00237AA8">
        <w:rPr>
          <w:rFonts w:asciiTheme="majorHAnsi" w:hAnsiTheme="majorHAnsi" w:cstheme="majorHAnsi"/>
          <w:b/>
          <w:bCs/>
          <w:i/>
          <w:iCs/>
          <w:sz w:val="22"/>
          <w:szCs w:val="22"/>
        </w:rPr>
        <w:t>Guia Nacional de Contratações Sustentáveis:</w:t>
      </w:r>
    </w:p>
    <w:p w14:paraId="78D81766" w14:textId="77777777" w:rsidR="00112F9A" w:rsidRPr="009F04A7" w:rsidRDefault="00112F9A" w:rsidP="00112F9A">
      <w:pPr>
        <w:pStyle w:val="Nvel1-SemNum"/>
        <w:ind w:left="0"/>
      </w:pPr>
      <w:r w:rsidRPr="00102DD0">
        <w:rPr>
          <w:color w:val="auto"/>
        </w:rPr>
        <w:t>Indicação de marcas ou modelos (</w:t>
      </w:r>
      <w:hyperlink r:id="rId14" w:anchor="art41" w:history="1">
        <w:r w:rsidRPr="00102DD0">
          <w:rPr>
            <w:rStyle w:val="Hyperlink"/>
            <w:color w:val="auto"/>
          </w:rPr>
          <w:t>Art. 41, inciso I, da Lei nº 14.133, de 2021</w:t>
        </w:r>
      </w:hyperlink>
      <w:r w:rsidRPr="00102DD0">
        <w:rPr>
          <w:color w:val="auto"/>
        </w:rPr>
        <w:t>):</w:t>
      </w:r>
    </w:p>
    <w:p w14:paraId="17332799" w14:textId="239C5B91" w:rsidR="00D706D3" w:rsidRDefault="00D706D3" w:rsidP="00112F9A">
      <w:pPr>
        <w:pStyle w:val="Nivel2"/>
        <w:numPr>
          <w:ilvl w:val="1"/>
          <w:numId w:val="1"/>
        </w:numPr>
        <w:ind w:left="0" w:hanging="6"/>
      </w:pPr>
      <w:r w:rsidRPr="009F04A7">
        <w:t xml:space="preserve">Na presente contratação será admitida a indicação da(s) seguinte(s) marca(s), característica(s) ou modelo(s), de acordo com as justificativas contidas nos Estudos Técnicos Preliminares: </w:t>
      </w:r>
    </w:p>
    <w:p w14:paraId="14D3B96E" w14:textId="3C015DE2" w:rsidR="00112F9A" w:rsidRDefault="009F04A7" w:rsidP="006E4989">
      <w:pPr>
        <w:pStyle w:val="Nivel2"/>
      </w:pPr>
      <w:r w:rsidRPr="006E4989">
        <w:rPr>
          <w:b/>
        </w:rPr>
        <w:t>Toner/cartuchos originais ou similares que preservem a garantia das impressoras</w:t>
      </w:r>
      <w:r w:rsidR="006E4989">
        <w:rPr>
          <w:b/>
        </w:rPr>
        <w:t>.</w:t>
      </w:r>
    </w:p>
    <w:p w14:paraId="22D8EBEC" w14:textId="13B09E08" w:rsidR="00112F9A" w:rsidRPr="00112F9A" w:rsidRDefault="00112F9A" w:rsidP="00112F9A">
      <w:pPr>
        <w:pStyle w:val="Nvel1-SemNum"/>
        <w:ind w:left="0"/>
        <w:rPr>
          <w:color w:val="000000" w:themeColor="text1"/>
        </w:rPr>
      </w:pPr>
      <w:r w:rsidRPr="00112F9A">
        <w:rPr>
          <w:color w:val="000000" w:themeColor="text1"/>
        </w:rPr>
        <w:t>Da exigência de amostra</w:t>
      </w:r>
    </w:p>
    <w:p w14:paraId="5AC919E5" w14:textId="3DA9A883" w:rsidR="003F2EEF" w:rsidRPr="00EF2572" w:rsidRDefault="00EF2572" w:rsidP="001B3853">
      <w:pPr>
        <w:pStyle w:val="Nivel2"/>
        <w:numPr>
          <w:ilvl w:val="1"/>
          <w:numId w:val="1"/>
        </w:numPr>
        <w:spacing w:line="312" w:lineRule="auto"/>
        <w:ind w:left="0" w:firstLine="709"/>
        <w:rPr>
          <w:rFonts w:asciiTheme="majorHAnsi" w:hAnsiTheme="majorHAnsi" w:cstheme="majorHAnsi"/>
          <w:iCs/>
          <w:color w:val="FF0000"/>
          <w:sz w:val="22"/>
          <w:szCs w:val="22"/>
        </w:rPr>
      </w:pPr>
      <w:r w:rsidRPr="00EF2572">
        <w:t xml:space="preserve">Havendo o aceite da proposta quanto ao valor, </w:t>
      </w:r>
      <w:r w:rsidR="00775C66" w:rsidRPr="00EF2572">
        <w:t>o interessado classificado provisoriamente em primeiro lugar</w:t>
      </w:r>
      <w:r w:rsidR="00775C66" w:rsidRPr="00EF2572">
        <w:rPr>
          <w:rFonts w:asciiTheme="majorHAnsi" w:hAnsiTheme="majorHAnsi" w:cstheme="majorHAnsi"/>
          <w:iCs/>
          <w:sz w:val="22"/>
          <w:szCs w:val="22"/>
        </w:rPr>
        <w:t>, na fase contratual, deve</w:t>
      </w:r>
      <w:r w:rsidR="00930D94" w:rsidRPr="00EF2572">
        <w:rPr>
          <w:rFonts w:asciiTheme="majorHAnsi" w:hAnsiTheme="majorHAnsi" w:cstheme="majorHAnsi"/>
          <w:iCs/>
          <w:sz w:val="22"/>
          <w:szCs w:val="22"/>
        </w:rPr>
        <w:t xml:space="preserve"> estar apto a receber em</w:t>
      </w:r>
      <w:r w:rsidR="006F1B16" w:rsidRPr="00EF2572">
        <w:rPr>
          <w:rFonts w:asciiTheme="majorHAnsi" w:hAnsiTheme="majorHAnsi" w:cstheme="majorHAnsi"/>
          <w:iCs/>
          <w:sz w:val="22"/>
          <w:szCs w:val="22"/>
        </w:rPr>
        <w:t xml:space="preserve"> suas centrais de produção de artefatos de </w:t>
      </w:r>
      <w:r w:rsidR="006F1B16" w:rsidRPr="00EF2572">
        <w:rPr>
          <w:rFonts w:asciiTheme="majorHAnsi" w:hAnsiTheme="majorHAnsi" w:cstheme="majorHAnsi"/>
          <w:iCs/>
          <w:sz w:val="22"/>
          <w:szCs w:val="22"/>
        </w:rPr>
        <w:lastRenderedPageBreak/>
        <w:t>concreto</w:t>
      </w:r>
      <w:r w:rsidR="00930D94" w:rsidRPr="00EF2572">
        <w:rPr>
          <w:rFonts w:asciiTheme="majorHAnsi" w:hAnsiTheme="majorHAnsi" w:cstheme="majorHAnsi"/>
          <w:iCs/>
          <w:sz w:val="22"/>
          <w:szCs w:val="22"/>
        </w:rPr>
        <w:t>,</w:t>
      </w:r>
      <w:r w:rsidR="006F1B16" w:rsidRPr="00EF2572">
        <w:rPr>
          <w:rFonts w:asciiTheme="majorHAnsi" w:hAnsiTheme="majorHAnsi" w:cstheme="majorHAnsi"/>
          <w:iCs/>
          <w:sz w:val="22"/>
          <w:szCs w:val="22"/>
        </w:rPr>
        <w:t xml:space="preserve"> representantes do corpo técnico da Contratante, para fins de avaliar a qualidade do processo produtivo e a conformidade com as normas vigentes citadas no ETP. </w:t>
      </w:r>
    </w:p>
    <w:p w14:paraId="0459894D" w14:textId="77777777" w:rsidR="00D706D3" w:rsidRPr="00237AA8" w:rsidRDefault="00D706D3" w:rsidP="00D706D3">
      <w:pPr>
        <w:pStyle w:val="Nivel2"/>
        <w:spacing w:line="312" w:lineRule="auto"/>
        <w:ind w:left="709"/>
        <w:rPr>
          <w:rFonts w:asciiTheme="majorHAnsi" w:hAnsiTheme="majorHAnsi" w:cstheme="majorHAnsi"/>
          <w:i/>
          <w:iCs/>
          <w:color w:val="FF0000"/>
          <w:sz w:val="22"/>
          <w:szCs w:val="22"/>
        </w:rPr>
      </w:pPr>
    </w:p>
    <w:p w14:paraId="6FF35FF3" w14:textId="77777777" w:rsidR="003F2EEF" w:rsidRPr="00237AA8" w:rsidRDefault="006F1B16" w:rsidP="00B81D73">
      <w:pPr>
        <w:keepNext/>
        <w:keepLines/>
        <w:tabs>
          <w:tab w:val="left" w:pos="567"/>
        </w:tabs>
        <w:spacing w:before="120" w:after="120" w:line="312" w:lineRule="auto"/>
        <w:jc w:val="both"/>
        <w:outlineLvl w:val="1"/>
        <w:rPr>
          <w:rFonts w:asciiTheme="majorHAnsi" w:eastAsia="MS Gothic" w:hAnsiTheme="majorHAnsi" w:cstheme="majorHAnsi"/>
          <w:b/>
          <w:bCs/>
          <w:sz w:val="22"/>
          <w:szCs w:val="22"/>
        </w:rPr>
      </w:pPr>
      <w:r w:rsidRPr="00237AA8">
        <w:rPr>
          <w:rFonts w:asciiTheme="majorHAnsi" w:eastAsia="MS Gothic" w:hAnsiTheme="majorHAnsi" w:cstheme="majorHAnsi"/>
          <w:b/>
          <w:bCs/>
          <w:color w:val="000000"/>
          <w:sz w:val="22"/>
          <w:szCs w:val="22"/>
        </w:rPr>
        <w:t>Da exigência de carta de solidariedade</w:t>
      </w:r>
    </w:p>
    <w:p w14:paraId="66B4CD7C" w14:textId="14A8644A" w:rsidR="003F2EEF" w:rsidRPr="00717837" w:rsidRDefault="006F1B16" w:rsidP="00717837">
      <w:pPr>
        <w:pStyle w:val="Nivel2"/>
        <w:numPr>
          <w:ilvl w:val="1"/>
          <w:numId w:val="1"/>
        </w:numPr>
        <w:spacing w:before="0" w:after="0" w:line="240" w:lineRule="exact"/>
        <w:ind w:left="0" w:firstLine="709"/>
        <w:rPr>
          <w:rFonts w:asciiTheme="majorHAnsi" w:hAnsiTheme="majorHAnsi" w:cstheme="majorHAnsi"/>
          <w:sz w:val="22"/>
          <w:szCs w:val="22"/>
        </w:rPr>
      </w:pPr>
      <w:r w:rsidRPr="00717837">
        <w:rPr>
          <w:rFonts w:asciiTheme="majorHAnsi" w:hAnsiTheme="majorHAnsi" w:cstheme="majorHAnsi"/>
          <w:iCs/>
          <w:sz w:val="22"/>
          <w:szCs w:val="22"/>
        </w:rPr>
        <w:t>Em caso de fornecedor revendedor ou distribuidor, será exigida carta de solidariedade emitida pelo fabricante, que assegure a execução do contrato</w:t>
      </w:r>
      <w:r w:rsidRPr="00717837">
        <w:rPr>
          <w:rFonts w:asciiTheme="majorHAnsi" w:hAnsiTheme="majorHAnsi" w:cstheme="majorHAnsi"/>
          <w:sz w:val="22"/>
          <w:szCs w:val="22"/>
        </w:rPr>
        <w:t>.</w:t>
      </w:r>
    </w:p>
    <w:p w14:paraId="1B1C257B" w14:textId="77777777" w:rsidR="00717837" w:rsidRPr="00717837" w:rsidRDefault="00717837" w:rsidP="00087B74">
      <w:pPr>
        <w:pStyle w:val="Nivel2"/>
        <w:spacing w:before="0" w:after="0" w:line="240" w:lineRule="exact"/>
        <w:ind w:left="709"/>
        <w:rPr>
          <w:rFonts w:asciiTheme="majorHAnsi" w:hAnsiTheme="majorHAnsi" w:cstheme="majorHAnsi"/>
          <w:sz w:val="22"/>
          <w:szCs w:val="22"/>
        </w:rPr>
      </w:pPr>
    </w:p>
    <w:p w14:paraId="413BF094" w14:textId="77777777" w:rsidR="003F2EEF" w:rsidRPr="00717837" w:rsidRDefault="006F1B16" w:rsidP="00087B74">
      <w:pPr>
        <w:pStyle w:val="Nvel1-SemNum"/>
        <w:spacing w:before="120" w:after="120" w:line="240" w:lineRule="exact"/>
        <w:ind w:left="0"/>
        <w:rPr>
          <w:rFonts w:asciiTheme="majorHAnsi" w:hAnsiTheme="majorHAnsi" w:cstheme="majorHAnsi"/>
          <w:sz w:val="22"/>
          <w:szCs w:val="22"/>
        </w:rPr>
      </w:pPr>
      <w:r w:rsidRPr="00717837">
        <w:rPr>
          <w:rFonts w:asciiTheme="majorHAnsi" w:hAnsiTheme="majorHAnsi" w:cstheme="majorHAnsi"/>
          <w:color w:val="000000"/>
          <w:sz w:val="22"/>
          <w:szCs w:val="22"/>
        </w:rPr>
        <w:t>Subcontratação</w:t>
      </w:r>
    </w:p>
    <w:p w14:paraId="33893223" w14:textId="29E68041" w:rsidR="003F2EEF" w:rsidRPr="00087B74" w:rsidRDefault="006F1B16" w:rsidP="00087B74">
      <w:pPr>
        <w:pStyle w:val="Nivel2"/>
        <w:numPr>
          <w:ilvl w:val="1"/>
          <w:numId w:val="1"/>
        </w:numPr>
        <w:spacing w:line="240" w:lineRule="exact"/>
        <w:ind w:left="0" w:firstLine="709"/>
        <w:rPr>
          <w:rFonts w:asciiTheme="majorHAnsi" w:hAnsiTheme="majorHAnsi" w:cstheme="majorHAnsi"/>
          <w:iCs/>
          <w:color w:val="FF0000"/>
          <w:sz w:val="22"/>
          <w:szCs w:val="22"/>
        </w:rPr>
      </w:pPr>
      <w:r w:rsidRPr="00717837">
        <w:rPr>
          <w:rFonts w:asciiTheme="majorHAnsi" w:hAnsiTheme="majorHAnsi" w:cstheme="majorHAnsi"/>
          <w:iCs/>
          <w:sz w:val="22"/>
          <w:szCs w:val="22"/>
        </w:rPr>
        <w:t>Não é admitida a subcontratação do objeto contratual.</w:t>
      </w:r>
    </w:p>
    <w:p w14:paraId="0AD2F8E3" w14:textId="77777777" w:rsidR="00087B74" w:rsidRPr="00717837" w:rsidRDefault="00087B74" w:rsidP="00087B74">
      <w:pPr>
        <w:pStyle w:val="Nivel2"/>
        <w:spacing w:line="240" w:lineRule="exact"/>
        <w:ind w:left="709"/>
        <w:rPr>
          <w:rFonts w:asciiTheme="majorHAnsi" w:hAnsiTheme="majorHAnsi" w:cstheme="majorHAnsi"/>
          <w:iCs/>
          <w:color w:val="FF0000"/>
          <w:sz w:val="22"/>
          <w:szCs w:val="22"/>
        </w:rPr>
      </w:pPr>
    </w:p>
    <w:p w14:paraId="3155306C" w14:textId="77777777" w:rsidR="003F2EEF" w:rsidRPr="00237AA8" w:rsidRDefault="006F1B16" w:rsidP="00087B74">
      <w:pPr>
        <w:pStyle w:val="Nvel1-SemNum"/>
        <w:spacing w:before="120" w:after="120" w:line="240" w:lineRule="exact"/>
        <w:ind w:left="0"/>
        <w:rPr>
          <w:rFonts w:asciiTheme="majorHAnsi" w:hAnsiTheme="majorHAnsi" w:cstheme="majorHAnsi"/>
          <w:color w:val="00000A"/>
          <w:sz w:val="22"/>
          <w:szCs w:val="22"/>
        </w:rPr>
      </w:pPr>
      <w:r w:rsidRPr="00237AA8">
        <w:rPr>
          <w:rFonts w:asciiTheme="majorHAnsi" w:hAnsiTheme="majorHAnsi" w:cstheme="majorHAnsi"/>
          <w:color w:val="00000A"/>
          <w:sz w:val="22"/>
          <w:szCs w:val="22"/>
        </w:rPr>
        <w:t>Garantia da contratação</w:t>
      </w:r>
    </w:p>
    <w:p w14:paraId="2C2F728E" w14:textId="56639EBC" w:rsidR="003F2EEF" w:rsidRPr="002E7ABD" w:rsidRDefault="006F1B16" w:rsidP="002E7ABD">
      <w:pPr>
        <w:pStyle w:val="Nvel2-Red"/>
        <w:numPr>
          <w:ilvl w:val="1"/>
          <w:numId w:val="1"/>
        </w:numPr>
        <w:spacing w:line="240" w:lineRule="exact"/>
        <w:ind w:left="709" w:firstLine="0"/>
        <w:rPr>
          <w:rFonts w:asciiTheme="majorHAnsi" w:hAnsiTheme="majorHAnsi" w:cstheme="majorHAnsi"/>
          <w:i w:val="0"/>
          <w:sz w:val="22"/>
          <w:szCs w:val="22"/>
        </w:rPr>
      </w:pPr>
      <w:r w:rsidRPr="002E7ABD">
        <w:rPr>
          <w:rFonts w:asciiTheme="majorHAnsi" w:hAnsiTheme="majorHAnsi" w:cstheme="majorHAnsi"/>
          <w:i w:val="0"/>
          <w:color w:val="000000"/>
          <w:sz w:val="22"/>
          <w:szCs w:val="22"/>
        </w:rPr>
        <w:t xml:space="preserve">Não haverá exigência da garantia da contratação dos </w:t>
      </w:r>
      <w:hyperlink r:id="rId15" w:anchor="art96" w:history="1">
        <w:r w:rsidRPr="002E7ABD">
          <w:rPr>
            <w:rStyle w:val="LinkdaInternet"/>
            <w:rFonts w:asciiTheme="majorHAnsi" w:hAnsiTheme="majorHAnsi" w:cstheme="majorHAnsi"/>
            <w:i w:val="0"/>
            <w:color w:val="000000"/>
            <w:sz w:val="22"/>
            <w:szCs w:val="22"/>
          </w:rPr>
          <w:t>artigos 96 e seguintes da Lei nº 14.133, de 2021</w:t>
        </w:r>
      </w:hyperlink>
      <w:r w:rsidRPr="002E7ABD">
        <w:rPr>
          <w:rFonts w:asciiTheme="majorHAnsi" w:hAnsiTheme="majorHAnsi" w:cstheme="majorHAnsi"/>
          <w:i w:val="0"/>
          <w:color w:val="000000"/>
          <w:sz w:val="22"/>
          <w:szCs w:val="22"/>
        </w:rPr>
        <w:t xml:space="preserve">, pelas razões constantes do </w:t>
      </w:r>
      <w:r w:rsidRPr="002E7ABD">
        <w:rPr>
          <w:rFonts w:asciiTheme="majorHAnsi" w:hAnsiTheme="majorHAnsi" w:cstheme="majorHAnsi"/>
          <w:b/>
          <w:i w:val="0"/>
          <w:color w:val="000000"/>
          <w:sz w:val="22"/>
          <w:szCs w:val="22"/>
        </w:rPr>
        <w:t>Estudo Técnico Preliminar.</w:t>
      </w:r>
    </w:p>
    <w:p w14:paraId="18CC7848" w14:textId="77777777" w:rsidR="00F806ED" w:rsidRPr="00237AA8" w:rsidRDefault="00F806ED" w:rsidP="002E7ABD">
      <w:pPr>
        <w:pStyle w:val="Nvel2-Red"/>
        <w:spacing w:line="240" w:lineRule="exact"/>
        <w:ind w:left="999"/>
        <w:rPr>
          <w:rFonts w:asciiTheme="majorHAnsi" w:hAnsiTheme="majorHAnsi" w:cstheme="majorHAnsi"/>
          <w:sz w:val="22"/>
          <w:szCs w:val="22"/>
        </w:rPr>
      </w:pPr>
    </w:p>
    <w:p w14:paraId="334A8AD4" w14:textId="77777777" w:rsidR="003F2EEF" w:rsidRPr="00237AA8" w:rsidRDefault="006F1B16" w:rsidP="00087B74">
      <w:pPr>
        <w:pStyle w:val="Nivel01"/>
        <w:numPr>
          <w:ilvl w:val="0"/>
          <w:numId w:val="1"/>
        </w:numPr>
        <w:spacing w:before="120" w:after="120" w:line="240" w:lineRule="exact"/>
        <w:rPr>
          <w:rFonts w:asciiTheme="majorHAnsi" w:hAnsiTheme="majorHAnsi" w:cstheme="majorHAnsi"/>
          <w:sz w:val="22"/>
          <w:szCs w:val="22"/>
        </w:rPr>
      </w:pPr>
      <w:r w:rsidRPr="00237AA8">
        <w:rPr>
          <w:rFonts w:asciiTheme="majorHAnsi" w:hAnsiTheme="majorHAnsi" w:cstheme="majorHAnsi"/>
          <w:color w:val="000000"/>
          <w:sz w:val="22"/>
          <w:szCs w:val="22"/>
        </w:rPr>
        <w:t>MODELO DE EXECUÇÃO DO OBJETO</w:t>
      </w:r>
    </w:p>
    <w:p w14:paraId="4DBCA74E" w14:textId="77777777" w:rsidR="003F2EEF" w:rsidRPr="00237AA8" w:rsidRDefault="006F1B16" w:rsidP="00EF3BF7">
      <w:pPr>
        <w:pStyle w:val="Nvel1-SemNum"/>
        <w:spacing w:before="120" w:after="120" w:line="312" w:lineRule="auto"/>
        <w:ind w:left="0"/>
        <w:rPr>
          <w:rFonts w:asciiTheme="majorHAnsi" w:hAnsiTheme="majorHAnsi" w:cstheme="majorHAnsi"/>
          <w:color w:val="000000" w:themeColor="text1"/>
          <w:sz w:val="22"/>
          <w:szCs w:val="22"/>
          <w:highlight w:val="yellow"/>
        </w:rPr>
      </w:pPr>
      <w:r w:rsidRPr="00237AA8">
        <w:rPr>
          <w:rFonts w:asciiTheme="majorHAnsi" w:hAnsiTheme="majorHAnsi" w:cstheme="majorHAnsi"/>
          <w:color w:val="000000" w:themeColor="text1"/>
          <w:sz w:val="22"/>
          <w:szCs w:val="22"/>
        </w:rPr>
        <w:t>Condições de Entrega</w:t>
      </w:r>
    </w:p>
    <w:p w14:paraId="4049C9A0" w14:textId="47AF5F26" w:rsidR="00F14047" w:rsidRPr="00EC6505" w:rsidRDefault="006F1B16" w:rsidP="00EC6505">
      <w:pPr>
        <w:pStyle w:val="Nvel2-Red"/>
        <w:numPr>
          <w:ilvl w:val="1"/>
          <w:numId w:val="1"/>
        </w:numPr>
        <w:spacing w:line="312" w:lineRule="auto"/>
        <w:rPr>
          <w:rFonts w:asciiTheme="majorHAnsi" w:hAnsiTheme="majorHAnsi" w:cstheme="majorHAnsi"/>
          <w:i w:val="0"/>
          <w:sz w:val="22"/>
          <w:szCs w:val="22"/>
          <w:highlight w:val="yellow"/>
        </w:rPr>
      </w:pPr>
      <w:r w:rsidRPr="00EF3BF7">
        <w:rPr>
          <w:rFonts w:asciiTheme="majorHAnsi" w:hAnsiTheme="majorHAnsi" w:cstheme="majorHAnsi"/>
          <w:i w:val="0"/>
          <w:color w:val="000000"/>
          <w:sz w:val="22"/>
          <w:szCs w:val="22"/>
        </w:rPr>
        <w:t xml:space="preserve">O prazo de entrega dos bens é de 30 dias corridos, contados do recebimento da Nota de Empenho, em </w:t>
      </w:r>
      <w:r w:rsidR="00F14047">
        <w:rPr>
          <w:rFonts w:asciiTheme="majorHAnsi" w:hAnsiTheme="majorHAnsi" w:cstheme="majorHAnsi"/>
          <w:i w:val="0"/>
          <w:color w:val="000000"/>
          <w:sz w:val="22"/>
          <w:szCs w:val="22"/>
        </w:rPr>
        <w:t xml:space="preserve">remessa </w:t>
      </w:r>
      <w:r w:rsidR="00846AE4">
        <w:rPr>
          <w:rFonts w:asciiTheme="majorHAnsi" w:hAnsiTheme="majorHAnsi" w:cstheme="majorHAnsi"/>
          <w:i w:val="0"/>
          <w:color w:val="000000"/>
          <w:sz w:val="22"/>
          <w:szCs w:val="22"/>
        </w:rPr>
        <w:t>por Nota de Empenho, conforme solicitado</w:t>
      </w:r>
      <w:r w:rsidRPr="00EF3BF7">
        <w:rPr>
          <w:rFonts w:asciiTheme="majorHAnsi" w:hAnsiTheme="majorHAnsi" w:cstheme="majorHAnsi"/>
          <w:i w:val="0"/>
          <w:color w:val="000000"/>
          <w:sz w:val="22"/>
          <w:szCs w:val="22"/>
        </w:rPr>
        <w:t xml:space="preserve">. </w:t>
      </w:r>
    </w:p>
    <w:p w14:paraId="00039B1C" w14:textId="21613600" w:rsidR="003F2EEF" w:rsidRPr="00EF3BF7" w:rsidRDefault="006F1B16" w:rsidP="00846AE4">
      <w:pPr>
        <w:pStyle w:val="Nvel2-Red"/>
        <w:numPr>
          <w:ilvl w:val="1"/>
          <w:numId w:val="1"/>
        </w:numPr>
        <w:spacing w:line="312" w:lineRule="auto"/>
        <w:ind w:left="142" w:firstLine="0"/>
        <w:rPr>
          <w:rFonts w:asciiTheme="majorHAnsi" w:hAnsiTheme="majorHAnsi" w:cstheme="majorHAnsi"/>
          <w:i w:val="0"/>
          <w:sz w:val="22"/>
          <w:szCs w:val="22"/>
        </w:rPr>
      </w:pPr>
      <w:r w:rsidRPr="00EF3BF7">
        <w:rPr>
          <w:rFonts w:asciiTheme="majorHAnsi" w:hAnsiTheme="majorHAnsi" w:cstheme="majorHAnsi"/>
          <w:i w:val="0"/>
          <w:color w:val="000000"/>
          <w:sz w:val="22"/>
          <w:szCs w:val="22"/>
        </w:rPr>
        <w:t>Caso não seja possível a entrega na data assinalada, a empresa deverá comunicar as razões respectivas com pelo menos 7 dias de antecedência para que qualquer pleito de prorrogação de prazo seja analisado, ressalvadas situações de caso fortuito e força maior.</w:t>
      </w:r>
    </w:p>
    <w:p w14:paraId="21DD7182" w14:textId="77777777" w:rsidR="0089054A" w:rsidRPr="0089054A" w:rsidRDefault="000F6E34" w:rsidP="00271985">
      <w:pPr>
        <w:pStyle w:val="Nvel2-Red"/>
        <w:numPr>
          <w:ilvl w:val="1"/>
          <w:numId w:val="1"/>
        </w:numPr>
        <w:ind w:left="142" w:hanging="6"/>
        <w:rPr>
          <w:strike/>
          <w:color w:val="auto"/>
        </w:rPr>
      </w:pPr>
      <w:r w:rsidRPr="0089054A">
        <w:rPr>
          <w:color w:val="auto"/>
        </w:rPr>
        <w:t xml:space="preserve">Os bens deverão ser entregues no seguinte endereço: na Avenida Coronel Teixeira, 6800 – Ponta Negra, Cep 69037-000, Manaus, AM. (procurar seção de embarque da 21ª Companhia de Engenharia de Construção). </w:t>
      </w:r>
    </w:p>
    <w:p w14:paraId="31E4C444" w14:textId="7A1C11A2" w:rsidR="0089054A" w:rsidRPr="0089054A" w:rsidRDefault="000F6E34" w:rsidP="0089054A">
      <w:pPr>
        <w:pStyle w:val="Nvel2-Red"/>
        <w:ind w:left="142" w:firstLine="425"/>
        <w:rPr>
          <w:strike/>
          <w:color w:val="auto"/>
        </w:rPr>
      </w:pPr>
      <w:r w:rsidRPr="0089054A">
        <w:rPr>
          <w:color w:val="auto"/>
        </w:rPr>
        <w:t xml:space="preserve">5.4.1. Ponto de referência: lado direito do Comando Militar da Amazônia-CMA. </w:t>
      </w:r>
    </w:p>
    <w:p w14:paraId="57EC0D64" w14:textId="3A51EEC7" w:rsidR="00F12002" w:rsidRDefault="00F12002" w:rsidP="00F12002">
      <w:pPr>
        <w:pStyle w:val="PargrafodaLista"/>
        <w:tabs>
          <w:tab w:val="left" w:pos="1560"/>
        </w:tabs>
        <w:spacing w:before="120" w:after="120"/>
        <w:ind w:left="709"/>
        <w:contextualSpacing w:val="0"/>
        <w:jc w:val="both"/>
        <w:rPr>
          <w:rFonts w:ascii="Calibri" w:hAnsi="Calibri" w:cs="Calibri"/>
          <w:b/>
          <w:bCs/>
          <w:color w:val="auto"/>
          <w:sz w:val="22"/>
          <w:szCs w:val="22"/>
        </w:rPr>
      </w:pPr>
    </w:p>
    <w:p w14:paraId="45A6FDAA" w14:textId="66C10CCD" w:rsidR="003F2EEF" w:rsidRPr="00271985" w:rsidRDefault="006F1B16" w:rsidP="00B97587">
      <w:pPr>
        <w:pStyle w:val="Nivel2"/>
        <w:spacing w:line="312" w:lineRule="auto"/>
        <w:ind w:left="142"/>
        <w:rPr>
          <w:rFonts w:asciiTheme="majorHAnsi" w:hAnsiTheme="majorHAnsi" w:cstheme="majorHAnsi"/>
          <w:b/>
          <w:sz w:val="22"/>
          <w:szCs w:val="22"/>
        </w:rPr>
      </w:pPr>
      <w:r w:rsidRPr="00271985">
        <w:rPr>
          <w:rFonts w:asciiTheme="majorHAnsi" w:hAnsiTheme="majorHAnsi" w:cstheme="majorHAnsi"/>
          <w:b/>
          <w:color w:val="00000A"/>
          <w:sz w:val="22"/>
          <w:szCs w:val="22"/>
        </w:rPr>
        <w:t>Garantia, manutenção e assistência técnica</w:t>
      </w:r>
    </w:p>
    <w:p w14:paraId="325E427B" w14:textId="07A6C011" w:rsidR="003F2EEF" w:rsidRDefault="006F1B16" w:rsidP="00271985">
      <w:pPr>
        <w:pStyle w:val="Nivel2"/>
        <w:numPr>
          <w:ilvl w:val="1"/>
          <w:numId w:val="1"/>
        </w:numPr>
        <w:spacing w:line="312" w:lineRule="auto"/>
        <w:ind w:left="142" w:hanging="6"/>
        <w:rPr>
          <w:rFonts w:asciiTheme="majorHAnsi" w:hAnsiTheme="majorHAnsi" w:cstheme="majorHAnsi"/>
          <w:b/>
          <w:sz w:val="22"/>
          <w:szCs w:val="22"/>
        </w:rPr>
      </w:pPr>
      <w:r w:rsidRPr="001A65E8">
        <w:rPr>
          <w:rFonts w:asciiTheme="majorHAnsi" w:hAnsiTheme="majorHAnsi" w:cstheme="majorHAnsi"/>
          <w:b/>
          <w:sz w:val="22"/>
          <w:szCs w:val="22"/>
        </w:rPr>
        <w:t xml:space="preserve"> O prazo de garantia é aquele estabelecido na Lei nº 8.078, de 11 de setembro de 1990 (Código de Defesa do Consumidor), observando também o prescrito nas normas da ABNT e do DNIT citadas na especificação dos p</w:t>
      </w:r>
      <w:r w:rsidR="001A65E8" w:rsidRPr="001A65E8">
        <w:rPr>
          <w:rFonts w:asciiTheme="majorHAnsi" w:hAnsiTheme="majorHAnsi" w:cstheme="majorHAnsi"/>
          <w:b/>
          <w:sz w:val="22"/>
          <w:szCs w:val="22"/>
        </w:rPr>
        <w:t>r</w:t>
      </w:r>
      <w:r w:rsidRPr="001A65E8">
        <w:rPr>
          <w:rFonts w:asciiTheme="majorHAnsi" w:hAnsiTheme="majorHAnsi" w:cstheme="majorHAnsi"/>
          <w:b/>
          <w:sz w:val="22"/>
          <w:szCs w:val="22"/>
        </w:rPr>
        <w:t>odutos.</w:t>
      </w:r>
    </w:p>
    <w:p w14:paraId="2323008E" w14:textId="77777777" w:rsidR="001A65E8" w:rsidRPr="001A65E8" w:rsidRDefault="001A65E8" w:rsidP="001A65E8">
      <w:pPr>
        <w:pStyle w:val="Nivel2"/>
        <w:spacing w:line="312" w:lineRule="auto"/>
        <w:ind w:left="142"/>
        <w:rPr>
          <w:rFonts w:asciiTheme="majorHAnsi" w:hAnsiTheme="majorHAnsi" w:cstheme="majorHAnsi"/>
          <w:b/>
          <w:sz w:val="22"/>
          <w:szCs w:val="22"/>
        </w:rPr>
      </w:pPr>
    </w:p>
    <w:p w14:paraId="27F138F9" w14:textId="77777777" w:rsidR="003F2EEF" w:rsidRPr="00237AA8" w:rsidRDefault="006F1B16" w:rsidP="001B3853">
      <w:pPr>
        <w:pStyle w:val="Nivel01"/>
        <w:numPr>
          <w:ilvl w:val="0"/>
          <w:numId w:val="1"/>
        </w:numPr>
        <w:spacing w:before="120" w:after="120" w:line="312" w:lineRule="auto"/>
        <w:rPr>
          <w:rFonts w:asciiTheme="majorHAnsi" w:hAnsiTheme="majorHAnsi" w:cstheme="majorHAnsi"/>
          <w:sz w:val="22"/>
          <w:szCs w:val="22"/>
        </w:rPr>
      </w:pPr>
      <w:r w:rsidRPr="00237AA8">
        <w:rPr>
          <w:rFonts w:asciiTheme="majorHAnsi" w:hAnsiTheme="majorHAnsi" w:cstheme="majorHAnsi"/>
          <w:sz w:val="22"/>
          <w:szCs w:val="22"/>
        </w:rPr>
        <w:lastRenderedPageBreak/>
        <w:t>MODELO DE GESTÃO DO CONTRATO</w:t>
      </w:r>
    </w:p>
    <w:p w14:paraId="6C23831E" w14:textId="77777777" w:rsidR="003F2EEF" w:rsidRPr="00237AA8" w:rsidRDefault="006F1B16" w:rsidP="00EF5184">
      <w:pPr>
        <w:pStyle w:val="Nivel2"/>
        <w:numPr>
          <w:ilvl w:val="1"/>
          <w:numId w:val="1"/>
        </w:numPr>
        <w:tabs>
          <w:tab w:val="left" w:pos="426"/>
        </w:tabs>
        <w:spacing w:line="240" w:lineRule="exact"/>
        <w:ind w:left="0" w:firstLine="0"/>
        <w:rPr>
          <w:rFonts w:asciiTheme="majorHAnsi" w:hAnsiTheme="majorHAnsi" w:cstheme="majorHAnsi"/>
          <w:sz w:val="22"/>
          <w:szCs w:val="22"/>
        </w:rPr>
      </w:pPr>
      <w:r w:rsidRPr="00237AA8">
        <w:rPr>
          <w:rFonts w:asciiTheme="majorHAnsi" w:eastAsia="Arial" w:hAnsiTheme="majorHAnsi" w:cstheme="majorHAnsi"/>
          <w:color w:val="00000A"/>
          <w:sz w:val="22"/>
          <w:szCs w:val="22"/>
        </w:rPr>
        <w:t>O contrato deverá ser executado fielmente pelas partes, de acordo com as cláusulas avençadas e as normas da Lei nº 14.133, de 2021, e cada parte responderá pelas consequências de sua inexecução total ou parcial.</w:t>
      </w:r>
    </w:p>
    <w:p w14:paraId="296A0DDC" w14:textId="77777777" w:rsidR="003F2EEF" w:rsidRPr="00237AA8" w:rsidRDefault="006F1B16" w:rsidP="00EF5184">
      <w:pPr>
        <w:pStyle w:val="Nivel2"/>
        <w:numPr>
          <w:ilvl w:val="1"/>
          <w:numId w:val="1"/>
        </w:numPr>
        <w:tabs>
          <w:tab w:val="left" w:pos="426"/>
        </w:tabs>
        <w:spacing w:line="240" w:lineRule="exact"/>
        <w:ind w:left="0" w:firstLine="0"/>
        <w:rPr>
          <w:rFonts w:asciiTheme="majorHAnsi" w:hAnsiTheme="majorHAnsi" w:cstheme="majorHAnsi"/>
          <w:sz w:val="22"/>
          <w:szCs w:val="22"/>
        </w:rPr>
      </w:pPr>
      <w:r w:rsidRPr="00237AA8">
        <w:rPr>
          <w:rFonts w:asciiTheme="majorHAnsi" w:hAnsiTheme="majorHAnsi" w:cstheme="majorHAnsi"/>
          <w:sz w:val="22"/>
          <w:szCs w:val="22"/>
        </w:rPr>
        <w:t>Em caso de impedimento, ordem de paralisação ou suspensão do contrato, o cronograma de execução será prorrogado automaticamente pelo tempo correspondente, anotadas tais circunstâncias mediante simples apostila.</w:t>
      </w:r>
    </w:p>
    <w:p w14:paraId="64A2836A" w14:textId="77777777" w:rsidR="003F2EEF" w:rsidRPr="00237AA8" w:rsidRDefault="006F1B16" w:rsidP="00EF5184">
      <w:pPr>
        <w:pStyle w:val="Nivel2"/>
        <w:numPr>
          <w:ilvl w:val="1"/>
          <w:numId w:val="1"/>
        </w:numPr>
        <w:tabs>
          <w:tab w:val="left" w:pos="426"/>
        </w:tabs>
        <w:spacing w:line="240" w:lineRule="exact"/>
        <w:ind w:left="0" w:firstLine="0"/>
        <w:rPr>
          <w:rFonts w:asciiTheme="majorHAnsi" w:hAnsiTheme="majorHAnsi" w:cstheme="majorHAnsi"/>
          <w:sz w:val="22"/>
          <w:szCs w:val="22"/>
        </w:rPr>
      </w:pPr>
      <w:r w:rsidRPr="00237AA8">
        <w:rPr>
          <w:rFonts w:asciiTheme="majorHAnsi" w:hAnsiTheme="majorHAnsi" w:cstheme="majorHAnsi"/>
          <w:sz w:val="22"/>
          <w:szCs w:val="22"/>
        </w:rPr>
        <w:t>As comunicações entre o órgão ou entidade e a contratada devem ser realizadas por escrito sempre que o ato exigir tal formalidade, admitindo-se o uso de mensagem eletrônica para esse fim.</w:t>
      </w:r>
    </w:p>
    <w:p w14:paraId="4998792F" w14:textId="77777777" w:rsidR="003F2EEF" w:rsidRPr="00237AA8" w:rsidRDefault="006F1B16" w:rsidP="00EF5184">
      <w:pPr>
        <w:pStyle w:val="Nivel2"/>
        <w:numPr>
          <w:ilvl w:val="1"/>
          <w:numId w:val="1"/>
        </w:numPr>
        <w:tabs>
          <w:tab w:val="left" w:pos="426"/>
        </w:tabs>
        <w:spacing w:line="240" w:lineRule="exact"/>
        <w:ind w:left="0" w:firstLine="0"/>
        <w:rPr>
          <w:rFonts w:asciiTheme="majorHAnsi" w:hAnsiTheme="majorHAnsi" w:cstheme="majorHAnsi"/>
          <w:sz w:val="22"/>
          <w:szCs w:val="22"/>
        </w:rPr>
      </w:pPr>
      <w:r w:rsidRPr="00237AA8">
        <w:rPr>
          <w:rFonts w:asciiTheme="majorHAnsi" w:hAnsiTheme="majorHAnsi" w:cstheme="majorHAnsi"/>
          <w:sz w:val="22"/>
          <w:szCs w:val="22"/>
        </w:rPr>
        <w:t>O órgão ou entidade poderá convocar representante da empresa para adoção de providências que devam ser cumpridas de imediato.</w:t>
      </w:r>
    </w:p>
    <w:p w14:paraId="796DEDB1" w14:textId="1724FE39" w:rsidR="003F2EEF" w:rsidRPr="0066283F" w:rsidRDefault="006F1B16" w:rsidP="00EF5184">
      <w:pPr>
        <w:pStyle w:val="Nvel2-Red"/>
        <w:numPr>
          <w:ilvl w:val="1"/>
          <w:numId w:val="1"/>
        </w:numPr>
        <w:tabs>
          <w:tab w:val="left" w:pos="426"/>
        </w:tabs>
        <w:spacing w:line="240" w:lineRule="exact"/>
        <w:ind w:left="0" w:hanging="6"/>
        <w:rPr>
          <w:rFonts w:asciiTheme="majorHAnsi" w:hAnsiTheme="majorHAnsi" w:cstheme="majorHAnsi"/>
          <w:i w:val="0"/>
          <w:sz w:val="22"/>
          <w:szCs w:val="22"/>
        </w:rPr>
      </w:pPr>
      <w:r w:rsidRPr="0066283F">
        <w:rPr>
          <w:rFonts w:asciiTheme="majorHAnsi" w:hAnsiTheme="majorHAnsi" w:cstheme="majorHAnsi"/>
          <w:i w:val="0"/>
          <w:color w:val="000000"/>
          <w:sz w:val="22"/>
          <w:szCs w:val="22"/>
        </w:rPr>
        <w:t>Após a assinatura do contrato ou instrumento equivalente</w:t>
      </w:r>
      <w:r w:rsidRPr="0066283F">
        <w:rPr>
          <w:rFonts w:asciiTheme="majorHAnsi" w:hAnsiTheme="majorHAnsi" w:cstheme="majorHAnsi"/>
          <w:i w:val="0"/>
          <w:strike/>
          <w:color w:val="000000"/>
          <w:sz w:val="22"/>
          <w:szCs w:val="22"/>
        </w:rPr>
        <w:t>,</w:t>
      </w:r>
      <w:r w:rsidRPr="0066283F">
        <w:rPr>
          <w:rFonts w:asciiTheme="majorHAnsi" w:hAnsiTheme="majorHAnsi" w:cstheme="majorHAnsi"/>
          <w:i w:val="0"/>
          <w:color w:val="000000"/>
          <w:sz w:val="22"/>
          <w:szCs w:val="22"/>
        </w:rPr>
        <w:t xml:space="preserve"> o órgão ou entidade poderá convocar o representante da empresa contratada para reunião inicial para apresentação do plano de fiscalização, que conterá informações acerca das obrigações contratuais, dos mecanismos de fiscalização, das estratégias para execução do objeto, do plano complementar de execução da contratada, quando houver, do método de aferição dos resultados e das sanções aplicáveis, dentre outros.</w:t>
      </w:r>
    </w:p>
    <w:p w14:paraId="0944958B" w14:textId="20D74732" w:rsidR="003F2EEF" w:rsidRDefault="006F1B16" w:rsidP="00EF5184">
      <w:pPr>
        <w:pStyle w:val="Nivel2"/>
        <w:numPr>
          <w:ilvl w:val="1"/>
          <w:numId w:val="1"/>
        </w:numPr>
        <w:tabs>
          <w:tab w:val="left" w:pos="426"/>
        </w:tabs>
        <w:spacing w:line="240" w:lineRule="exact"/>
        <w:ind w:left="0" w:firstLine="0"/>
        <w:rPr>
          <w:rFonts w:asciiTheme="majorHAnsi" w:hAnsiTheme="majorHAnsi" w:cstheme="majorHAnsi"/>
          <w:sz w:val="22"/>
          <w:szCs w:val="22"/>
        </w:rPr>
      </w:pPr>
      <w:r w:rsidRPr="00237AA8">
        <w:rPr>
          <w:rFonts w:asciiTheme="majorHAnsi" w:hAnsiTheme="majorHAnsi" w:cstheme="majorHAnsi"/>
          <w:sz w:val="22"/>
          <w:szCs w:val="22"/>
        </w:rPr>
        <w:t>A execução do contrato deverá ser acompanhada e fiscalizada pelo(s) fiscal(is) do contrato, ou pelos respectivos substitutos (</w:t>
      </w:r>
      <w:hyperlink r:id="rId16" w:anchor="art117" w:history="1">
        <w:r w:rsidRPr="00237AA8">
          <w:rPr>
            <w:rStyle w:val="LinkdaInternet"/>
            <w:rFonts w:asciiTheme="majorHAnsi" w:hAnsiTheme="majorHAnsi" w:cstheme="majorHAnsi"/>
            <w:sz w:val="22"/>
            <w:szCs w:val="22"/>
          </w:rPr>
          <w:t>Lei nº 14.133, de 2021, art. 117, caput</w:t>
        </w:r>
      </w:hyperlink>
      <w:r w:rsidRPr="00237AA8">
        <w:rPr>
          <w:rFonts w:asciiTheme="majorHAnsi" w:hAnsiTheme="majorHAnsi" w:cstheme="majorHAnsi"/>
          <w:sz w:val="22"/>
          <w:szCs w:val="22"/>
        </w:rPr>
        <w:t>).</w:t>
      </w:r>
    </w:p>
    <w:p w14:paraId="6FCA9E23" w14:textId="77777777" w:rsidR="00EF5184" w:rsidRDefault="00EF5184" w:rsidP="0066283F">
      <w:pPr>
        <w:pStyle w:val="Nivel2"/>
        <w:tabs>
          <w:tab w:val="left" w:pos="426"/>
        </w:tabs>
        <w:spacing w:line="312" w:lineRule="auto"/>
        <w:rPr>
          <w:rFonts w:asciiTheme="majorHAnsi" w:hAnsiTheme="majorHAnsi" w:cstheme="majorHAnsi"/>
          <w:b/>
          <w:sz w:val="22"/>
          <w:szCs w:val="22"/>
        </w:rPr>
      </w:pPr>
    </w:p>
    <w:p w14:paraId="7DD3082D" w14:textId="6DBC670F" w:rsidR="0066283F" w:rsidRPr="0066283F" w:rsidRDefault="0066283F" w:rsidP="0066283F">
      <w:pPr>
        <w:pStyle w:val="Nivel2"/>
        <w:tabs>
          <w:tab w:val="left" w:pos="426"/>
        </w:tabs>
        <w:spacing w:line="312" w:lineRule="auto"/>
        <w:rPr>
          <w:rFonts w:asciiTheme="majorHAnsi" w:hAnsiTheme="majorHAnsi" w:cstheme="majorHAnsi"/>
          <w:b/>
          <w:sz w:val="22"/>
          <w:szCs w:val="22"/>
        </w:rPr>
      </w:pPr>
      <w:r w:rsidRPr="0066283F">
        <w:rPr>
          <w:rFonts w:asciiTheme="majorHAnsi" w:hAnsiTheme="majorHAnsi" w:cstheme="majorHAnsi"/>
          <w:b/>
          <w:sz w:val="22"/>
          <w:szCs w:val="22"/>
        </w:rPr>
        <w:t>Fiscalização Técnica</w:t>
      </w:r>
    </w:p>
    <w:p w14:paraId="27299AE3" w14:textId="77777777" w:rsidR="003F2EEF" w:rsidRPr="00237AA8" w:rsidRDefault="006F1B16" w:rsidP="00EF5184">
      <w:pPr>
        <w:pStyle w:val="Nivel2"/>
        <w:numPr>
          <w:ilvl w:val="1"/>
          <w:numId w:val="1"/>
        </w:numPr>
        <w:tabs>
          <w:tab w:val="left" w:pos="426"/>
        </w:tabs>
        <w:spacing w:line="240" w:lineRule="exact"/>
        <w:ind w:left="0" w:firstLine="0"/>
        <w:rPr>
          <w:rFonts w:asciiTheme="majorHAnsi" w:hAnsiTheme="majorHAnsi" w:cstheme="majorHAnsi"/>
          <w:sz w:val="22"/>
          <w:szCs w:val="22"/>
        </w:rPr>
      </w:pPr>
      <w:r w:rsidRPr="00237AA8">
        <w:rPr>
          <w:rFonts w:asciiTheme="majorHAnsi" w:hAnsiTheme="majorHAnsi" w:cstheme="majorHAnsi"/>
          <w:sz w:val="22"/>
          <w:szCs w:val="22"/>
        </w:rPr>
        <w:t>O fiscal técnico do contrato acompanhará a execução do contrato, para que sejam cumpridas todas as condições estabelecidas no contrato, de modo a assegurar os melhores resultados para a Administração. (Decreto nº 11.246, de 2022, art. 22, VI);</w:t>
      </w:r>
    </w:p>
    <w:p w14:paraId="0227C272" w14:textId="77777777" w:rsidR="003F2EEF" w:rsidRPr="00237AA8" w:rsidRDefault="006F1B16" w:rsidP="00EF5184">
      <w:pPr>
        <w:pStyle w:val="Nivel3"/>
        <w:numPr>
          <w:ilvl w:val="2"/>
          <w:numId w:val="1"/>
        </w:numPr>
        <w:tabs>
          <w:tab w:val="left" w:pos="426"/>
          <w:tab w:val="left" w:pos="1134"/>
        </w:tabs>
        <w:spacing w:line="240" w:lineRule="exact"/>
        <w:ind w:left="425" w:firstLine="0"/>
        <w:rPr>
          <w:rFonts w:asciiTheme="majorHAnsi" w:hAnsiTheme="majorHAnsi" w:cstheme="majorHAnsi"/>
          <w:sz w:val="22"/>
          <w:szCs w:val="22"/>
        </w:rPr>
      </w:pPr>
      <w:r w:rsidRPr="00237AA8">
        <w:rPr>
          <w:rFonts w:asciiTheme="majorHAnsi" w:hAnsiTheme="majorHAnsi" w:cstheme="majorHAnsi"/>
          <w:sz w:val="22"/>
          <w:szCs w:val="22"/>
        </w:rPr>
        <w:t>O fiscal técnico do contrato anotará no histórico de gerenciamento do contrato todas as ocorrências relacionadas à execução do contrato, com a descrição do que for necessário para a regularização das faltas ou dos defeitos observados. (</w:t>
      </w:r>
      <w:hyperlink r:id="rId17" w:anchor="art117§1" w:history="1">
        <w:r w:rsidRPr="00237AA8">
          <w:rPr>
            <w:rStyle w:val="LinkdaInternet"/>
            <w:rFonts w:asciiTheme="majorHAnsi" w:hAnsiTheme="majorHAnsi" w:cstheme="majorHAnsi"/>
            <w:sz w:val="22"/>
            <w:szCs w:val="22"/>
          </w:rPr>
          <w:t>Lei nº 14.133, de 2021, art. 117, §1º</w:t>
        </w:r>
      </w:hyperlink>
      <w:r w:rsidRPr="00237AA8">
        <w:rPr>
          <w:rFonts w:asciiTheme="majorHAnsi" w:hAnsiTheme="majorHAnsi" w:cstheme="majorHAnsi"/>
          <w:sz w:val="22"/>
          <w:szCs w:val="22"/>
        </w:rPr>
        <w:t xml:space="preserve">, e </w:t>
      </w:r>
      <w:hyperlink r:id="rId18" w:anchor="art22" w:history="1">
        <w:r w:rsidRPr="00237AA8">
          <w:rPr>
            <w:rStyle w:val="LinkdaInternet"/>
            <w:rFonts w:asciiTheme="majorHAnsi" w:hAnsiTheme="majorHAnsi" w:cstheme="majorHAnsi"/>
            <w:sz w:val="22"/>
            <w:szCs w:val="22"/>
          </w:rPr>
          <w:t>Decreto nº 11.246, de 2022, art. 22, II);</w:t>
        </w:r>
      </w:hyperlink>
    </w:p>
    <w:p w14:paraId="4A5B49EF" w14:textId="77777777" w:rsidR="003F2EEF" w:rsidRPr="00237AA8" w:rsidRDefault="006F1B16" w:rsidP="00EF5184">
      <w:pPr>
        <w:pStyle w:val="Nivel3"/>
        <w:numPr>
          <w:ilvl w:val="2"/>
          <w:numId w:val="1"/>
        </w:numPr>
        <w:tabs>
          <w:tab w:val="left" w:pos="426"/>
          <w:tab w:val="left" w:pos="1134"/>
        </w:tabs>
        <w:spacing w:line="240" w:lineRule="exact"/>
        <w:ind w:left="425" w:firstLine="0"/>
        <w:rPr>
          <w:rFonts w:asciiTheme="majorHAnsi" w:hAnsiTheme="majorHAnsi" w:cstheme="majorHAnsi"/>
          <w:sz w:val="22"/>
          <w:szCs w:val="22"/>
        </w:rPr>
      </w:pPr>
      <w:r w:rsidRPr="00237AA8">
        <w:rPr>
          <w:rFonts w:asciiTheme="majorHAnsi" w:hAnsiTheme="majorHAnsi" w:cstheme="majorHAnsi"/>
          <w:sz w:val="22"/>
          <w:szCs w:val="22"/>
        </w:rPr>
        <w:t>Identificada qualquer inexatidão ou irregularidade, o fiscal técnico do contrato emitirá notificações para a correção da execução do contrato, determinando prazo para a correção. (</w:t>
      </w:r>
      <w:hyperlink r:id="rId19" w:anchor="art22" w:history="1">
        <w:r w:rsidRPr="00237AA8">
          <w:rPr>
            <w:rStyle w:val="LinkdaInternet"/>
            <w:rFonts w:asciiTheme="majorHAnsi" w:hAnsiTheme="majorHAnsi" w:cstheme="majorHAnsi"/>
            <w:sz w:val="22"/>
            <w:szCs w:val="22"/>
          </w:rPr>
          <w:t>Decreto nº 11.246, de 2022, art. 22, III</w:t>
        </w:r>
      </w:hyperlink>
      <w:r w:rsidRPr="00237AA8">
        <w:rPr>
          <w:rFonts w:asciiTheme="majorHAnsi" w:hAnsiTheme="majorHAnsi" w:cstheme="majorHAnsi"/>
          <w:sz w:val="22"/>
          <w:szCs w:val="22"/>
        </w:rPr>
        <w:t xml:space="preserve">); </w:t>
      </w:r>
    </w:p>
    <w:p w14:paraId="2B302A59" w14:textId="77777777" w:rsidR="003F2EEF" w:rsidRPr="00237AA8" w:rsidRDefault="006F1B16" w:rsidP="00EF5184">
      <w:pPr>
        <w:pStyle w:val="Nivel3"/>
        <w:numPr>
          <w:ilvl w:val="2"/>
          <w:numId w:val="1"/>
        </w:numPr>
        <w:tabs>
          <w:tab w:val="left" w:pos="426"/>
          <w:tab w:val="left" w:pos="1134"/>
        </w:tabs>
        <w:spacing w:line="240" w:lineRule="exact"/>
        <w:ind w:left="425" w:firstLine="0"/>
        <w:rPr>
          <w:rFonts w:asciiTheme="majorHAnsi" w:hAnsiTheme="majorHAnsi" w:cstheme="majorHAnsi"/>
          <w:sz w:val="22"/>
          <w:szCs w:val="22"/>
        </w:rPr>
      </w:pPr>
      <w:r w:rsidRPr="00237AA8">
        <w:rPr>
          <w:rFonts w:asciiTheme="majorHAnsi" w:hAnsiTheme="majorHAnsi" w:cstheme="majorHAnsi"/>
          <w:sz w:val="22"/>
          <w:szCs w:val="22"/>
        </w:rPr>
        <w:t>O fiscal técnico do contrato informará ao gestor do contato, em tempo hábil, a situação que demandar decisão ou adoção de medidas que ultrapassem sua competência, para que adote as medidas necessárias e saneadoras, se for o caso. (</w:t>
      </w:r>
      <w:hyperlink r:id="rId20" w:anchor="art22" w:history="1">
        <w:r w:rsidRPr="00237AA8">
          <w:rPr>
            <w:rStyle w:val="LinkdaInternet"/>
            <w:rFonts w:asciiTheme="majorHAnsi" w:hAnsiTheme="majorHAnsi" w:cstheme="majorHAnsi"/>
            <w:sz w:val="22"/>
            <w:szCs w:val="22"/>
          </w:rPr>
          <w:t>Decreto nº 11.246, de 2022, art. 22, IV</w:t>
        </w:r>
      </w:hyperlink>
      <w:r w:rsidRPr="00237AA8">
        <w:rPr>
          <w:rFonts w:asciiTheme="majorHAnsi" w:hAnsiTheme="majorHAnsi" w:cstheme="majorHAnsi"/>
          <w:sz w:val="22"/>
          <w:szCs w:val="22"/>
        </w:rPr>
        <w:t>).</w:t>
      </w:r>
    </w:p>
    <w:p w14:paraId="71D55E9D" w14:textId="77777777" w:rsidR="003F2EEF" w:rsidRPr="00237AA8" w:rsidRDefault="006F1B16" w:rsidP="00EF5184">
      <w:pPr>
        <w:pStyle w:val="Nivel3"/>
        <w:numPr>
          <w:ilvl w:val="2"/>
          <w:numId w:val="1"/>
        </w:numPr>
        <w:tabs>
          <w:tab w:val="left" w:pos="426"/>
          <w:tab w:val="left" w:pos="1134"/>
        </w:tabs>
        <w:spacing w:line="240" w:lineRule="exact"/>
        <w:ind w:left="425" w:firstLine="0"/>
        <w:rPr>
          <w:rFonts w:asciiTheme="majorHAnsi" w:hAnsiTheme="majorHAnsi" w:cstheme="majorHAnsi"/>
          <w:sz w:val="22"/>
          <w:szCs w:val="22"/>
        </w:rPr>
      </w:pPr>
      <w:r w:rsidRPr="00237AA8">
        <w:rPr>
          <w:rFonts w:asciiTheme="majorHAnsi" w:hAnsiTheme="majorHAnsi" w:cstheme="majorHAnsi"/>
          <w:sz w:val="22"/>
          <w:szCs w:val="22"/>
        </w:rPr>
        <w:t>No caso de ocorrências que possam inviabilizar a execução do contrato nas datas aprazadas, o fiscal técnico do contrato comunicará o fato imediatamente ao gestor do contrato. (</w:t>
      </w:r>
      <w:hyperlink r:id="rId21" w:anchor="art22" w:history="1">
        <w:r w:rsidRPr="00237AA8">
          <w:rPr>
            <w:rStyle w:val="LinkdaInternet"/>
            <w:rFonts w:asciiTheme="majorHAnsi" w:hAnsiTheme="majorHAnsi" w:cstheme="majorHAnsi"/>
            <w:sz w:val="22"/>
            <w:szCs w:val="22"/>
          </w:rPr>
          <w:t>Decreto nº 11.246, de 2022, art. 22, V</w:t>
        </w:r>
      </w:hyperlink>
      <w:r w:rsidRPr="00237AA8">
        <w:rPr>
          <w:rFonts w:asciiTheme="majorHAnsi" w:hAnsiTheme="majorHAnsi" w:cstheme="majorHAnsi"/>
          <w:sz w:val="22"/>
          <w:szCs w:val="22"/>
        </w:rPr>
        <w:t>).</w:t>
      </w:r>
    </w:p>
    <w:p w14:paraId="219B956A" w14:textId="29474622" w:rsidR="003F2EEF" w:rsidRDefault="006F1B16" w:rsidP="00EF5184">
      <w:pPr>
        <w:pStyle w:val="Nivel3"/>
        <w:numPr>
          <w:ilvl w:val="2"/>
          <w:numId w:val="1"/>
        </w:numPr>
        <w:tabs>
          <w:tab w:val="left" w:pos="426"/>
          <w:tab w:val="left" w:pos="1134"/>
        </w:tabs>
        <w:spacing w:line="240" w:lineRule="exact"/>
        <w:ind w:left="425" w:firstLine="0"/>
        <w:rPr>
          <w:rFonts w:asciiTheme="majorHAnsi" w:hAnsiTheme="majorHAnsi" w:cstheme="majorHAnsi"/>
          <w:sz w:val="22"/>
          <w:szCs w:val="22"/>
        </w:rPr>
      </w:pPr>
      <w:r w:rsidRPr="00237AA8">
        <w:rPr>
          <w:rFonts w:asciiTheme="majorHAnsi" w:hAnsiTheme="majorHAnsi" w:cstheme="majorHAnsi"/>
          <w:sz w:val="22"/>
          <w:szCs w:val="22"/>
        </w:rPr>
        <w:t xml:space="preserve">O fiscal técnico do contrato comunicar ao gestor do contrato, em tempo hábil, o término do contrato sob sua responsabilidade, com vistas à renovação tempestiva ou à prorrogação contratual </w:t>
      </w:r>
      <w:hyperlink r:id="rId22" w:anchor="art22" w:history="1">
        <w:r w:rsidRPr="00237AA8">
          <w:rPr>
            <w:rStyle w:val="LinkdaInternet"/>
            <w:rFonts w:asciiTheme="majorHAnsi" w:hAnsiTheme="majorHAnsi" w:cstheme="majorHAnsi"/>
            <w:sz w:val="22"/>
            <w:szCs w:val="22"/>
          </w:rPr>
          <w:t>(Decreto nº 11.246, de 2022, art. 22, VII</w:t>
        </w:r>
      </w:hyperlink>
      <w:r w:rsidRPr="00237AA8">
        <w:rPr>
          <w:rFonts w:asciiTheme="majorHAnsi" w:hAnsiTheme="majorHAnsi" w:cstheme="majorHAnsi"/>
          <w:sz w:val="22"/>
          <w:szCs w:val="22"/>
        </w:rPr>
        <w:t>).</w:t>
      </w:r>
    </w:p>
    <w:p w14:paraId="2E5A59D3" w14:textId="77777777" w:rsidR="00AB6946" w:rsidRDefault="00AB6946" w:rsidP="00AB6946">
      <w:pPr>
        <w:pStyle w:val="Nivel3"/>
        <w:tabs>
          <w:tab w:val="left" w:pos="426"/>
          <w:tab w:val="left" w:pos="1134"/>
        </w:tabs>
        <w:spacing w:line="240" w:lineRule="exact"/>
        <w:rPr>
          <w:rFonts w:asciiTheme="majorHAnsi" w:hAnsiTheme="majorHAnsi" w:cstheme="majorHAnsi"/>
          <w:sz w:val="22"/>
          <w:szCs w:val="22"/>
        </w:rPr>
      </w:pPr>
    </w:p>
    <w:p w14:paraId="2E2B6016" w14:textId="75908678" w:rsidR="00AB6946" w:rsidRPr="00AB6946" w:rsidRDefault="00AB6946" w:rsidP="00AB6946">
      <w:pPr>
        <w:pStyle w:val="Nivel3"/>
        <w:tabs>
          <w:tab w:val="left" w:pos="993"/>
          <w:tab w:val="left" w:pos="1134"/>
        </w:tabs>
        <w:spacing w:line="240" w:lineRule="exact"/>
        <w:ind w:left="0"/>
        <w:rPr>
          <w:rFonts w:asciiTheme="majorHAnsi" w:hAnsiTheme="majorHAnsi" w:cstheme="majorHAnsi"/>
          <w:b/>
          <w:sz w:val="22"/>
          <w:szCs w:val="22"/>
        </w:rPr>
      </w:pPr>
      <w:r w:rsidRPr="00AB6946">
        <w:rPr>
          <w:rFonts w:asciiTheme="majorHAnsi" w:hAnsiTheme="majorHAnsi" w:cstheme="majorHAnsi"/>
          <w:b/>
          <w:sz w:val="22"/>
          <w:szCs w:val="22"/>
        </w:rPr>
        <w:t>Fiscalização Administrativa</w:t>
      </w:r>
    </w:p>
    <w:p w14:paraId="68BFB808" w14:textId="77777777" w:rsidR="003F2EEF" w:rsidRPr="00237AA8" w:rsidRDefault="006F1B16" w:rsidP="00EF5184">
      <w:pPr>
        <w:pStyle w:val="Nivel2"/>
        <w:numPr>
          <w:ilvl w:val="1"/>
          <w:numId w:val="1"/>
        </w:numPr>
        <w:tabs>
          <w:tab w:val="left" w:pos="426"/>
        </w:tabs>
        <w:spacing w:line="240" w:lineRule="exact"/>
        <w:ind w:left="0" w:firstLine="0"/>
        <w:rPr>
          <w:rFonts w:asciiTheme="majorHAnsi" w:hAnsiTheme="majorHAnsi" w:cstheme="majorHAnsi"/>
          <w:sz w:val="22"/>
          <w:szCs w:val="22"/>
        </w:rPr>
      </w:pPr>
      <w:r w:rsidRPr="00237AA8">
        <w:rPr>
          <w:rFonts w:asciiTheme="majorHAnsi" w:hAnsiTheme="majorHAnsi" w:cstheme="majorHAnsi"/>
          <w:sz w:val="22"/>
          <w:szCs w:val="22"/>
        </w:rPr>
        <w:lastRenderedPageBreak/>
        <w:t>O fiscal administrativo do contrato verificará a manutenção das condições de habilitação da contratada, acompanhará o empenho, o pagamento, as garantias, as glosas e a formalização de apostilamento e termos aditivos, solicitando quaisquer documentos comprobatórios pertinentes, caso necessário (</w:t>
      </w:r>
      <w:hyperlink r:id="rId23" w:anchor="art23" w:history="1">
        <w:r w:rsidRPr="00237AA8">
          <w:rPr>
            <w:rStyle w:val="LinkdaInternet"/>
            <w:rFonts w:asciiTheme="majorHAnsi" w:hAnsiTheme="majorHAnsi" w:cstheme="majorHAnsi"/>
            <w:sz w:val="22"/>
            <w:szCs w:val="22"/>
          </w:rPr>
          <w:t>Art. 23, I e II, do Decreto nº 11.246, de 2022</w:t>
        </w:r>
      </w:hyperlink>
      <w:r w:rsidRPr="00237AA8">
        <w:rPr>
          <w:rFonts w:asciiTheme="majorHAnsi" w:hAnsiTheme="majorHAnsi" w:cstheme="majorHAnsi"/>
          <w:sz w:val="22"/>
          <w:szCs w:val="22"/>
        </w:rPr>
        <w:t>).</w:t>
      </w:r>
    </w:p>
    <w:p w14:paraId="1E03F169" w14:textId="12D1A004" w:rsidR="003F2EEF" w:rsidRDefault="006F1B16" w:rsidP="00AB6946">
      <w:pPr>
        <w:pStyle w:val="Nivel3"/>
        <w:numPr>
          <w:ilvl w:val="2"/>
          <w:numId w:val="1"/>
        </w:numPr>
        <w:tabs>
          <w:tab w:val="left" w:pos="426"/>
        </w:tabs>
        <w:spacing w:line="240" w:lineRule="exact"/>
        <w:ind w:left="426" w:firstLine="0"/>
        <w:rPr>
          <w:rFonts w:asciiTheme="majorHAnsi" w:hAnsiTheme="majorHAnsi" w:cstheme="majorHAnsi"/>
          <w:sz w:val="22"/>
          <w:szCs w:val="22"/>
        </w:rPr>
      </w:pPr>
      <w:r w:rsidRPr="00237AA8">
        <w:rPr>
          <w:rFonts w:asciiTheme="majorHAnsi" w:hAnsiTheme="majorHAnsi" w:cstheme="majorHAnsi"/>
          <w:sz w:val="22"/>
          <w:szCs w:val="22"/>
        </w:rPr>
        <w:t>Caso ocorram descumprimento das obrigações contratuais, o fiscal administrativo do contrato atuará tempestivamente na solução do problema, reportando ao gestor do contrato para que tome as providências cabíveis, quando ultrapassar a sua competência; (</w:t>
      </w:r>
      <w:hyperlink r:id="rId24" w:anchor="art23" w:history="1">
        <w:r w:rsidRPr="00237AA8">
          <w:rPr>
            <w:rStyle w:val="LinkdaInternet"/>
            <w:rFonts w:asciiTheme="majorHAnsi" w:hAnsiTheme="majorHAnsi" w:cstheme="majorHAnsi"/>
            <w:sz w:val="22"/>
            <w:szCs w:val="22"/>
          </w:rPr>
          <w:t>Decreto nº 11.246, de 2022, art. 23, IV</w:t>
        </w:r>
      </w:hyperlink>
      <w:r w:rsidRPr="00237AA8">
        <w:rPr>
          <w:rFonts w:asciiTheme="majorHAnsi" w:hAnsiTheme="majorHAnsi" w:cstheme="majorHAnsi"/>
          <w:sz w:val="22"/>
          <w:szCs w:val="22"/>
        </w:rPr>
        <w:t>).</w:t>
      </w:r>
    </w:p>
    <w:p w14:paraId="0EF46C42" w14:textId="050E8CF8" w:rsidR="00962B73" w:rsidRPr="00962B73" w:rsidRDefault="00962B73" w:rsidP="00962B73">
      <w:pPr>
        <w:pStyle w:val="Nivel3"/>
        <w:tabs>
          <w:tab w:val="left" w:pos="709"/>
        </w:tabs>
        <w:spacing w:line="240" w:lineRule="exact"/>
        <w:ind w:left="0"/>
        <w:rPr>
          <w:rFonts w:asciiTheme="majorHAnsi" w:hAnsiTheme="majorHAnsi" w:cstheme="majorHAnsi"/>
          <w:b/>
          <w:sz w:val="22"/>
          <w:szCs w:val="22"/>
        </w:rPr>
      </w:pPr>
      <w:r w:rsidRPr="00962B73">
        <w:rPr>
          <w:rFonts w:asciiTheme="majorHAnsi" w:hAnsiTheme="majorHAnsi" w:cstheme="majorHAnsi"/>
          <w:b/>
          <w:sz w:val="22"/>
          <w:szCs w:val="22"/>
        </w:rPr>
        <w:t>Gestor de Contrato</w:t>
      </w:r>
    </w:p>
    <w:p w14:paraId="18510F35" w14:textId="77777777" w:rsidR="003F2EEF" w:rsidRPr="00237AA8" w:rsidRDefault="006F1B16" w:rsidP="00EF5184">
      <w:pPr>
        <w:pStyle w:val="Nivel2"/>
        <w:numPr>
          <w:ilvl w:val="1"/>
          <w:numId w:val="1"/>
        </w:numPr>
        <w:tabs>
          <w:tab w:val="left" w:pos="426"/>
        </w:tabs>
        <w:spacing w:line="240" w:lineRule="exact"/>
        <w:ind w:left="0" w:firstLine="0"/>
        <w:rPr>
          <w:rFonts w:asciiTheme="majorHAnsi" w:hAnsiTheme="majorHAnsi" w:cstheme="majorHAnsi"/>
          <w:sz w:val="22"/>
          <w:szCs w:val="22"/>
        </w:rPr>
      </w:pPr>
      <w:r w:rsidRPr="00237AA8">
        <w:rPr>
          <w:rFonts w:asciiTheme="majorHAnsi" w:hAnsiTheme="majorHAnsi" w:cstheme="majorHAnsi"/>
          <w:sz w:val="22"/>
          <w:szCs w:val="22"/>
        </w:rPr>
        <w:t>O gestor do contrato coordenará a atualização do processo de acompanhamento e fiscalização do contrato contendo todos os registros formais da execução no histórico de gerenciamento do contrato, a exemplo da ordem de serviço, do registro de ocorrências, das alterações e das prorrogações contratuais, elaborando relatório com vistas à verificação da necessidade de adequações do contrato para fins de atendimento da finalidade da administração. (</w:t>
      </w:r>
      <w:hyperlink r:id="rId25" w:anchor="art21" w:history="1">
        <w:r w:rsidRPr="00237AA8">
          <w:rPr>
            <w:rStyle w:val="LinkdaInternet"/>
            <w:rFonts w:asciiTheme="majorHAnsi" w:hAnsiTheme="majorHAnsi" w:cstheme="majorHAnsi"/>
            <w:sz w:val="22"/>
            <w:szCs w:val="22"/>
          </w:rPr>
          <w:t>Decreto nº 11.246, de 2022, art. 21, IV</w:t>
        </w:r>
      </w:hyperlink>
      <w:r w:rsidRPr="00237AA8">
        <w:rPr>
          <w:rFonts w:asciiTheme="majorHAnsi" w:hAnsiTheme="majorHAnsi" w:cstheme="majorHAnsi"/>
          <w:sz w:val="22"/>
          <w:szCs w:val="22"/>
        </w:rPr>
        <w:t>).</w:t>
      </w:r>
    </w:p>
    <w:p w14:paraId="78C1115C" w14:textId="41802738" w:rsidR="003F2EEF" w:rsidRPr="00237AA8" w:rsidRDefault="006F1B16" w:rsidP="00745CC8">
      <w:pPr>
        <w:pStyle w:val="Nivel3"/>
        <w:numPr>
          <w:ilvl w:val="1"/>
          <w:numId w:val="1"/>
        </w:numPr>
        <w:tabs>
          <w:tab w:val="left" w:pos="426"/>
        </w:tabs>
        <w:spacing w:line="240" w:lineRule="exact"/>
        <w:ind w:left="0" w:firstLine="0"/>
        <w:rPr>
          <w:rFonts w:asciiTheme="majorHAnsi" w:hAnsiTheme="majorHAnsi" w:cstheme="majorHAnsi"/>
          <w:sz w:val="22"/>
          <w:szCs w:val="22"/>
        </w:rPr>
      </w:pPr>
      <w:r w:rsidRPr="00237AA8">
        <w:rPr>
          <w:rFonts w:asciiTheme="majorHAnsi" w:hAnsiTheme="majorHAnsi" w:cstheme="majorHAnsi"/>
          <w:sz w:val="22"/>
          <w:szCs w:val="22"/>
        </w:rPr>
        <w:t>O gestor do contrato acompanhará a manutenção das condições de habilitação da contratada, para fins de empenho de despesa e pagamento, e anotará os problemas que obstem o fluxo normal da liquidação e do pagamento da despesa no relatório de riscos eventuais. (</w:t>
      </w:r>
      <w:hyperlink r:id="rId26" w:anchor="art21" w:history="1">
        <w:r w:rsidRPr="00237AA8">
          <w:rPr>
            <w:rStyle w:val="LinkdaInternet"/>
            <w:rFonts w:asciiTheme="majorHAnsi" w:hAnsiTheme="majorHAnsi" w:cstheme="majorHAnsi"/>
            <w:sz w:val="22"/>
            <w:szCs w:val="22"/>
          </w:rPr>
          <w:t>Decreto nº 11.246, de 2022, art. 21, III</w:t>
        </w:r>
      </w:hyperlink>
      <w:r w:rsidRPr="00237AA8">
        <w:rPr>
          <w:rFonts w:asciiTheme="majorHAnsi" w:hAnsiTheme="majorHAnsi" w:cstheme="majorHAnsi"/>
          <w:sz w:val="22"/>
          <w:szCs w:val="22"/>
        </w:rPr>
        <w:t>).</w:t>
      </w:r>
    </w:p>
    <w:p w14:paraId="21C3DD9A" w14:textId="08AC957F" w:rsidR="003F2EEF" w:rsidRPr="00237AA8" w:rsidRDefault="006F1B16" w:rsidP="00745CC8">
      <w:pPr>
        <w:pStyle w:val="Nivel3"/>
        <w:numPr>
          <w:ilvl w:val="1"/>
          <w:numId w:val="1"/>
        </w:numPr>
        <w:tabs>
          <w:tab w:val="left" w:pos="426"/>
        </w:tabs>
        <w:spacing w:line="240" w:lineRule="exact"/>
        <w:ind w:left="0" w:firstLine="0"/>
        <w:rPr>
          <w:rFonts w:asciiTheme="majorHAnsi" w:hAnsiTheme="majorHAnsi" w:cstheme="majorHAnsi"/>
          <w:sz w:val="22"/>
          <w:szCs w:val="22"/>
        </w:rPr>
      </w:pPr>
      <w:r w:rsidRPr="00237AA8">
        <w:rPr>
          <w:rFonts w:asciiTheme="majorHAnsi" w:hAnsiTheme="majorHAnsi" w:cstheme="majorHAnsi"/>
          <w:sz w:val="22"/>
          <w:szCs w:val="22"/>
        </w:rPr>
        <w:t>O gestor do contrato acompanhará os registros realizados pelos fiscais do contrato, de todas as ocorrências relacionadas à execução do contrato e as medidas adotadas, informando, se for o caso, à autoridade superior àquelas que ultrapassarem a sua competência. (</w:t>
      </w:r>
      <w:hyperlink r:id="rId27" w:anchor="art21" w:history="1">
        <w:r w:rsidRPr="00237AA8">
          <w:rPr>
            <w:rStyle w:val="LinkdaInternet"/>
            <w:rFonts w:asciiTheme="majorHAnsi" w:hAnsiTheme="majorHAnsi" w:cstheme="majorHAnsi"/>
            <w:sz w:val="22"/>
            <w:szCs w:val="22"/>
          </w:rPr>
          <w:t>Decreto nº 11.246, de 2022, art. 21, II</w:t>
        </w:r>
      </w:hyperlink>
      <w:r w:rsidRPr="00237AA8">
        <w:rPr>
          <w:rFonts w:asciiTheme="majorHAnsi" w:hAnsiTheme="majorHAnsi" w:cstheme="majorHAnsi"/>
          <w:sz w:val="22"/>
          <w:szCs w:val="22"/>
        </w:rPr>
        <w:t>).</w:t>
      </w:r>
    </w:p>
    <w:p w14:paraId="72191510" w14:textId="2D3857BF" w:rsidR="003F2EEF" w:rsidRPr="00237AA8" w:rsidRDefault="006F1B16" w:rsidP="00745CC8">
      <w:pPr>
        <w:pStyle w:val="Nivel3"/>
        <w:numPr>
          <w:ilvl w:val="1"/>
          <w:numId w:val="1"/>
        </w:numPr>
        <w:tabs>
          <w:tab w:val="left" w:pos="426"/>
        </w:tabs>
        <w:spacing w:line="240" w:lineRule="exact"/>
        <w:ind w:left="0" w:firstLine="0"/>
        <w:rPr>
          <w:rFonts w:asciiTheme="majorHAnsi" w:hAnsiTheme="majorHAnsi" w:cstheme="majorHAnsi"/>
          <w:sz w:val="22"/>
          <w:szCs w:val="22"/>
        </w:rPr>
      </w:pPr>
      <w:r w:rsidRPr="00237AA8">
        <w:rPr>
          <w:rFonts w:asciiTheme="majorHAnsi" w:hAnsiTheme="majorHAnsi" w:cstheme="majorHAnsi"/>
          <w:sz w:val="22"/>
          <w:szCs w:val="22"/>
        </w:rPr>
        <w:t>O gestor do contrato emitirá documento comprobatório da avaliação realizada pelos fiscais técnico, administrativo e setorial quanto ao cumprimento de obrigações assumidas pelo contratado, com menção ao seu desempenho na execução contratual, baseado nos indicadores objetivamente definidos e aferidos, e a eventuais penalidades aplicadas, devendo constar do cadastro de atesto de cumprimento de obrigações. (</w:t>
      </w:r>
      <w:hyperlink r:id="rId28" w:anchor="art21" w:history="1">
        <w:r w:rsidRPr="00237AA8">
          <w:rPr>
            <w:rStyle w:val="LinkdaInternet"/>
            <w:rFonts w:asciiTheme="majorHAnsi" w:hAnsiTheme="majorHAnsi" w:cstheme="majorHAnsi"/>
            <w:sz w:val="22"/>
            <w:szCs w:val="22"/>
          </w:rPr>
          <w:t>Decreto nº 11.246, de 2022, art. 21, VIII</w:t>
        </w:r>
      </w:hyperlink>
      <w:r w:rsidRPr="00237AA8">
        <w:rPr>
          <w:rFonts w:asciiTheme="majorHAnsi" w:hAnsiTheme="majorHAnsi" w:cstheme="majorHAnsi"/>
          <w:sz w:val="22"/>
          <w:szCs w:val="22"/>
        </w:rPr>
        <w:t>).</w:t>
      </w:r>
    </w:p>
    <w:p w14:paraId="474A08E3" w14:textId="3738C4F8" w:rsidR="003F2EEF" w:rsidRPr="00237AA8" w:rsidRDefault="006F1B16" w:rsidP="00745CC8">
      <w:pPr>
        <w:pStyle w:val="Nivel3"/>
        <w:numPr>
          <w:ilvl w:val="1"/>
          <w:numId w:val="1"/>
        </w:numPr>
        <w:tabs>
          <w:tab w:val="left" w:pos="426"/>
        </w:tabs>
        <w:spacing w:line="240" w:lineRule="exact"/>
        <w:ind w:left="0" w:firstLine="0"/>
        <w:rPr>
          <w:rFonts w:asciiTheme="majorHAnsi" w:hAnsiTheme="majorHAnsi" w:cstheme="majorHAnsi"/>
          <w:sz w:val="22"/>
          <w:szCs w:val="22"/>
        </w:rPr>
      </w:pPr>
      <w:r w:rsidRPr="00237AA8">
        <w:rPr>
          <w:rFonts w:asciiTheme="majorHAnsi" w:hAnsiTheme="majorHAnsi" w:cstheme="majorHAnsi"/>
          <w:sz w:val="22"/>
          <w:szCs w:val="22"/>
        </w:rPr>
        <w:t>O gestor do contrato tomará providências para a formalização de processo administrativo de responsabilização para fins de aplicação de sanções, a ser conduzido pela comissão de que trata o art. 158 da Lei nº 14.133, de 2021, ou pelo agente ou pelo setor com competência para tal, conforme o caso. (</w:t>
      </w:r>
      <w:hyperlink r:id="rId29" w:anchor="art21" w:history="1">
        <w:r w:rsidRPr="00237AA8">
          <w:rPr>
            <w:rStyle w:val="LinkdaInternet"/>
            <w:rFonts w:asciiTheme="majorHAnsi" w:hAnsiTheme="majorHAnsi" w:cstheme="majorHAnsi"/>
            <w:sz w:val="22"/>
            <w:szCs w:val="22"/>
          </w:rPr>
          <w:t>Decreto nº 11.246, de 2022, art. 21, X</w:t>
        </w:r>
      </w:hyperlink>
      <w:r w:rsidRPr="00237AA8">
        <w:rPr>
          <w:rFonts w:asciiTheme="majorHAnsi" w:hAnsiTheme="majorHAnsi" w:cstheme="majorHAnsi"/>
          <w:sz w:val="22"/>
          <w:szCs w:val="22"/>
        </w:rPr>
        <w:t>).</w:t>
      </w:r>
    </w:p>
    <w:p w14:paraId="7E43D2E3" w14:textId="77777777" w:rsidR="003F2EEF" w:rsidRPr="00237AA8" w:rsidRDefault="006F1B16" w:rsidP="00EF5184">
      <w:pPr>
        <w:pStyle w:val="Nivel2"/>
        <w:numPr>
          <w:ilvl w:val="1"/>
          <w:numId w:val="1"/>
        </w:numPr>
        <w:tabs>
          <w:tab w:val="left" w:pos="426"/>
        </w:tabs>
        <w:spacing w:line="240" w:lineRule="exact"/>
        <w:ind w:left="0" w:firstLine="0"/>
        <w:rPr>
          <w:rFonts w:asciiTheme="majorHAnsi" w:hAnsiTheme="majorHAnsi" w:cstheme="majorHAnsi"/>
          <w:sz w:val="22"/>
          <w:szCs w:val="22"/>
        </w:rPr>
      </w:pPr>
      <w:r w:rsidRPr="00237AA8">
        <w:rPr>
          <w:rFonts w:asciiTheme="majorHAnsi" w:hAnsiTheme="majorHAnsi" w:cstheme="majorHAnsi"/>
          <w:sz w:val="22"/>
          <w:szCs w:val="22"/>
        </w:rPr>
        <w:t>O fiscal administrativo do contrato comunicará ao gestor do contrato, em tempo hábil, o término do contrato sob sua responsabilidade, com vistas à tempestiva renovação ou prorrogação contratual. (</w:t>
      </w:r>
      <w:hyperlink r:id="rId30" w:anchor="art22" w:history="1">
        <w:r w:rsidRPr="00237AA8">
          <w:rPr>
            <w:rStyle w:val="LinkdaInternet"/>
            <w:rFonts w:asciiTheme="majorHAnsi" w:hAnsiTheme="majorHAnsi" w:cstheme="majorHAnsi"/>
            <w:sz w:val="22"/>
            <w:szCs w:val="22"/>
          </w:rPr>
          <w:t>Decreto nº 11.246, de 2022, art. 22, VII</w:t>
        </w:r>
      </w:hyperlink>
      <w:r w:rsidRPr="00237AA8">
        <w:rPr>
          <w:rFonts w:asciiTheme="majorHAnsi" w:hAnsiTheme="majorHAnsi" w:cstheme="majorHAnsi"/>
          <w:sz w:val="22"/>
          <w:szCs w:val="22"/>
        </w:rPr>
        <w:t>).</w:t>
      </w:r>
    </w:p>
    <w:p w14:paraId="0AFE5A49" w14:textId="1587CCA4" w:rsidR="003F2EEF" w:rsidRDefault="006F1B16" w:rsidP="00EF5184">
      <w:pPr>
        <w:pStyle w:val="Nivel2"/>
        <w:numPr>
          <w:ilvl w:val="1"/>
          <w:numId w:val="1"/>
        </w:numPr>
        <w:tabs>
          <w:tab w:val="left" w:pos="426"/>
        </w:tabs>
        <w:spacing w:line="240" w:lineRule="exact"/>
        <w:ind w:left="0" w:firstLine="0"/>
        <w:rPr>
          <w:rFonts w:asciiTheme="majorHAnsi" w:hAnsiTheme="majorHAnsi" w:cstheme="majorHAnsi"/>
          <w:sz w:val="22"/>
          <w:szCs w:val="22"/>
        </w:rPr>
      </w:pPr>
      <w:r w:rsidRPr="00237AA8">
        <w:rPr>
          <w:rFonts w:asciiTheme="majorHAnsi" w:hAnsiTheme="majorHAnsi" w:cstheme="majorHAnsi"/>
          <w:sz w:val="22"/>
          <w:szCs w:val="22"/>
        </w:rPr>
        <w:t>O gestor do contrato deverá elaborará relatório final com informações sobre a consecução dos objetivos que tenham justificado a contratação e eventuais condutas a serem adotadas para o aprimoramento das atividades da Administração. (</w:t>
      </w:r>
      <w:hyperlink r:id="rId31" w:anchor="art21" w:history="1">
        <w:r w:rsidRPr="00237AA8">
          <w:rPr>
            <w:rStyle w:val="LinkdaInternet"/>
            <w:rFonts w:asciiTheme="majorHAnsi" w:hAnsiTheme="majorHAnsi" w:cstheme="majorHAnsi"/>
            <w:sz w:val="22"/>
            <w:szCs w:val="22"/>
          </w:rPr>
          <w:t>Decreto nº 11.246, de 2022, art. 21, VI</w:t>
        </w:r>
      </w:hyperlink>
      <w:r w:rsidRPr="00237AA8">
        <w:rPr>
          <w:rFonts w:asciiTheme="majorHAnsi" w:hAnsiTheme="majorHAnsi" w:cstheme="majorHAnsi"/>
          <w:sz w:val="22"/>
          <w:szCs w:val="22"/>
        </w:rPr>
        <w:t>).</w:t>
      </w:r>
    </w:p>
    <w:p w14:paraId="15C272B7" w14:textId="77777777" w:rsidR="00EF5184" w:rsidRPr="00237AA8" w:rsidRDefault="00EF5184" w:rsidP="00EF5184">
      <w:pPr>
        <w:pStyle w:val="Nivel2"/>
        <w:tabs>
          <w:tab w:val="left" w:pos="426"/>
        </w:tabs>
        <w:spacing w:line="240" w:lineRule="exact"/>
        <w:rPr>
          <w:rFonts w:asciiTheme="majorHAnsi" w:hAnsiTheme="majorHAnsi" w:cstheme="majorHAnsi"/>
          <w:sz w:val="22"/>
          <w:szCs w:val="22"/>
        </w:rPr>
      </w:pPr>
    </w:p>
    <w:p w14:paraId="5ADA53E5" w14:textId="77777777" w:rsidR="003F2EEF" w:rsidRPr="00237AA8" w:rsidRDefault="006F1B16" w:rsidP="00A65C86">
      <w:pPr>
        <w:pStyle w:val="Nivel01"/>
        <w:numPr>
          <w:ilvl w:val="0"/>
          <w:numId w:val="1"/>
        </w:numPr>
        <w:tabs>
          <w:tab w:val="left" w:pos="426"/>
        </w:tabs>
        <w:spacing w:before="120" w:after="120" w:line="312" w:lineRule="auto"/>
        <w:ind w:left="0" w:firstLine="0"/>
        <w:rPr>
          <w:rFonts w:asciiTheme="majorHAnsi" w:hAnsiTheme="majorHAnsi" w:cstheme="majorHAnsi"/>
          <w:sz w:val="22"/>
          <w:szCs w:val="22"/>
        </w:rPr>
      </w:pPr>
      <w:r w:rsidRPr="00237AA8">
        <w:rPr>
          <w:rFonts w:asciiTheme="majorHAnsi" w:hAnsiTheme="majorHAnsi" w:cstheme="majorHAnsi"/>
          <w:sz w:val="22"/>
          <w:szCs w:val="22"/>
        </w:rPr>
        <w:t>CRITÉRIOS DE MEDIÇÃO E DE PAGAMENTO</w:t>
      </w:r>
    </w:p>
    <w:p w14:paraId="04D16CEF" w14:textId="638E5CB5" w:rsidR="003F2EEF" w:rsidRPr="00237AA8" w:rsidRDefault="006F1B16" w:rsidP="00A65C86">
      <w:pPr>
        <w:pStyle w:val="Nvel1-SemNum"/>
        <w:tabs>
          <w:tab w:val="left" w:pos="426"/>
        </w:tabs>
        <w:spacing w:before="120" w:after="120" w:line="312" w:lineRule="auto"/>
        <w:ind w:left="0"/>
        <w:rPr>
          <w:rFonts w:asciiTheme="majorHAnsi" w:hAnsiTheme="majorHAnsi" w:cstheme="majorHAnsi"/>
          <w:color w:val="00000A"/>
          <w:sz w:val="22"/>
          <w:szCs w:val="22"/>
          <w:lang w:eastAsia="en-US"/>
        </w:rPr>
      </w:pPr>
      <w:r w:rsidRPr="00237AA8">
        <w:rPr>
          <w:rFonts w:asciiTheme="majorHAnsi" w:hAnsiTheme="majorHAnsi" w:cstheme="majorHAnsi"/>
          <w:color w:val="00000A"/>
          <w:sz w:val="22"/>
          <w:szCs w:val="22"/>
          <w:lang w:eastAsia="en-US"/>
        </w:rPr>
        <w:t>Recebimento</w:t>
      </w:r>
    </w:p>
    <w:p w14:paraId="714CC026" w14:textId="77777777" w:rsidR="003F2EEF" w:rsidRPr="00237AA8" w:rsidRDefault="006F1B16" w:rsidP="00EF5184">
      <w:pPr>
        <w:pStyle w:val="Nivel2"/>
        <w:numPr>
          <w:ilvl w:val="1"/>
          <w:numId w:val="1"/>
        </w:numPr>
        <w:tabs>
          <w:tab w:val="left" w:pos="426"/>
        </w:tabs>
        <w:spacing w:line="240" w:lineRule="exact"/>
        <w:ind w:left="0" w:firstLine="0"/>
        <w:rPr>
          <w:rFonts w:asciiTheme="majorHAnsi" w:hAnsiTheme="majorHAnsi" w:cstheme="majorHAnsi"/>
          <w:sz w:val="22"/>
          <w:szCs w:val="22"/>
          <w:lang w:eastAsia="en-US"/>
        </w:rPr>
      </w:pPr>
      <w:r w:rsidRPr="00237AA8">
        <w:rPr>
          <w:rFonts w:asciiTheme="majorHAnsi" w:hAnsiTheme="majorHAnsi" w:cstheme="majorHAnsi"/>
          <w:sz w:val="22"/>
          <w:szCs w:val="22"/>
          <w:lang w:eastAsia="en-US"/>
        </w:rPr>
        <w:t xml:space="preserve">Os bens serão recebidos provisoriamente, de forma sumária, no ato da entrega, juntamente com a </w:t>
      </w:r>
      <w:r w:rsidRPr="00237AA8">
        <w:rPr>
          <w:rFonts w:asciiTheme="majorHAnsi" w:eastAsia="Calibri" w:hAnsiTheme="majorHAnsi" w:cstheme="majorHAnsi"/>
          <w:sz w:val="22"/>
          <w:szCs w:val="22"/>
          <w:lang w:eastAsia="en-US"/>
        </w:rPr>
        <w:t>nota</w:t>
      </w:r>
      <w:r w:rsidRPr="00237AA8">
        <w:rPr>
          <w:rFonts w:asciiTheme="majorHAnsi" w:hAnsiTheme="majorHAnsi" w:cstheme="majorHAnsi"/>
          <w:sz w:val="22"/>
          <w:szCs w:val="22"/>
          <w:lang w:eastAsia="en-US"/>
        </w:rPr>
        <w:t xml:space="preserve"> fiscal ou instrumento de cobrança equivalente e ensaios que comprovem o atendimento dos critérios estabelecidos nas normas da ABNT e do DNIT, pelo(a) responsável pelo acompanhamento e fiscalização do contrato, para efeito de posterior verificação de sua conformidade com as especificações constantes no Termo de Referência</w:t>
      </w:r>
      <w:r w:rsidRPr="00237AA8">
        <w:rPr>
          <w:rFonts w:asciiTheme="majorHAnsi" w:hAnsiTheme="majorHAnsi" w:cstheme="majorHAnsi"/>
          <w:color w:val="FF0000"/>
          <w:sz w:val="22"/>
          <w:szCs w:val="22"/>
          <w:lang w:eastAsia="en-US"/>
        </w:rPr>
        <w:t xml:space="preserve"> </w:t>
      </w:r>
      <w:r w:rsidRPr="00237AA8">
        <w:rPr>
          <w:rFonts w:asciiTheme="majorHAnsi" w:hAnsiTheme="majorHAnsi" w:cstheme="majorHAnsi"/>
          <w:sz w:val="22"/>
          <w:szCs w:val="22"/>
          <w:lang w:eastAsia="en-US"/>
        </w:rPr>
        <w:t>e na proposta.</w:t>
      </w:r>
    </w:p>
    <w:p w14:paraId="28745BE8" w14:textId="77777777" w:rsidR="003F2EEF" w:rsidRPr="00237AA8" w:rsidRDefault="006F1B16" w:rsidP="00EF5184">
      <w:pPr>
        <w:pStyle w:val="Nivel2"/>
        <w:numPr>
          <w:ilvl w:val="1"/>
          <w:numId w:val="1"/>
        </w:numPr>
        <w:tabs>
          <w:tab w:val="left" w:pos="426"/>
        </w:tabs>
        <w:spacing w:line="240" w:lineRule="exact"/>
        <w:ind w:left="0" w:firstLine="0"/>
        <w:rPr>
          <w:rFonts w:asciiTheme="majorHAnsi" w:hAnsiTheme="majorHAnsi" w:cstheme="majorHAnsi"/>
          <w:sz w:val="22"/>
          <w:szCs w:val="22"/>
          <w:lang w:eastAsia="en-US"/>
        </w:rPr>
      </w:pPr>
      <w:r w:rsidRPr="00237AA8">
        <w:rPr>
          <w:rFonts w:asciiTheme="majorHAnsi" w:hAnsiTheme="majorHAnsi" w:cstheme="majorHAnsi"/>
          <w:sz w:val="22"/>
          <w:szCs w:val="22"/>
          <w:lang w:eastAsia="en-US"/>
        </w:rPr>
        <w:lastRenderedPageBreak/>
        <w:t>Os bens poderão ser rejeitados, no todo ou em parte, inclusive antes do recebimento provisório, quando em desacordo com as especificações constantes no Termo de Referência e na proposta, devendo ser substituídos no prazo de 30 (trinta) dias, a contar da notificação da contratada, às suas custas, sem prejuízo da aplicação das penalidades.</w:t>
      </w:r>
    </w:p>
    <w:p w14:paraId="12F68E8D" w14:textId="77777777" w:rsidR="003F2EEF" w:rsidRPr="00237AA8" w:rsidRDefault="006F1B16" w:rsidP="00EF5184">
      <w:pPr>
        <w:pStyle w:val="Nivel2"/>
        <w:numPr>
          <w:ilvl w:val="1"/>
          <w:numId w:val="1"/>
        </w:numPr>
        <w:tabs>
          <w:tab w:val="left" w:pos="426"/>
        </w:tabs>
        <w:spacing w:line="240" w:lineRule="exact"/>
        <w:ind w:left="0" w:firstLine="0"/>
        <w:rPr>
          <w:rFonts w:asciiTheme="majorHAnsi" w:hAnsiTheme="majorHAnsi" w:cstheme="majorHAnsi"/>
          <w:sz w:val="22"/>
          <w:szCs w:val="22"/>
          <w:lang w:eastAsia="en-US"/>
        </w:rPr>
      </w:pPr>
      <w:r w:rsidRPr="00237AA8">
        <w:rPr>
          <w:rFonts w:asciiTheme="majorHAnsi" w:hAnsiTheme="majorHAnsi" w:cstheme="majorHAnsi"/>
          <w:sz w:val="22"/>
          <w:szCs w:val="22"/>
          <w:lang w:eastAsia="en-US"/>
        </w:rPr>
        <w:t>O recebimento definitivo ocorrerá no prazo de 15 (quinze) dias úteis, a contar do recebimento da nota fiscal ou instrumento de cobrança equivalente pela Administração, após a verificação da qualidade e quantidade do material e consequente aceitação mediante termo detalhado.</w:t>
      </w:r>
    </w:p>
    <w:p w14:paraId="17C784B4" w14:textId="77777777" w:rsidR="003F2EEF" w:rsidRPr="00237AA8" w:rsidRDefault="006F1B16" w:rsidP="00EF5184">
      <w:pPr>
        <w:pStyle w:val="Nivel2"/>
        <w:numPr>
          <w:ilvl w:val="1"/>
          <w:numId w:val="1"/>
        </w:numPr>
        <w:tabs>
          <w:tab w:val="left" w:pos="426"/>
        </w:tabs>
        <w:spacing w:line="240" w:lineRule="exact"/>
        <w:ind w:left="0" w:firstLine="0"/>
        <w:rPr>
          <w:rFonts w:asciiTheme="majorHAnsi" w:hAnsiTheme="majorHAnsi" w:cstheme="majorHAnsi"/>
          <w:sz w:val="22"/>
          <w:szCs w:val="22"/>
        </w:rPr>
      </w:pPr>
      <w:r w:rsidRPr="00237AA8">
        <w:rPr>
          <w:rFonts w:asciiTheme="majorHAnsi" w:hAnsiTheme="majorHAnsi" w:cstheme="majorHAnsi"/>
          <w:sz w:val="22"/>
          <w:szCs w:val="22"/>
          <w:lang w:eastAsia="en-US"/>
        </w:rPr>
        <w:t xml:space="preserve">Para as contratações decorrentes de despesas cujos valores não ultrapassem o limite de que trata o </w:t>
      </w:r>
      <w:hyperlink r:id="rId32" w:anchor="art75" w:history="1">
        <w:r w:rsidRPr="00237AA8">
          <w:rPr>
            <w:rStyle w:val="LinkdaInternet"/>
            <w:rFonts w:asciiTheme="majorHAnsi" w:hAnsiTheme="majorHAnsi" w:cstheme="majorHAnsi"/>
            <w:color w:val="000000"/>
            <w:sz w:val="22"/>
            <w:szCs w:val="22"/>
            <w:lang w:eastAsia="en-US"/>
          </w:rPr>
          <w:t>inciso II do art. 75 da Lei nº 14.133, de 2021</w:t>
        </w:r>
      </w:hyperlink>
      <w:r w:rsidRPr="00237AA8">
        <w:rPr>
          <w:rFonts w:asciiTheme="majorHAnsi" w:hAnsiTheme="majorHAnsi" w:cstheme="majorHAnsi"/>
          <w:sz w:val="22"/>
          <w:szCs w:val="22"/>
          <w:lang w:eastAsia="en-US"/>
        </w:rPr>
        <w:t>, o prazo máximo para o recebimento definitivo será de até 8 (oito) dias úteis.</w:t>
      </w:r>
    </w:p>
    <w:p w14:paraId="5C3A99D2" w14:textId="77777777" w:rsidR="003F2EEF" w:rsidRPr="00237AA8" w:rsidRDefault="006F1B16" w:rsidP="00EF5184">
      <w:pPr>
        <w:pStyle w:val="Nivel2"/>
        <w:numPr>
          <w:ilvl w:val="1"/>
          <w:numId w:val="1"/>
        </w:numPr>
        <w:tabs>
          <w:tab w:val="left" w:pos="426"/>
        </w:tabs>
        <w:spacing w:line="240" w:lineRule="exact"/>
        <w:ind w:left="0" w:firstLine="0"/>
        <w:rPr>
          <w:rFonts w:asciiTheme="majorHAnsi" w:hAnsiTheme="majorHAnsi" w:cstheme="majorHAnsi"/>
          <w:sz w:val="22"/>
          <w:szCs w:val="22"/>
          <w:lang w:eastAsia="en-US"/>
        </w:rPr>
      </w:pPr>
      <w:r w:rsidRPr="00237AA8">
        <w:rPr>
          <w:rFonts w:asciiTheme="majorHAnsi" w:hAnsiTheme="majorHAnsi" w:cstheme="majorHAnsi"/>
          <w:sz w:val="22"/>
          <w:szCs w:val="22"/>
          <w:lang w:eastAsia="en-US"/>
        </w:rPr>
        <w:t xml:space="preserve">O prazo para recebimento definitivo poderá ser excepcionalmente prorrogado, </w:t>
      </w:r>
      <w:r w:rsidRPr="00237AA8">
        <w:rPr>
          <w:rFonts w:asciiTheme="majorHAnsi" w:hAnsiTheme="majorHAnsi" w:cstheme="majorHAnsi"/>
          <w:color w:val="00000A"/>
          <w:sz w:val="22"/>
          <w:szCs w:val="22"/>
          <w:lang w:eastAsia="en-US"/>
        </w:rPr>
        <w:t>de forma justificada, por igual período, quando houver necessidade de diligências para a aferição do ate</w:t>
      </w:r>
      <w:r w:rsidRPr="00237AA8">
        <w:rPr>
          <w:rFonts w:asciiTheme="majorHAnsi" w:hAnsiTheme="majorHAnsi" w:cstheme="majorHAnsi"/>
          <w:sz w:val="22"/>
          <w:szCs w:val="22"/>
          <w:lang w:eastAsia="en-US"/>
        </w:rPr>
        <w:t>ndimento das exigências contratuais.</w:t>
      </w:r>
    </w:p>
    <w:p w14:paraId="4F2C027A" w14:textId="77777777" w:rsidR="003F2EEF" w:rsidRPr="00237AA8" w:rsidRDefault="006F1B16" w:rsidP="00EF5184">
      <w:pPr>
        <w:pStyle w:val="Nivel2"/>
        <w:numPr>
          <w:ilvl w:val="1"/>
          <w:numId w:val="1"/>
        </w:numPr>
        <w:tabs>
          <w:tab w:val="left" w:pos="426"/>
        </w:tabs>
        <w:spacing w:line="240" w:lineRule="exact"/>
        <w:ind w:left="0" w:firstLine="0"/>
        <w:rPr>
          <w:rFonts w:asciiTheme="majorHAnsi" w:hAnsiTheme="majorHAnsi" w:cstheme="majorHAnsi"/>
          <w:sz w:val="22"/>
          <w:szCs w:val="22"/>
        </w:rPr>
      </w:pPr>
      <w:r w:rsidRPr="00237AA8">
        <w:rPr>
          <w:rFonts w:asciiTheme="majorHAnsi" w:hAnsiTheme="majorHAnsi" w:cstheme="majorHAnsi"/>
          <w:bCs/>
          <w:sz w:val="22"/>
          <w:szCs w:val="22"/>
          <w:lang w:eastAsia="en-US"/>
        </w:rPr>
        <w:t xml:space="preserve">No caso de controvérsia sobre a execução do objeto, quanto à dimensão, qualidade e quantidade, deverá ser observado o teor do </w:t>
      </w:r>
      <w:hyperlink r:id="rId33" w:anchor="art143" w:history="1">
        <w:r w:rsidRPr="00237AA8">
          <w:rPr>
            <w:rStyle w:val="LinkdaInternet"/>
            <w:rFonts w:asciiTheme="majorHAnsi" w:hAnsiTheme="majorHAnsi" w:cstheme="majorHAnsi"/>
            <w:bCs/>
            <w:sz w:val="22"/>
            <w:szCs w:val="22"/>
            <w:lang w:eastAsia="en-US"/>
          </w:rPr>
          <w:t>art. 143 da Lei nº 14.133, de 2021</w:t>
        </w:r>
      </w:hyperlink>
      <w:r w:rsidRPr="00237AA8">
        <w:rPr>
          <w:rFonts w:asciiTheme="majorHAnsi" w:hAnsiTheme="majorHAnsi" w:cstheme="majorHAnsi"/>
          <w:bCs/>
          <w:sz w:val="22"/>
          <w:szCs w:val="22"/>
          <w:lang w:eastAsia="en-US"/>
        </w:rPr>
        <w:t>, comunicando-se à empresa para emissão de Nota Fiscal no que pertine à parcela incontroversa da execução do objeto, para efeito de liquidação e pagamento.</w:t>
      </w:r>
    </w:p>
    <w:p w14:paraId="6667DF74" w14:textId="77777777" w:rsidR="003F2EEF" w:rsidRPr="00237AA8" w:rsidRDefault="006F1B16" w:rsidP="00EF5184">
      <w:pPr>
        <w:pStyle w:val="Nivel2"/>
        <w:numPr>
          <w:ilvl w:val="1"/>
          <w:numId w:val="1"/>
        </w:numPr>
        <w:tabs>
          <w:tab w:val="left" w:pos="426"/>
        </w:tabs>
        <w:spacing w:line="240" w:lineRule="exact"/>
        <w:ind w:left="0" w:firstLine="0"/>
        <w:rPr>
          <w:rFonts w:asciiTheme="majorHAnsi" w:hAnsiTheme="majorHAnsi" w:cstheme="majorHAnsi"/>
          <w:sz w:val="22"/>
          <w:szCs w:val="22"/>
          <w:lang w:eastAsia="en-US"/>
        </w:rPr>
      </w:pPr>
      <w:r w:rsidRPr="00237AA8">
        <w:rPr>
          <w:rFonts w:asciiTheme="majorHAnsi" w:hAnsiTheme="majorHAnsi" w:cstheme="majorHAnsi"/>
          <w:sz w:val="22"/>
          <w:szCs w:val="22"/>
          <w:lang w:eastAsia="en-US"/>
        </w:rPr>
        <w:t>O prazo para a solução, pelo contratado, de inconsistências na execução do objeto ou de saneamento da nota fiscal ou de instrumento de cobrança equivalente, verificadas pela Administração durante a análise prévia à liquidação de despesa, não será computado para os fins do recebimento definitivo.</w:t>
      </w:r>
    </w:p>
    <w:p w14:paraId="39F45CE0" w14:textId="65A28B05" w:rsidR="003F2EEF" w:rsidRDefault="006F1B16" w:rsidP="00EF5184">
      <w:pPr>
        <w:pStyle w:val="Nivel2"/>
        <w:numPr>
          <w:ilvl w:val="1"/>
          <w:numId w:val="1"/>
        </w:numPr>
        <w:tabs>
          <w:tab w:val="left" w:pos="426"/>
        </w:tabs>
        <w:spacing w:line="240" w:lineRule="exact"/>
        <w:ind w:left="0" w:firstLine="0"/>
        <w:rPr>
          <w:rFonts w:asciiTheme="majorHAnsi" w:hAnsiTheme="majorHAnsi" w:cstheme="majorHAnsi"/>
          <w:sz w:val="22"/>
          <w:szCs w:val="22"/>
          <w:lang w:eastAsia="en-US"/>
        </w:rPr>
      </w:pPr>
      <w:r w:rsidRPr="00237AA8">
        <w:rPr>
          <w:rFonts w:asciiTheme="majorHAnsi" w:hAnsiTheme="majorHAnsi" w:cstheme="majorHAnsi"/>
          <w:sz w:val="22"/>
          <w:szCs w:val="22"/>
          <w:lang w:eastAsia="en-US"/>
        </w:rPr>
        <w:t>O recebimento provisório ou definitivo não excluirá a responsabilidade civil pela solidez e pela segurança do serviço nem a responsabilidade ético-profissional pela perfeita execução do contrato.</w:t>
      </w:r>
    </w:p>
    <w:p w14:paraId="27BC3880" w14:textId="77777777" w:rsidR="00911563" w:rsidRPr="00237AA8" w:rsidRDefault="00911563" w:rsidP="00911563">
      <w:pPr>
        <w:pStyle w:val="Nivel2"/>
        <w:tabs>
          <w:tab w:val="left" w:pos="426"/>
        </w:tabs>
        <w:spacing w:line="240" w:lineRule="exact"/>
        <w:rPr>
          <w:rFonts w:asciiTheme="majorHAnsi" w:hAnsiTheme="majorHAnsi" w:cstheme="majorHAnsi"/>
          <w:sz w:val="22"/>
          <w:szCs w:val="22"/>
          <w:lang w:eastAsia="en-US"/>
        </w:rPr>
      </w:pPr>
    </w:p>
    <w:p w14:paraId="6E9BE140" w14:textId="77777777" w:rsidR="003F2EEF" w:rsidRPr="00237AA8" w:rsidRDefault="006F1B16" w:rsidP="00EF5184">
      <w:pPr>
        <w:pStyle w:val="Nvel1-SemNum"/>
        <w:tabs>
          <w:tab w:val="left" w:pos="426"/>
        </w:tabs>
        <w:spacing w:before="120" w:after="120" w:line="240" w:lineRule="exact"/>
        <w:ind w:left="0"/>
        <w:rPr>
          <w:rFonts w:asciiTheme="majorHAnsi" w:hAnsiTheme="majorHAnsi" w:cstheme="majorHAnsi"/>
          <w:color w:val="00000A"/>
          <w:sz w:val="22"/>
          <w:szCs w:val="22"/>
          <w:lang w:eastAsia="en-US"/>
        </w:rPr>
      </w:pPr>
      <w:r w:rsidRPr="00237AA8">
        <w:rPr>
          <w:rFonts w:asciiTheme="majorHAnsi" w:hAnsiTheme="majorHAnsi" w:cstheme="majorHAnsi"/>
          <w:color w:val="00000A"/>
          <w:sz w:val="22"/>
          <w:szCs w:val="22"/>
          <w:lang w:eastAsia="en-US"/>
        </w:rPr>
        <w:t>Liquidação</w:t>
      </w:r>
    </w:p>
    <w:p w14:paraId="6D1D5952" w14:textId="77777777" w:rsidR="003F2EEF" w:rsidRPr="00237AA8" w:rsidRDefault="006F1B16" w:rsidP="00EF5184">
      <w:pPr>
        <w:pStyle w:val="Nivel2"/>
        <w:numPr>
          <w:ilvl w:val="1"/>
          <w:numId w:val="1"/>
        </w:numPr>
        <w:tabs>
          <w:tab w:val="left" w:pos="426"/>
        </w:tabs>
        <w:spacing w:line="240" w:lineRule="exact"/>
        <w:ind w:left="0" w:firstLine="0"/>
        <w:rPr>
          <w:rFonts w:asciiTheme="majorHAnsi" w:hAnsiTheme="majorHAnsi" w:cstheme="majorHAnsi"/>
          <w:sz w:val="22"/>
          <w:szCs w:val="22"/>
        </w:rPr>
      </w:pPr>
      <w:r w:rsidRPr="00237AA8">
        <w:rPr>
          <w:rFonts w:asciiTheme="majorHAnsi" w:hAnsiTheme="majorHAnsi" w:cstheme="majorHAnsi"/>
          <w:sz w:val="22"/>
          <w:szCs w:val="22"/>
          <w:lang w:eastAsia="en-US"/>
        </w:rPr>
        <w:t xml:space="preserve">Recebida a Nota Fiscal ou documento de cobrança equivalente, correrá o prazo de dez dias úteis para fins de liquidação, na forma desta seção, prorrogáveis por igual período, nos termos do </w:t>
      </w:r>
      <w:hyperlink r:id="rId34" w:anchor="art7§2" w:history="1">
        <w:r w:rsidRPr="00237AA8">
          <w:rPr>
            <w:rStyle w:val="LinkdaInternet"/>
            <w:rFonts w:asciiTheme="majorHAnsi" w:hAnsiTheme="majorHAnsi" w:cstheme="majorHAnsi"/>
            <w:sz w:val="22"/>
            <w:szCs w:val="22"/>
            <w:lang w:eastAsia="en-US"/>
          </w:rPr>
          <w:t>art. 7º, §2º da Instrução Normativa SEGES/ME nº 77/2022</w:t>
        </w:r>
      </w:hyperlink>
      <w:r w:rsidRPr="00237AA8">
        <w:rPr>
          <w:rFonts w:asciiTheme="majorHAnsi" w:hAnsiTheme="majorHAnsi" w:cstheme="majorHAnsi"/>
          <w:sz w:val="22"/>
          <w:szCs w:val="22"/>
          <w:lang w:eastAsia="en-US"/>
        </w:rPr>
        <w:t>.</w:t>
      </w:r>
    </w:p>
    <w:p w14:paraId="19F88F69" w14:textId="77777777" w:rsidR="003F2EEF" w:rsidRPr="00237AA8" w:rsidRDefault="006F1B16" w:rsidP="00911563">
      <w:pPr>
        <w:pStyle w:val="Nivel3"/>
        <w:numPr>
          <w:ilvl w:val="2"/>
          <w:numId w:val="1"/>
        </w:numPr>
        <w:tabs>
          <w:tab w:val="left" w:pos="426"/>
        </w:tabs>
        <w:spacing w:line="240" w:lineRule="exact"/>
        <w:ind w:left="426" w:firstLine="0"/>
        <w:rPr>
          <w:rFonts w:asciiTheme="majorHAnsi" w:hAnsiTheme="majorHAnsi" w:cstheme="majorHAnsi"/>
          <w:sz w:val="22"/>
          <w:szCs w:val="22"/>
        </w:rPr>
      </w:pPr>
      <w:r w:rsidRPr="00237AA8">
        <w:rPr>
          <w:rFonts w:asciiTheme="majorHAnsi" w:hAnsiTheme="majorHAnsi" w:cstheme="majorHAnsi"/>
          <w:sz w:val="22"/>
          <w:szCs w:val="22"/>
        </w:rPr>
        <w:t xml:space="preserve">O prazo de que trata o item anterior será reduzido à metade, mantendo-se a possibilidade de prorrogação, no caso de contratações decorrentes de despesas cujos valores não ultrapassem o limite de que trata o </w:t>
      </w:r>
      <w:hyperlink r:id="rId35" w:anchor="art75" w:history="1">
        <w:r w:rsidRPr="00237AA8">
          <w:rPr>
            <w:rStyle w:val="LinkdaInternet"/>
            <w:rFonts w:asciiTheme="majorHAnsi" w:hAnsiTheme="majorHAnsi" w:cstheme="majorHAnsi"/>
            <w:sz w:val="22"/>
            <w:szCs w:val="22"/>
          </w:rPr>
          <w:t>inciso II do art. 75 da Lei nº 14.133, de 2021</w:t>
        </w:r>
      </w:hyperlink>
      <w:r w:rsidRPr="00237AA8">
        <w:rPr>
          <w:rFonts w:asciiTheme="majorHAnsi" w:hAnsiTheme="majorHAnsi" w:cstheme="majorHAnsi"/>
          <w:sz w:val="22"/>
          <w:szCs w:val="22"/>
        </w:rPr>
        <w:t>.</w:t>
      </w:r>
    </w:p>
    <w:p w14:paraId="6FA262EB" w14:textId="77777777" w:rsidR="003F2EEF" w:rsidRPr="00237AA8" w:rsidRDefault="006F1B16" w:rsidP="00EF5184">
      <w:pPr>
        <w:pStyle w:val="Nivel2"/>
        <w:numPr>
          <w:ilvl w:val="1"/>
          <w:numId w:val="1"/>
        </w:numPr>
        <w:tabs>
          <w:tab w:val="left" w:pos="426"/>
        </w:tabs>
        <w:spacing w:line="240" w:lineRule="exact"/>
        <w:ind w:left="0" w:firstLine="0"/>
        <w:rPr>
          <w:rFonts w:asciiTheme="majorHAnsi" w:hAnsiTheme="majorHAnsi" w:cstheme="majorHAnsi"/>
          <w:sz w:val="22"/>
          <w:szCs w:val="22"/>
          <w:lang w:eastAsia="en-US"/>
        </w:rPr>
      </w:pPr>
      <w:r w:rsidRPr="00237AA8">
        <w:rPr>
          <w:rFonts w:asciiTheme="majorHAnsi" w:hAnsiTheme="majorHAnsi" w:cstheme="majorHAnsi"/>
          <w:sz w:val="22"/>
          <w:szCs w:val="22"/>
          <w:lang w:eastAsia="en-US"/>
        </w:rPr>
        <w:t xml:space="preserve">Para fins de liquidação, o setor competente deverá verificar se a nota fiscal ou instrumento de cobrança equivalente apresentado expressa os elementos necessários e essenciais do documento, tais como: </w:t>
      </w:r>
    </w:p>
    <w:p w14:paraId="43B9BEEB" w14:textId="780508E1" w:rsidR="003F2EEF" w:rsidRPr="00327F9C" w:rsidRDefault="006F1B16" w:rsidP="005567C4">
      <w:pPr>
        <w:pStyle w:val="PargrafodaLista"/>
        <w:numPr>
          <w:ilvl w:val="2"/>
          <w:numId w:val="1"/>
        </w:numPr>
        <w:tabs>
          <w:tab w:val="left" w:pos="426"/>
        </w:tabs>
        <w:suppressAutoHyphens/>
        <w:spacing w:before="120" w:after="120" w:line="240" w:lineRule="exact"/>
        <w:ind w:left="425" w:firstLine="0"/>
        <w:contextualSpacing w:val="0"/>
        <w:jc w:val="both"/>
        <w:rPr>
          <w:rFonts w:asciiTheme="majorHAnsi" w:eastAsia="Calibri" w:hAnsiTheme="majorHAnsi" w:cstheme="majorHAnsi"/>
          <w:color w:val="000000"/>
          <w:sz w:val="22"/>
          <w:szCs w:val="22"/>
          <w:lang w:eastAsia="en-US"/>
        </w:rPr>
      </w:pPr>
      <w:r w:rsidRPr="00327F9C">
        <w:rPr>
          <w:rFonts w:asciiTheme="majorHAnsi" w:eastAsia="Calibri" w:hAnsiTheme="majorHAnsi" w:cstheme="majorHAnsi"/>
          <w:color w:val="000000"/>
          <w:sz w:val="22"/>
          <w:szCs w:val="22"/>
          <w:lang w:eastAsia="en-US"/>
        </w:rPr>
        <w:t>o prazo de validade;</w:t>
      </w:r>
    </w:p>
    <w:p w14:paraId="47DE066D" w14:textId="57123C4C" w:rsidR="003F2EEF" w:rsidRPr="00327F9C" w:rsidRDefault="006F1B16" w:rsidP="005567C4">
      <w:pPr>
        <w:pStyle w:val="PargrafodaLista"/>
        <w:numPr>
          <w:ilvl w:val="2"/>
          <w:numId w:val="1"/>
        </w:numPr>
        <w:tabs>
          <w:tab w:val="left" w:pos="426"/>
        </w:tabs>
        <w:suppressAutoHyphens/>
        <w:spacing w:before="120" w:after="120" w:line="240" w:lineRule="exact"/>
        <w:ind w:left="425" w:firstLine="0"/>
        <w:contextualSpacing w:val="0"/>
        <w:jc w:val="both"/>
        <w:rPr>
          <w:rFonts w:asciiTheme="majorHAnsi" w:eastAsia="Calibri" w:hAnsiTheme="majorHAnsi" w:cstheme="majorHAnsi"/>
          <w:color w:val="000000"/>
          <w:sz w:val="22"/>
          <w:szCs w:val="22"/>
          <w:lang w:eastAsia="en-US"/>
        </w:rPr>
      </w:pPr>
      <w:r w:rsidRPr="00327F9C">
        <w:rPr>
          <w:rFonts w:asciiTheme="majorHAnsi" w:eastAsia="Calibri" w:hAnsiTheme="majorHAnsi" w:cstheme="majorHAnsi"/>
          <w:color w:val="000000"/>
          <w:sz w:val="22"/>
          <w:szCs w:val="22"/>
          <w:lang w:eastAsia="en-US"/>
        </w:rPr>
        <w:t xml:space="preserve">a data da emissão; </w:t>
      </w:r>
    </w:p>
    <w:p w14:paraId="2BA96142" w14:textId="2F3E8478" w:rsidR="003F2EEF" w:rsidRPr="00327F9C" w:rsidRDefault="006F1B16" w:rsidP="005567C4">
      <w:pPr>
        <w:pStyle w:val="PargrafodaLista"/>
        <w:numPr>
          <w:ilvl w:val="2"/>
          <w:numId w:val="1"/>
        </w:numPr>
        <w:tabs>
          <w:tab w:val="left" w:pos="426"/>
        </w:tabs>
        <w:suppressAutoHyphens/>
        <w:spacing w:before="120" w:after="120" w:line="240" w:lineRule="exact"/>
        <w:ind w:left="425" w:firstLine="0"/>
        <w:contextualSpacing w:val="0"/>
        <w:jc w:val="both"/>
        <w:rPr>
          <w:rFonts w:asciiTheme="majorHAnsi" w:eastAsia="Calibri" w:hAnsiTheme="majorHAnsi" w:cstheme="majorHAnsi"/>
          <w:color w:val="000000"/>
          <w:sz w:val="22"/>
          <w:szCs w:val="22"/>
          <w:lang w:eastAsia="en-US"/>
        </w:rPr>
      </w:pPr>
      <w:r w:rsidRPr="00327F9C">
        <w:rPr>
          <w:rFonts w:asciiTheme="majorHAnsi" w:eastAsia="Calibri" w:hAnsiTheme="majorHAnsi" w:cstheme="majorHAnsi"/>
          <w:color w:val="000000"/>
          <w:sz w:val="22"/>
          <w:szCs w:val="22"/>
          <w:lang w:eastAsia="en-US"/>
        </w:rPr>
        <w:t xml:space="preserve">os dados do contrato e do órgão contratante; </w:t>
      </w:r>
    </w:p>
    <w:p w14:paraId="1C04FCC4" w14:textId="21957940" w:rsidR="003F2EEF" w:rsidRPr="00327F9C" w:rsidRDefault="006F1B16" w:rsidP="005567C4">
      <w:pPr>
        <w:pStyle w:val="PargrafodaLista"/>
        <w:numPr>
          <w:ilvl w:val="2"/>
          <w:numId w:val="1"/>
        </w:numPr>
        <w:tabs>
          <w:tab w:val="left" w:pos="426"/>
        </w:tabs>
        <w:suppressAutoHyphens/>
        <w:spacing w:before="120" w:after="120" w:line="240" w:lineRule="exact"/>
        <w:ind w:left="425" w:firstLine="0"/>
        <w:contextualSpacing w:val="0"/>
        <w:jc w:val="both"/>
        <w:rPr>
          <w:rFonts w:asciiTheme="majorHAnsi" w:eastAsia="Calibri" w:hAnsiTheme="majorHAnsi" w:cstheme="majorHAnsi"/>
          <w:color w:val="000000"/>
          <w:sz w:val="22"/>
          <w:szCs w:val="22"/>
          <w:lang w:eastAsia="en-US"/>
        </w:rPr>
      </w:pPr>
      <w:r w:rsidRPr="00327F9C">
        <w:rPr>
          <w:rFonts w:asciiTheme="majorHAnsi" w:eastAsia="Calibri" w:hAnsiTheme="majorHAnsi" w:cstheme="majorHAnsi"/>
          <w:color w:val="000000"/>
          <w:sz w:val="22"/>
          <w:szCs w:val="22"/>
          <w:lang w:eastAsia="en-US"/>
        </w:rPr>
        <w:t xml:space="preserve">o período respectivo de execução do contrato; </w:t>
      </w:r>
    </w:p>
    <w:p w14:paraId="0661B23D" w14:textId="47976CAE" w:rsidR="003F2EEF" w:rsidRPr="00327F9C" w:rsidRDefault="006F1B16" w:rsidP="005567C4">
      <w:pPr>
        <w:pStyle w:val="PargrafodaLista"/>
        <w:numPr>
          <w:ilvl w:val="2"/>
          <w:numId w:val="1"/>
        </w:numPr>
        <w:tabs>
          <w:tab w:val="left" w:pos="426"/>
        </w:tabs>
        <w:suppressAutoHyphens/>
        <w:spacing w:before="120" w:after="120" w:line="240" w:lineRule="exact"/>
        <w:ind w:left="425" w:firstLine="0"/>
        <w:contextualSpacing w:val="0"/>
        <w:jc w:val="both"/>
        <w:rPr>
          <w:rFonts w:asciiTheme="majorHAnsi" w:eastAsia="Calibri" w:hAnsiTheme="majorHAnsi" w:cstheme="majorHAnsi"/>
          <w:color w:val="000000"/>
          <w:sz w:val="22"/>
          <w:szCs w:val="22"/>
          <w:lang w:eastAsia="en-US"/>
        </w:rPr>
      </w:pPr>
      <w:r w:rsidRPr="00327F9C">
        <w:rPr>
          <w:rFonts w:asciiTheme="majorHAnsi" w:eastAsia="Calibri" w:hAnsiTheme="majorHAnsi" w:cstheme="majorHAnsi"/>
          <w:color w:val="000000"/>
          <w:sz w:val="22"/>
          <w:szCs w:val="22"/>
          <w:lang w:eastAsia="en-US"/>
        </w:rPr>
        <w:t xml:space="preserve">o valor a pagar; e </w:t>
      </w:r>
    </w:p>
    <w:p w14:paraId="6CFF8920" w14:textId="7E02D829" w:rsidR="003F2EEF" w:rsidRPr="005567C4" w:rsidRDefault="006F1B16" w:rsidP="005567C4">
      <w:pPr>
        <w:pStyle w:val="PargrafodaLista"/>
        <w:numPr>
          <w:ilvl w:val="2"/>
          <w:numId w:val="1"/>
        </w:numPr>
        <w:tabs>
          <w:tab w:val="left" w:pos="426"/>
        </w:tabs>
        <w:suppressAutoHyphens/>
        <w:spacing w:before="120" w:after="120" w:line="240" w:lineRule="exact"/>
        <w:ind w:left="851" w:hanging="425"/>
        <w:jc w:val="both"/>
        <w:rPr>
          <w:rFonts w:asciiTheme="majorHAnsi" w:eastAsia="Calibri" w:hAnsiTheme="majorHAnsi" w:cstheme="majorHAnsi"/>
          <w:color w:val="000000"/>
          <w:sz w:val="22"/>
          <w:szCs w:val="22"/>
          <w:lang w:eastAsia="en-US"/>
        </w:rPr>
      </w:pPr>
      <w:r w:rsidRPr="005567C4">
        <w:rPr>
          <w:rFonts w:asciiTheme="majorHAnsi" w:eastAsia="Calibri" w:hAnsiTheme="majorHAnsi" w:cstheme="majorHAnsi"/>
          <w:color w:val="000000"/>
          <w:sz w:val="22"/>
          <w:szCs w:val="22"/>
          <w:lang w:eastAsia="en-US"/>
        </w:rPr>
        <w:t>eventual destaque do valor de retenções tributárias cabíveis.</w:t>
      </w:r>
    </w:p>
    <w:p w14:paraId="223C8EF5" w14:textId="77777777" w:rsidR="003F2EEF" w:rsidRPr="00237AA8" w:rsidRDefault="006F1B16" w:rsidP="00327F9C">
      <w:pPr>
        <w:pStyle w:val="Nivel2"/>
        <w:numPr>
          <w:ilvl w:val="1"/>
          <w:numId w:val="1"/>
        </w:numPr>
        <w:tabs>
          <w:tab w:val="left" w:pos="426"/>
        </w:tabs>
        <w:spacing w:line="240" w:lineRule="exact"/>
        <w:ind w:left="0" w:firstLine="0"/>
        <w:rPr>
          <w:rFonts w:asciiTheme="majorHAnsi" w:hAnsiTheme="majorHAnsi" w:cstheme="majorHAnsi"/>
          <w:sz w:val="22"/>
          <w:szCs w:val="22"/>
          <w:lang w:eastAsia="en-US"/>
        </w:rPr>
      </w:pPr>
      <w:r w:rsidRPr="00237AA8">
        <w:rPr>
          <w:rFonts w:asciiTheme="majorHAnsi" w:eastAsia="Calibri" w:hAnsiTheme="majorHAnsi" w:cstheme="majorHAnsi"/>
          <w:sz w:val="22"/>
          <w:szCs w:val="22"/>
          <w:lang w:eastAsia="en-US"/>
        </w:rPr>
        <w:t xml:space="preserve"> Havendo erro na apresentação da nota fiscal ou instrumento de cobrança equivalente, ou circunstância que impeça a </w:t>
      </w:r>
      <w:r w:rsidRPr="00237AA8">
        <w:rPr>
          <w:rFonts w:asciiTheme="majorHAnsi" w:hAnsiTheme="majorHAnsi" w:cstheme="majorHAnsi"/>
          <w:sz w:val="22"/>
          <w:szCs w:val="22"/>
          <w:lang w:eastAsia="en-US"/>
        </w:rPr>
        <w:t>liquidação da despesa, esta ficará sobrestada até que o contratado providencie as medidas saneadoras, reiniciando-se o prazo após a comprovação da regularização da situação, sem ônus ao contratante;</w:t>
      </w:r>
    </w:p>
    <w:p w14:paraId="08450A13" w14:textId="77777777" w:rsidR="003F2EEF" w:rsidRPr="00237AA8" w:rsidRDefault="006F1B16" w:rsidP="00327F9C">
      <w:pPr>
        <w:pStyle w:val="Nivel2"/>
        <w:numPr>
          <w:ilvl w:val="1"/>
          <w:numId w:val="1"/>
        </w:numPr>
        <w:tabs>
          <w:tab w:val="left" w:pos="426"/>
        </w:tabs>
        <w:spacing w:line="240" w:lineRule="exact"/>
        <w:ind w:left="0" w:firstLine="0"/>
        <w:rPr>
          <w:rFonts w:asciiTheme="majorHAnsi" w:hAnsiTheme="majorHAnsi" w:cstheme="majorHAnsi"/>
          <w:sz w:val="22"/>
          <w:szCs w:val="22"/>
        </w:rPr>
      </w:pPr>
      <w:r w:rsidRPr="00237AA8">
        <w:rPr>
          <w:rFonts w:asciiTheme="majorHAnsi" w:hAnsiTheme="majorHAnsi" w:cstheme="majorHAnsi"/>
          <w:sz w:val="22"/>
          <w:szCs w:val="22"/>
          <w:lang w:eastAsia="en-US"/>
        </w:rPr>
        <w:lastRenderedPageBreak/>
        <w:t xml:space="preserve"> A nota fiscal ou instrumento de cobrança equivalente deverá ser obrigatoriamente acompanhado da comprovação da regularidade fiscal, constatada por meio de consulta </w:t>
      </w:r>
      <w:r w:rsidRPr="00237AA8">
        <w:rPr>
          <w:rFonts w:asciiTheme="majorHAnsi" w:hAnsiTheme="majorHAnsi" w:cstheme="majorHAnsi"/>
          <w:i/>
          <w:iCs/>
          <w:sz w:val="22"/>
          <w:szCs w:val="22"/>
          <w:lang w:eastAsia="en-US"/>
        </w:rPr>
        <w:t>on-line</w:t>
      </w:r>
      <w:r w:rsidRPr="00237AA8">
        <w:rPr>
          <w:rFonts w:asciiTheme="majorHAnsi" w:hAnsiTheme="majorHAnsi" w:cstheme="majorHAnsi"/>
          <w:sz w:val="22"/>
          <w:szCs w:val="22"/>
          <w:lang w:eastAsia="en-US"/>
        </w:rPr>
        <w:t xml:space="preserve"> ao SICAF ou, na impossibilidade de acesso ao referido Sistema, mediante consulta aos sítios eletrônicos oficiais ou à documentação mencionada no </w:t>
      </w:r>
      <w:hyperlink r:id="rId36" w:anchor="art68" w:history="1">
        <w:r w:rsidRPr="00237AA8">
          <w:rPr>
            <w:rStyle w:val="LinkdaInternet"/>
            <w:rFonts w:asciiTheme="majorHAnsi" w:hAnsiTheme="majorHAnsi" w:cstheme="majorHAnsi"/>
            <w:sz w:val="22"/>
            <w:szCs w:val="22"/>
            <w:lang w:eastAsia="en-US"/>
          </w:rPr>
          <w:t xml:space="preserve">art. 68 da Lei nº 14.133, de 2021.  </w:t>
        </w:r>
      </w:hyperlink>
      <w:r w:rsidRPr="00237AA8">
        <w:rPr>
          <w:rFonts w:asciiTheme="majorHAnsi" w:hAnsiTheme="majorHAnsi" w:cstheme="majorHAnsi"/>
          <w:sz w:val="22"/>
          <w:szCs w:val="22"/>
          <w:lang w:eastAsia="en-US"/>
        </w:rPr>
        <w:t xml:space="preserve"> </w:t>
      </w:r>
    </w:p>
    <w:p w14:paraId="5BA02FCD" w14:textId="351118FB" w:rsidR="003F2EEF" w:rsidRPr="00237AA8" w:rsidRDefault="006F1B16" w:rsidP="005567C4">
      <w:pPr>
        <w:pStyle w:val="Nivel2"/>
        <w:numPr>
          <w:ilvl w:val="1"/>
          <w:numId w:val="1"/>
        </w:numPr>
        <w:tabs>
          <w:tab w:val="left" w:pos="426"/>
        </w:tabs>
        <w:spacing w:line="240" w:lineRule="exact"/>
        <w:ind w:left="0" w:firstLine="0"/>
        <w:rPr>
          <w:rFonts w:asciiTheme="majorHAnsi" w:hAnsiTheme="majorHAnsi" w:cstheme="majorHAnsi"/>
          <w:sz w:val="22"/>
          <w:szCs w:val="22"/>
          <w:lang w:eastAsia="en-US"/>
        </w:rPr>
      </w:pPr>
      <w:r w:rsidRPr="00237AA8">
        <w:rPr>
          <w:rFonts w:asciiTheme="majorHAnsi" w:hAnsiTheme="majorHAnsi" w:cstheme="majorHAnsi"/>
          <w:sz w:val="22"/>
          <w:szCs w:val="22"/>
          <w:lang w:eastAsia="en-US"/>
        </w:rPr>
        <w:t>A Administração deverá realizar consulta ao SICAF para: a) verificar a manutenção das condições de habilitação exigidas no edital; b) identificar possível razão que impeça a participação em licitação, no âmbito do órgão ou entidade, que implique proibição de contratar com o Poder Público, bem como ocorrências impeditivas indiretas.</w:t>
      </w:r>
    </w:p>
    <w:p w14:paraId="2B56AE74" w14:textId="77777777" w:rsidR="003F2EEF" w:rsidRPr="00237AA8" w:rsidRDefault="006F1B16" w:rsidP="00327F9C">
      <w:pPr>
        <w:pStyle w:val="Nivel2"/>
        <w:numPr>
          <w:ilvl w:val="1"/>
          <w:numId w:val="1"/>
        </w:numPr>
        <w:tabs>
          <w:tab w:val="left" w:pos="426"/>
        </w:tabs>
        <w:spacing w:line="240" w:lineRule="exact"/>
        <w:ind w:left="0" w:firstLine="0"/>
        <w:rPr>
          <w:rFonts w:asciiTheme="majorHAnsi" w:hAnsiTheme="majorHAnsi" w:cstheme="majorHAnsi"/>
          <w:sz w:val="22"/>
          <w:szCs w:val="22"/>
          <w:lang w:eastAsia="en-US"/>
        </w:rPr>
      </w:pPr>
      <w:r w:rsidRPr="00237AA8">
        <w:rPr>
          <w:rFonts w:asciiTheme="majorHAnsi" w:hAnsiTheme="majorHAnsi" w:cstheme="majorHAnsi"/>
          <w:sz w:val="22"/>
          <w:szCs w:val="22"/>
          <w:lang w:eastAsia="en-US"/>
        </w:rPr>
        <w:t>Constatando-se, junto ao SICAF, a situação de irregularidade do contratado, será providenciada sua notificação, por escrito, para que, no prazo de 5 (cinco) dias úteis, regularize sua situação ou, no mesmo prazo, apresente sua defesa. O prazo poderá ser prorrogado uma vez, por igual período, a critério do contratante.</w:t>
      </w:r>
    </w:p>
    <w:p w14:paraId="376F6FF5" w14:textId="77777777" w:rsidR="003F2EEF" w:rsidRPr="00237AA8" w:rsidRDefault="006F1B16" w:rsidP="00327F9C">
      <w:pPr>
        <w:pStyle w:val="Nivel2"/>
        <w:numPr>
          <w:ilvl w:val="1"/>
          <w:numId w:val="1"/>
        </w:numPr>
        <w:tabs>
          <w:tab w:val="left" w:pos="426"/>
        </w:tabs>
        <w:spacing w:line="240" w:lineRule="exact"/>
        <w:ind w:left="0" w:firstLine="0"/>
        <w:rPr>
          <w:rFonts w:asciiTheme="majorHAnsi" w:hAnsiTheme="majorHAnsi" w:cstheme="majorHAnsi"/>
          <w:sz w:val="22"/>
          <w:szCs w:val="22"/>
          <w:lang w:eastAsia="en-US"/>
        </w:rPr>
      </w:pPr>
      <w:r w:rsidRPr="00237AA8">
        <w:rPr>
          <w:rFonts w:asciiTheme="majorHAnsi" w:hAnsiTheme="majorHAnsi" w:cstheme="majorHAnsi"/>
          <w:sz w:val="22"/>
          <w:szCs w:val="22"/>
          <w:lang w:eastAsia="en-US"/>
        </w:rPr>
        <w:t xml:space="preserve">Não havendo regularização ou sendo a defesa considerada improcedente, o contratante deverá comunicar aos órgãos responsáveis pela fiscalização da regularidade fiscal quanto à inadimplência do contratado, bem como quanto à existência de pagamento a ser efetuado, para que sejam acionados os meios pertinentes e necessários para garantir o recebimento de seus créditos.  </w:t>
      </w:r>
    </w:p>
    <w:p w14:paraId="4926DF59" w14:textId="77777777" w:rsidR="003F2EEF" w:rsidRPr="00237AA8" w:rsidRDefault="006F1B16" w:rsidP="00327F9C">
      <w:pPr>
        <w:pStyle w:val="Nivel2"/>
        <w:numPr>
          <w:ilvl w:val="1"/>
          <w:numId w:val="1"/>
        </w:numPr>
        <w:tabs>
          <w:tab w:val="left" w:pos="426"/>
        </w:tabs>
        <w:spacing w:line="240" w:lineRule="exact"/>
        <w:ind w:left="0" w:firstLine="0"/>
        <w:rPr>
          <w:rFonts w:asciiTheme="majorHAnsi" w:hAnsiTheme="majorHAnsi" w:cstheme="majorHAnsi"/>
          <w:sz w:val="22"/>
          <w:szCs w:val="22"/>
          <w:lang w:eastAsia="en-US"/>
        </w:rPr>
      </w:pPr>
      <w:r w:rsidRPr="00237AA8">
        <w:rPr>
          <w:rFonts w:asciiTheme="majorHAnsi" w:hAnsiTheme="majorHAnsi" w:cstheme="majorHAnsi"/>
          <w:sz w:val="22"/>
          <w:szCs w:val="22"/>
          <w:lang w:eastAsia="en-US"/>
        </w:rPr>
        <w:t xml:space="preserve">Persistindo a irregularidade, o contratante deverá adotar as medidas necessárias à rescisão contratual nos autos do processo administrativo correspondente, assegurada ao contratado a ampla defesa. </w:t>
      </w:r>
    </w:p>
    <w:p w14:paraId="73532EE6" w14:textId="1290BCA5" w:rsidR="003F2EEF" w:rsidRDefault="006F1B16" w:rsidP="00327F9C">
      <w:pPr>
        <w:pStyle w:val="Nivel2"/>
        <w:numPr>
          <w:ilvl w:val="1"/>
          <w:numId w:val="1"/>
        </w:numPr>
        <w:tabs>
          <w:tab w:val="left" w:pos="426"/>
        </w:tabs>
        <w:spacing w:line="240" w:lineRule="exact"/>
        <w:ind w:left="0" w:firstLine="0"/>
        <w:rPr>
          <w:rFonts w:asciiTheme="majorHAnsi" w:hAnsiTheme="majorHAnsi" w:cstheme="majorHAnsi"/>
          <w:sz w:val="22"/>
          <w:szCs w:val="22"/>
          <w:lang w:eastAsia="en-US"/>
        </w:rPr>
      </w:pPr>
      <w:r w:rsidRPr="00237AA8">
        <w:rPr>
          <w:rFonts w:asciiTheme="majorHAnsi" w:hAnsiTheme="majorHAnsi" w:cstheme="majorHAnsi"/>
          <w:sz w:val="22"/>
          <w:szCs w:val="22"/>
          <w:lang w:eastAsia="en-US"/>
        </w:rPr>
        <w:t xml:space="preserve">Havendo a efetiva execução do objeto, os pagamentos serão realizados normalmente, até que se decida pela rescisão do contrato, caso o contratado não regularize sua situação junto ao SICAF.  </w:t>
      </w:r>
    </w:p>
    <w:p w14:paraId="593B1807" w14:textId="77777777" w:rsidR="003F2EEF" w:rsidRPr="00237AA8" w:rsidRDefault="006F1B16" w:rsidP="00EF5184">
      <w:pPr>
        <w:pStyle w:val="Nvel1-SemNum"/>
        <w:tabs>
          <w:tab w:val="left" w:pos="426"/>
        </w:tabs>
        <w:spacing w:before="120" w:after="120" w:line="240" w:lineRule="exact"/>
        <w:ind w:left="0"/>
        <w:rPr>
          <w:rFonts w:asciiTheme="majorHAnsi" w:hAnsiTheme="majorHAnsi" w:cstheme="majorHAnsi"/>
          <w:color w:val="00000A"/>
          <w:sz w:val="22"/>
          <w:szCs w:val="22"/>
          <w:lang w:eastAsia="en-US"/>
        </w:rPr>
      </w:pPr>
      <w:r w:rsidRPr="00237AA8">
        <w:rPr>
          <w:rFonts w:asciiTheme="majorHAnsi" w:hAnsiTheme="majorHAnsi" w:cstheme="majorHAnsi"/>
          <w:color w:val="00000A"/>
          <w:sz w:val="22"/>
          <w:szCs w:val="22"/>
          <w:lang w:eastAsia="en-US"/>
        </w:rPr>
        <w:t>Prazo de pagamento</w:t>
      </w:r>
    </w:p>
    <w:p w14:paraId="4B15A2BA" w14:textId="5B5138B1" w:rsidR="003F2EEF" w:rsidRDefault="006F1B16" w:rsidP="00327F9C">
      <w:pPr>
        <w:pStyle w:val="Nivel2"/>
        <w:numPr>
          <w:ilvl w:val="1"/>
          <w:numId w:val="1"/>
        </w:numPr>
        <w:tabs>
          <w:tab w:val="left" w:pos="426"/>
        </w:tabs>
        <w:spacing w:line="240" w:lineRule="exact"/>
        <w:ind w:left="0" w:firstLine="0"/>
        <w:rPr>
          <w:rFonts w:asciiTheme="majorHAnsi" w:hAnsiTheme="majorHAnsi" w:cstheme="majorHAnsi"/>
          <w:sz w:val="22"/>
          <w:szCs w:val="22"/>
        </w:rPr>
      </w:pPr>
      <w:r w:rsidRPr="00237AA8">
        <w:rPr>
          <w:rFonts w:asciiTheme="majorHAnsi" w:hAnsiTheme="majorHAnsi" w:cstheme="majorHAnsi"/>
          <w:sz w:val="22"/>
          <w:szCs w:val="22"/>
        </w:rPr>
        <w:t xml:space="preserve">O pagamento será efetuado no prazo de até 10 (dez) dias úteis contados da finalização da liquidação da despesa, conforme seção anterior, nos termos da </w:t>
      </w:r>
      <w:hyperlink r:id="rId37">
        <w:r w:rsidRPr="00237AA8">
          <w:rPr>
            <w:rStyle w:val="LinkdaInternet"/>
            <w:rFonts w:asciiTheme="majorHAnsi" w:hAnsiTheme="majorHAnsi" w:cstheme="majorHAnsi"/>
            <w:sz w:val="22"/>
            <w:szCs w:val="22"/>
          </w:rPr>
          <w:t>Instrução Normativa SEGES/ME nº 77, de 2022</w:t>
        </w:r>
      </w:hyperlink>
      <w:r w:rsidRPr="00237AA8">
        <w:rPr>
          <w:rFonts w:asciiTheme="majorHAnsi" w:hAnsiTheme="majorHAnsi" w:cstheme="majorHAnsi"/>
          <w:sz w:val="22"/>
          <w:szCs w:val="22"/>
        </w:rPr>
        <w:t>.</w:t>
      </w:r>
    </w:p>
    <w:p w14:paraId="008B5563" w14:textId="4AA78917" w:rsidR="00466824" w:rsidRPr="0020168A" w:rsidRDefault="00466824" w:rsidP="00466824">
      <w:pPr>
        <w:pStyle w:val="Nivel2"/>
        <w:numPr>
          <w:ilvl w:val="1"/>
          <w:numId w:val="1"/>
        </w:numPr>
        <w:ind w:left="0" w:firstLine="0"/>
        <w:rPr>
          <w:lang w:eastAsia="en-US"/>
        </w:rPr>
      </w:pPr>
      <w:commentRangeStart w:id="2"/>
      <w:r w:rsidRPr="60CBE1EE">
        <w:rPr>
          <w:lang w:eastAsia="en-US"/>
        </w:rPr>
        <w:t xml:space="preserve">No caso de atraso pelo Contratante, os valores devidos ao contratado serão atualizados monetariamente entre o termo final do prazo de pagamento até a data de sua efetiva realização, mediante aplicação do índice </w:t>
      </w:r>
      <w:r w:rsidRPr="00466824">
        <w:rPr>
          <w:i/>
          <w:iCs/>
          <w:color w:val="000000" w:themeColor="text1"/>
          <w:lang w:eastAsia="en-US"/>
        </w:rPr>
        <w:t>IPCA</w:t>
      </w:r>
      <w:r w:rsidRPr="60CBE1EE">
        <w:rPr>
          <w:lang w:eastAsia="en-US"/>
        </w:rPr>
        <w:t xml:space="preserve"> de correção monetária.</w:t>
      </w:r>
      <w:commentRangeEnd w:id="2"/>
      <w:r>
        <w:commentReference w:id="2"/>
      </w:r>
    </w:p>
    <w:p w14:paraId="18109FC6" w14:textId="77777777" w:rsidR="003F2EEF" w:rsidRPr="00237AA8" w:rsidRDefault="006F1B16" w:rsidP="00EF5184">
      <w:pPr>
        <w:pStyle w:val="Nvel1-SemNum"/>
        <w:tabs>
          <w:tab w:val="left" w:pos="426"/>
        </w:tabs>
        <w:spacing w:before="120" w:after="120" w:line="240" w:lineRule="exact"/>
        <w:ind w:left="0"/>
        <w:rPr>
          <w:rFonts w:asciiTheme="majorHAnsi" w:hAnsiTheme="majorHAnsi" w:cstheme="majorHAnsi"/>
          <w:color w:val="00000A"/>
          <w:sz w:val="22"/>
          <w:szCs w:val="22"/>
          <w:lang w:eastAsia="en-US"/>
        </w:rPr>
      </w:pPr>
      <w:r w:rsidRPr="00237AA8">
        <w:rPr>
          <w:rFonts w:asciiTheme="majorHAnsi" w:hAnsiTheme="majorHAnsi" w:cstheme="majorHAnsi"/>
          <w:color w:val="00000A"/>
          <w:sz w:val="22"/>
          <w:szCs w:val="22"/>
          <w:lang w:eastAsia="en-US"/>
        </w:rPr>
        <w:t>Forma de pagamento</w:t>
      </w:r>
    </w:p>
    <w:p w14:paraId="50CE3F7A" w14:textId="77777777" w:rsidR="003F2EEF" w:rsidRPr="00237AA8" w:rsidRDefault="006F1B16" w:rsidP="00327F9C">
      <w:pPr>
        <w:pStyle w:val="Nivel2"/>
        <w:numPr>
          <w:ilvl w:val="1"/>
          <w:numId w:val="1"/>
        </w:numPr>
        <w:tabs>
          <w:tab w:val="left" w:pos="426"/>
        </w:tabs>
        <w:spacing w:line="240" w:lineRule="exact"/>
        <w:ind w:left="0" w:firstLine="0"/>
        <w:rPr>
          <w:rFonts w:asciiTheme="majorHAnsi" w:hAnsiTheme="majorHAnsi" w:cstheme="majorHAnsi"/>
          <w:sz w:val="22"/>
          <w:szCs w:val="22"/>
          <w:lang w:eastAsia="en-US"/>
        </w:rPr>
      </w:pPr>
      <w:r w:rsidRPr="00237AA8">
        <w:rPr>
          <w:rFonts w:asciiTheme="majorHAnsi" w:hAnsiTheme="majorHAnsi" w:cstheme="majorHAnsi"/>
          <w:sz w:val="22"/>
          <w:szCs w:val="22"/>
          <w:lang w:eastAsia="en-US"/>
        </w:rPr>
        <w:t>O pagamento será realizado por meio de ordem bancária, para crédito em banco, agência e conta corrente indicados pelo contratado.</w:t>
      </w:r>
    </w:p>
    <w:p w14:paraId="13660F47" w14:textId="77777777" w:rsidR="003F2EEF" w:rsidRPr="00237AA8" w:rsidRDefault="006F1B16" w:rsidP="00327F9C">
      <w:pPr>
        <w:pStyle w:val="Nivel2"/>
        <w:numPr>
          <w:ilvl w:val="1"/>
          <w:numId w:val="1"/>
        </w:numPr>
        <w:tabs>
          <w:tab w:val="left" w:pos="426"/>
        </w:tabs>
        <w:spacing w:line="240" w:lineRule="exact"/>
        <w:ind w:left="0" w:firstLine="0"/>
        <w:rPr>
          <w:rFonts w:asciiTheme="majorHAnsi" w:hAnsiTheme="majorHAnsi" w:cstheme="majorHAnsi"/>
          <w:sz w:val="22"/>
          <w:szCs w:val="22"/>
          <w:lang w:eastAsia="en-US"/>
        </w:rPr>
      </w:pPr>
      <w:r w:rsidRPr="00237AA8">
        <w:rPr>
          <w:rFonts w:asciiTheme="majorHAnsi" w:hAnsiTheme="majorHAnsi" w:cstheme="majorHAnsi"/>
          <w:sz w:val="22"/>
          <w:szCs w:val="22"/>
          <w:lang w:eastAsia="en-US"/>
        </w:rPr>
        <w:t>Será considerada data do pagamento o dia em que constar como emitida a ordem bancária para pagamento.</w:t>
      </w:r>
    </w:p>
    <w:p w14:paraId="4D64D61B" w14:textId="77777777" w:rsidR="003F2EEF" w:rsidRPr="00237AA8" w:rsidRDefault="006F1B16" w:rsidP="00327F9C">
      <w:pPr>
        <w:pStyle w:val="Nivel2"/>
        <w:numPr>
          <w:ilvl w:val="1"/>
          <w:numId w:val="1"/>
        </w:numPr>
        <w:tabs>
          <w:tab w:val="left" w:pos="426"/>
        </w:tabs>
        <w:spacing w:line="240" w:lineRule="exact"/>
        <w:ind w:left="0" w:firstLine="0"/>
        <w:rPr>
          <w:rFonts w:asciiTheme="majorHAnsi" w:hAnsiTheme="majorHAnsi" w:cstheme="majorHAnsi"/>
          <w:sz w:val="22"/>
          <w:szCs w:val="22"/>
          <w:lang w:eastAsia="en-US"/>
        </w:rPr>
      </w:pPr>
      <w:r w:rsidRPr="00237AA8">
        <w:rPr>
          <w:rFonts w:asciiTheme="majorHAnsi" w:hAnsiTheme="majorHAnsi" w:cstheme="majorHAnsi"/>
          <w:sz w:val="22"/>
          <w:szCs w:val="22"/>
          <w:lang w:eastAsia="en-US"/>
        </w:rPr>
        <w:t>Quando do pagamento, será efetuada a retenção tributária prevista na legislação aplicável.</w:t>
      </w:r>
    </w:p>
    <w:p w14:paraId="3076B64E" w14:textId="77777777" w:rsidR="003F2EEF" w:rsidRPr="00237AA8" w:rsidRDefault="006F1B16" w:rsidP="00466824">
      <w:pPr>
        <w:pStyle w:val="Nivel3"/>
        <w:numPr>
          <w:ilvl w:val="2"/>
          <w:numId w:val="1"/>
        </w:numPr>
        <w:tabs>
          <w:tab w:val="left" w:pos="426"/>
        </w:tabs>
        <w:spacing w:line="240" w:lineRule="exact"/>
        <w:ind w:left="426" w:firstLine="0"/>
        <w:rPr>
          <w:rFonts w:asciiTheme="majorHAnsi" w:hAnsiTheme="majorHAnsi" w:cstheme="majorHAnsi"/>
          <w:sz w:val="22"/>
          <w:szCs w:val="22"/>
          <w:lang w:eastAsia="en-US"/>
        </w:rPr>
      </w:pPr>
      <w:r w:rsidRPr="00237AA8">
        <w:rPr>
          <w:rFonts w:asciiTheme="majorHAnsi" w:hAnsiTheme="majorHAnsi" w:cstheme="majorHAnsi"/>
          <w:sz w:val="22"/>
          <w:szCs w:val="22"/>
          <w:lang w:eastAsia="en-US"/>
        </w:rPr>
        <w:t>Independentemente do percentual de tributo inserido na planilha, quando houver, serão retidos na fonte, quando da realização do pagamento, os percentuais estabelecidos na legislação vigente.</w:t>
      </w:r>
    </w:p>
    <w:p w14:paraId="553CA8C6" w14:textId="77777777" w:rsidR="003F2EEF" w:rsidRPr="00237AA8" w:rsidRDefault="006F1B16" w:rsidP="00327F9C">
      <w:pPr>
        <w:pStyle w:val="Nivel2"/>
        <w:numPr>
          <w:ilvl w:val="1"/>
          <w:numId w:val="1"/>
        </w:numPr>
        <w:tabs>
          <w:tab w:val="left" w:pos="426"/>
        </w:tabs>
        <w:spacing w:line="240" w:lineRule="exact"/>
        <w:ind w:left="0" w:firstLine="0"/>
        <w:rPr>
          <w:rFonts w:asciiTheme="majorHAnsi" w:hAnsiTheme="majorHAnsi" w:cstheme="majorHAnsi"/>
          <w:sz w:val="22"/>
          <w:szCs w:val="22"/>
        </w:rPr>
      </w:pPr>
      <w:r w:rsidRPr="00237AA8">
        <w:rPr>
          <w:rFonts w:asciiTheme="majorHAnsi" w:hAnsiTheme="majorHAnsi" w:cstheme="majorHAnsi"/>
          <w:sz w:val="22"/>
          <w:szCs w:val="22"/>
          <w:lang w:eastAsia="en-US"/>
        </w:rPr>
        <w:t xml:space="preserve">O contratado regularmente optante pelo Simples Nacional, nos termos da </w:t>
      </w:r>
      <w:hyperlink r:id="rId38">
        <w:r w:rsidRPr="00237AA8">
          <w:rPr>
            <w:rStyle w:val="LinkdaInternet"/>
            <w:rFonts w:asciiTheme="majorHAnsi" w:hAnsiTheme="majorHAnsi" w:cstheme="majorHAnsi"/>
            <w:sz w:val="22"/>
            <w:szCs w:val="22"/>
            <w:lang w:eastAsia="en-US"/>
          </w:rPr>
          <w:t>Lei Complementar nº 123, de 2006</w:t>
        </w:r>
      </w:hyperlink>
      <w:r w:rsidRPr="00237AA8">
        <w:rPr>
          <w:rFonts w:asciiTheme="majorHAnsi" w:hAnsiTheme="majorHAnsi" w:cstheme="majorHAnsi"/>
          <w:sz w:val="22"/>
          <w:szCs w:val="22"/>
          <w:lang w:eastAsia="en-US"/>
        </w:rPr>
        <w:t>, não sofrerá a retenção tributária quanto aos impostos e contribuições abrangidos por aquele regime. No entanto, o pagamento ficará condicionado à apresentação de comprovação, por meio de documento oficial, de que faz jus ao tratamento tributário favorecido previsto na referida Lei Complementar.</w:t>
      </w:r>
    </w:p>
    <w:p w14:paraId="132396FD" w14:textId="77777777" w:rsidR="003F2EEF" w:rsidRPr="00237AA8" w:rsidRDefault="003F2EEF" w:rsidP="00466824">
      <w:pPr>
        <w:pStyle w:val="Nvel2-Red"/>
        <w:tabs>
          <w:tab w:val="left" w:pos="426"/>
        </w:tabs>
        <w:spacing w:line="240" w:lineRule="exact"/>
        <w:rPr>
          <w:rFonts w:asciiTheme="majorHAnsi" w:hAnsiTheme="majorHAnsi" w:cstheme="majorHAnsi"/>
          <w:sz w:val="22"/>
          <w:szCs w:val="22"/>
          <w:lang w:eastAsia="en-US"/>
        </w:rPr>
      </w:pPr>
    </w:p>
    <w:p w14:paraId="57642054" w14:textId="68CB84B1" w:rsidR="003F2EEF" w:rsidRPr="00237AA8" w:rsidRDefault="006F1B16" w:rsidP="00EF5184">
      <w:pPr>
        <w:pStyle w:val="Nvel1-SemNum"/>
        <w:tabs>
          <w:tab w:val="left" w:pos="426"/>
        </w:tabs>
        <w:spacing w:before="120" w:after="120" w:line="240" w:lineRule="exact"/>
        <w:ind w:left="0"/>
        <w:rPr>
          <w:rFonts w:asciiTheme="majorHAnsi" w:hAnsiTheme="majorHAnsi" w:cstheme="majorHAnsi"/>
          <w:color w:val="00000A"/>
          <w:sz w:val="22"/>
          <w:szCs w:val="22"/>
          <w:lang w:eastAsia="en-US"/>
        </w:rPr>
      </w:pPr>
      <w:r w:rsidRPr="00237AA8">
        <w:rPr>
          <w:rFonts w:asciiTheme="majorHAnsi" w:hAnsiTheme="majorHAnsi" w:cstheme="majorHAnsi"/>
          <w:color w:val="00000A"/>
          <w:sz w:val="22"/>
          <w:szCs w:val="22"/>
          <w:lang w:eastAsia="en-US"/>
        </w:rPr>
        <w:lastRenderedPageBreak/>
        <w:t>Cessão de crédito</w:t>
      </w:r>
    </w:p>
    <w:p w14:paraId="37392E1A" w14:textId="47AD844E" w:rsidR="003F2EEF" w:rsidRDefault="006F1B16" w:rsidP="00327F9C">
      <w:pPr>
        <w:pStyle w:val="Nivel2"/>
        <w:numPr>
          <w:ilvl w:val="1"/>
          <w:numId w:val="1"/>
        </w:numPr>
        <w:tabs>
          <w:tab w:val="left" w:pos="426"/>
        </w:tabs>
        <w:spacing w:line="240" w:lineRule="exact"/>
        <w:ind w:left="0" w:firstLine="0"/>
        <w:rPr>
          <w:rFonts w:asciiTheme="majorHAnsi" w:hAnsiTheme="majorHAnsi" w:cstheme="majorHAnsi"/>
          <w:sz w:val="22"/>
          <w:szCs w:val="22"/>
        </w:rPr>
      </w:pPr>
      <w:r w:rsidRPr="00237AA8">
        <w:rPr>
          <w:rFonts w:asciiTheme="majorHAnsi" w:hAnsiTheme="majorHAnsi" w:cstheme="majorHAnsi"/>
          <w:sz w:val="22"/>
          <w:szCs w:val="22"/>
          <w:lang w:eastAsia="en-US"/>
        </w:rPr>
        <w:t xml:space="preserve">É admitida a cessão fiduciária de direitos creditícios com instituição financeira, nos termos e de acordo com os procedimentos previstos na </w:t>
      </w:r>
      <w:hyperlink r:id="rId39">
        <w:r w:rsidRPr="00237AA8">
          <w:rPr>
            <w:rStyle w:val="LinkdaInternet"/>
            <w:rFonts w:asciiTheme="majorHAnsi" w:hAnsiTheme="majorHAnsi" w:cstheme="majorHAnsi"/>
            <w:sz w:val="22"/>
            <w:szCs w:val="22"/>
            <w:lang w:eastAsia="en-US"/>
          </w:rPr>
          <w:t>Instrução Normativa SEGES/ME nº 53, de 8 de Julho de 2020</w:t>
        </w:r>
      </w:hyperlink>
      <w:r w:rsidRPr="00237AA8">
        <w:rPr>
          <w:rFonts w:asciiTheme="majorHAnsi" w:hAnsiTheme="majorHAnsi" w:cstheme="majorHAnsi"/>
          <w:sz w:val="22"/>
          <w:szCs w:val="22"/>
          <w:lang w:eastAsia="en-US"/>
        </w:rPr>
        <w:t>, conforme as regras deste presente tópico.</w:t>
      </w:r>
    </w:p>
    <w:p w14:paraId="717A5CD2" w14:textId="77777777" w:rsidR="00B152FE" w:rsidRPr="00B152FE" w:rsidRDefault="00B152FE" w:rsidP="00B152FE">
      <w:pPr>
        <w:pStyle w:val="Nvel3-R"/>
        <w:numPr>
          <w:ilvl w:val="2"/>
          <w:numId w:val="1"/>
        </w:numPr>
        <w:ind w:left="1134"/>
        <w:rPr>
          <w:color w:val="000000" w:themeColor="text1"/>
          <w:lang w:eastAsia="en-US"/>
        </w:rPr>
      </w:pPr>
      <w:bookmarkStart w:id="3" w:name="_Ref118216946"/>
      <w:commentRangeStart w:id="4"/>
      <w:r w:rsidRPr="00B152FE">
        <w:rPr>
          <w:color w:val="000000" w:themeColor="text1"/>
          <w:lang w:eastAsia="en-US"/>
        </w:rPr>
        <w:t xml:space="preserve">As cessões de crédito </w:t>
      </w:r>
      <w:r w:rsidRPr="00B152FE">
        <w:rPr>
          <w:color w:val="000000" w:themeColor="text1"/>
        </w:rPr>
        <w:t xml:space="preserve">não abrangidas pela Instrução Normativa SEGES/ME nº 53, de 8 de julho de 2020 </w:t>
      </w:r>
      <w:r w:rsidRPr="00B152FE">
        <w:rPr>
          <w:color w:val="000000" w:themeColor="text1"/>
          <w:lang w:eastAsia="en-US"/>
        </w:rPr>
        <w:t>dependerão de prévia aprovação do contratante.</w:t>
      </w:r>
      <w:bookmarkEnd w:id="3"/>
      <w:commentRangeEnd w:id="4"/>
      <w:r w:rsidRPr="00B152FE">
        <w:rPr>
          <w:color w:val="000000" w:themeColor="text1"/>
        </w:rPr>
        <w:commentReference w:id="4"/>
      </w:r>
    </w:p>
    <w:p w14:paraId="27AA7164" w14:textId="77777777" w:rsidR="003F2EEF" w:rsidRPr="00237AA8" w:rsidRDefault="006F1B16" w:rsidP="00327F9C">
      <w:pPr>
        <w:pStyle w:val="Nivel2"/>
        <w:numPr>
          <w:ilvl w:val="1"/>
          <w:numId w:val="1"/>
        </w:numPr>
        <w:tabs>
          <w:tab w:val="left" w:pos="426"/>
        </w:tabs>
        <w:spacing w:line="240" w:lineRule="exact"/>
        <w:ind w:left="0" w:firstLine="0"/>
        <w:rPr>
          <w:rFonts w:asciiTheme="majorHAnsi" w:hAnsiTheme="majorHAnsi" w:cstheme="majorHAnsi"/>
          <w:sz w:val="22"/>
          <w:szCs w:val="22"/>
          <w:lang w:eastAsia="en-US"/>
        </w:rPr>
      </w:pPr>
      <w:r w:rsidRPr="00237AA8">
        <w:rPr>
          <w:rFonts w:asciiTheme="majorHAnsi" w:hAnsiTheme="majorHAnsi" w:cstheme="majorHAnsi"/>
          <w:sz w:val="22"/>
          <w:szCs w:val="22"/>
          <w:lang w:eastAsia="en-US"/>
        </w:rPr>
        <w:t>A eficácia da cessão de crédito, de qualquer natureza, em relação à Administração, está condicionada à celebração de termo aditivo ao contrato administrativo.</w:t>
      </w:r>
    </w:p>
    <w:p w14:paraId="50CCC9EA" w14:textId="77777777" w:rsidR="003F2EEF" w:rsidRPr="00237AA8" w:rsidRDefault="006F1B16" w:rsidP="00327F9C">
      <w:pPr>
        <w:pStyle w:val="Nivel2"/>
        <w:numPr>
          <w:ilvl w:val="1"/>
          <w:numId w:val="1"/>
        </w:numPr>
        <w:tabs>
          <w:tab w:val="left" w:pos="426"/>
        </w:tabs>
        <w:spacing w:line="240" w:lineRule="exact"/>
        <w:ind w:left="0" w:firstLine="0"/>
        <w:rPr>
          <w:rFonts w:asciiTheme="majorHAnsi" w:hAnsiTheme="majorHAnsi" w:cstheme="majorHAnsi"/>
          <w:sz w:val="22"/>
          <w:szCs w:val="22"/>
        </w:rPr>
      </w:pPr>
      <w:r w:rsidRPr="00237AA8">
        <w:rPr>
          <w:rFonts w:asciiTheme="majorHAnsi" w:hAnsiTheme="majorHAnsi" w:cstheme="majorHAnsi"/>
          <w:sz w:val="22"/>
          <w:szCs w:val="22"/>
          <w:lang w:eastAsia="en-US"/>
        </w:rPr>
        <w:t xml:space="preserve">Sem prejuízo do regular atendimento da obrigação contratual de cumprimento de todas as condições de habilitação por parte do contratado (cedente), a celebração do aditamento de cessão de crédito e a realização dos pagamentos respectivos também se condicionam à regularidade fiscal e trabalhista do cessionário, bem como à certificação de que o cessionário não se encontra impedido de licitar e contratar com o Poder Público, conforme a legislação em vigor, ou de receber benefícios ou incentivos fiscais ou creditícios, direta ou indiretamente, conforme </w:t>
      </w:r>
      <w:hyperlink r:id="rId40" w:anchor=":~:text=LEI Nº 8.429%2C DE 2 DE JUNHO DE 1992&amp;text=Dispõe sobre as sanções aplicáveis,fundacional e dá outras providências." w:history="1">
        <w:r w:rsidRPr="00237AA8">
          <w:rPr>
            <w:rStyle w:val="LinkdaInternet"/>
            <w:rFonts w:asciiTheme="majorHAnsi" w:hAnsiTheme="majorHAnsi" w:cstheme="majorHAnsi"/>
            <w:sz w:val="22"/>
            <w:szCs w:val="22"/>
            <w:lang w:eastAsia="en-US"/>
          </w:rPr>
          <w:t>o art. 12 da Lei nº 8.429, de 1992</w:t>
        </w:r>
      </w:hyperlink>
      <w:r w:rsidRPr="00237AA8">
        <w:rPr>
          <w:rFonts w:asciiTheme="majorHAnsi" w:hAnsiTheme="majorHAnsi" w:cstheme="majorHAnsi"/>
          <w:sz w:val="22"/>
          <w:szCs w:val="22"/>
          <w:lang w:eastAsia="en-US"/>
        </w:rPr>
        <w:t xml:space="preserve">, tudo nos termos do </w:t>
      </w:r>
      <w:hyperlink r:id="rId41">
        <w:r w:rsidRPr="00237AA8">
          <w:rPr>
            <w:rStyle w:val="LinkdaInternet"/>
            <w:rFonts w:asciiTheme="majorHAnsi" w:hAnsiTheme="majorHAnsi" w:cstheme="majorHAnsi"/>
            <w:sz w:val="22"/>
            <w:szCs w:val="22"/>
            <w:lang w:eastAsia="en-US"/>
          </w:rPr>
          <w:t>Parecer JL-01, de 18 de maio de 2020.</w:t>
        </w:r>
      </w:hyperlink>
    </w:p>
    <w:p w14:paraId="5B6B05E0" w14:textId="77777777" w:rsidR="003F2EEF" w:rsidRPr="00237AA8" w:rsidRDefault="006F1B16" w:rsidP="00327F9C">
      <w:pPr>
        <w:pStyle w:val="Nivel2"/>
        <w:numPr>
          <w:ilvl w:val="1"/>
          <w:numId w:val="1"/>
        </w:numPr>
        <w:tabs>
          <w:tab w:val="left" w:pos="426"/>
        </w:tabs>
        <w:spacing w:line="240" w:lineRule="exact"/>
        <w:ind w:left="0" w:firstLine="0"/>
        <w:rPr>
          <w:rFonts w:asciiTheme="majorHAnsi" w:hAnsiTheme="majorHAnsi" w:cstheme="majorHAnsi"/>
          <w:sz w:val="22"/>
          <w:szCs w:val="22"/>
          <w:lang w:eastAsia="en-US"/>
        </w:rPr>
      </w:pPr>
      <w:r w:rsidRPr="00237AA8">
        <w:rPr>
          <w:rFonts w:asciiTheme="majorHAnsi" w:hAnsiTheme="majorHAnsi" w:cstheme="majorHAnsi"/>
          <w:sz w:val="22"/>
          <w:szCs w:val="22"/>
          <w:lang w:eastAsia="en-US"/>
        </w:rPr>
        <w:t>O crédito a ser pago à cessionária é exatamente aquele que seria destinado à cedente (contratado) pela execução do objeto contratual, restando absolutamente incólumes todas as defesas e exceções ao pagamento e todas as demais cláusulas exorbitantes ao direito comum aplicáveis no regime jurídico de direito público incidente sobre os contratos administrativos, incluindo a possibilidade de pagamento em conta vinculada ou de pagamento pela efetiva comprovação do fato gerador, quando for o caso, e o desconto de multas, glosas e prejuízos causados à Administração</w:t>
      </w:r>
      <w:bookmarkStart w:id="5" w:name="_Hlk114498479"/>
      <w:bookmarkEnd w:id="5"/>
      <w:r w:rsidRPr="00237AA8">
        <w:rPr>
          <w:rFonts w:asciiTheme="majorHAnsi" w:hAnsiTheme="majorHAnsi" w:cstheme="majorHAnsi"/>
          <w:sz w:val="22"/>
          <w:szCs w:val="22"/>
          <w:lang w:eastAsia="en-US"/>
        </w:rPr>
        <w:t>.</w:t>
      </w:r>
    </w:p>
    <w:p w14:paraId="33CD437C" w14:textId="77777777" w:rsidR="003F2EEF" w:rsidRPr="00237AA8" w:rsidRDefault="006F1B16" w:rsidP="00327F9C">
      <w:pPr>
        <w:pStyle w:val="Nivel2"/>
        <w:numPr>
          <w:ilvl w:val="1"/>
          <w:numId w:val="1"/>
        </w:numPr>
        <w:tabs>
          <w:tab w:val="left" w:pos="426"/>
        </w:tabs>
        <w:spacing w:line="240" w:lineRule="exact"/>
        <w:ind w:left="0" w:firstLine="0"/>
        <w:rPr>
          <w:rFonts w:asciiTheme="majorHAnsi" w:hAnsiTheme="majorHAnsi" w:cstheme="majorHAnsi"/>
          <w:sz w:val="22"/>
          <w:szCs w:val="22"/>
          <w:lang w:eastAsia="en-US"/>
        </w:rPr>
      </w:pPr>
      <w:r w:rsidRPr="00237AA8">
        <w:rPr>
          <w:rFonts w:asciiTheme="majorHAnsi" w:hAnsiTheme="majorHAnsi" w:cstheme="majorHAnsi"/>
          <w:sz w:val="22"/>
          <w:szCs w:val="22"/>
          <w:lang w:eastAsia="en-US"/>
        </w:rPr>
        <w:t>A cessão de crédito não afetará a execução do objeto contratado, que continuará sob a integral responsabilidade do contratado.</w:t>
      </w:r>
    </w:p>
    <w:p w14:paraId="64A2AF1B" w14:textId="77777777" w:rsidR="003F2EEF" w:rsidRPr="00237AA8" w:rsidRDefault="003F2EEF" w:rsidP="00EF5184">
      <w:pPr>
        <w:pStyle w:val="Textodecomentrio"/>
        <w:spacing w:before="120" w:after="120" w:line="240" w:lineRule="exact"/>
        <w:rPr>
          <w:rFonts w:asciiTheme="majorHAnsi" w:hAnsiTheme="majorHAnsi" w:cstheme="majorHAnsi"/>
          <w:b/>
          <w:color w:val="FF0000"/>
          <w:sz w:val="22"/>
          <w:szCs w:val="22"/>
          <w:shd w:val="clear" w:color="auto" w:fill="FFFFFF"/>
        </w:rPr>
      </w:pPr>
    </w:p>
    <w:p w14:paraId="50248E73" w14:textId="77777777" w:rsidR="003F2EEF" w:rsidRPr="00237AA8" w:rsidRDefault="006F1B16" w:rsidP="00327F9C">
      <w:pPr>
        <w:pStyle w:val="Nivel01"/>
        <w:numPr>
          <w:ilvl w:val="0"/>
          <w:numId w:val="1"/>
        </w:numPr>
        <w:spacing w:before="120" w:after="120" w:line="240" w:lineRule="exact"/>
        <w:ind w:left="357" w:hanging="357"/>
        <w:rPr>
          <w:rFonts w:asciiTheme="majorHAnsi" w:hAnsiTheme="majorHAnsi" w:cstheme="majorHAnsi"/>
          <w:sz w:val="22"/>
          <w:szCs w:val="22"/>
          <w:highlight w:val="yellow"/>
        </w:rPr>
      </w:pPr>
      <w:r w:rsidRPr="00237AA8">
        <w:rPr>
          <w:rFonts w:asciiTheme="majorHAnsi" w:hAnsiTheme="majorHAnsi" w:cstheme="majorHAnsi"/>
          <w:sz w:val="22"/>
          <w:szCs w:val="22"/>
        </w:rPr>
        <w:t>FORMA E CRITÉRIOS DE SELEÇÃO DO FORNECEDOR</w:t>
      </w:r>
    </w:p>
    <w:p w14:paraId="2579C458" w14:textId="77777777" w:rsidR="003F2EEF" w:rsidRPr="00237AA8" w:rsidRDefault="006F1B16" w:rsidP="005C208F">
      <w:pPr>
        <w:pStyle w:val="Nvel1-SemNum"/>
        <w:spacing w:before="120" w:after="120" w:line="240" w:lineRule="exact"/>
        <w:ind w:left="0"/>
        <w:rPr>
          <w:rFonts w:asciiTheme="majorHAnsi" w:hAnsiTheme="majorHAnsi" w:cstheme="majorHAnsi"/>
          <w:color w:val="00000A"/>
          <w:sz w:val="22"/>
          <w:szCs w:val="22"/>
          <w:highlight w:val="yellow"/>
        </w:rPr>
      </w:pPr>
      <w:r w:rsidRPr="00237AA8">
        <w:rPr>
          <w:rFonts w:asciiTheme="majorHAnsi" w:hAnsiTheme="majorHAnsi" w:cstheme="majorHAnsi"/>
          <w:color w:val="00000A"/>
          <w:sz w:val="22"/>
          <w:szCs w:val="22"/>
          <w:lang w:eastAsia="en-US"/>
        </w:rPr>
        <w:t>Forma de seleção e critério de julgamento da proposta</w:t>
      </w:r>
    </w:p>
    <w:p w14:paraId="4B6E3364" w14:textId="77777777" w:rsidR="003F2EEF" w:rsidRPr="00237AA8" w:rsidRDefault="006F1B16" w:rsidP="005C208F">
      <w:pPr>
        <w:pStyle w:val="Nivel2"/>
        <w:numPr>
          <w:ilvl w:val="1"/>
          <w:numId w:val="1"/>
        </w:numPr>
        <w:spacing w:line="240" w:lineRule="exact"/>
        <w:ind w:left="0" w:firstLine="0"/>
        <w:rPr>
          <w:rFonts w:asciiTheme="majorHAnsi" w:hAnsiTheme="majorHAnsi" w:cstheme="majorHAnsi"/>
          <w:sz w:val="22"/>
          <w:szCs w:val="22"/>
          <w:highlight w:val="yellow"/>
        </w:rPr>
      </w:pPr>
      <w:r w:rsidRPr="00237AA8">
        <w:rPr>
          <w:rFonts w:asciiTheme="majorHAnsi" w:eastAsia="Arial" w:hAnsiTheme="majorHAnsi" w:cstheme="majorHAnsi"/>
          <w:sz w:val="22"/>
          <w:szCs w:val="22"/>
        </w:rPr>
        <w:t>O fornecedor será selecionado por meio da realização de procedimento de LICITAÇÃO, na modalidade PREGÃO, sob a forma ELETRÔNICA, com adoção do critério de julgamento pelo MENOR PREÇO.</w:t>
      </w:r>
    </w:p>
    <w:p w14:paraId="5474A6AE" w14:textId="70E0EA51" w:rsidR="005C208F" w:rsidRPr="005C208F" w:rsidRDefault="005C208F" w:rsidP="005C208F">
      <w:pPr>
        <w:pStyle w:val="Nvel1-SemNumPreto"/>
        <w:rPr>
          <w:rFonts w:asciiTheme="majorHAnsi" w:hAnsiTheme="majorHAnsi" w:cstheme="majorHAnsi"/>
          <w:color w:val="00000A"/>
          <w:spacing w:val="0"/>
          <w:sz w:val="22"/>
          <w:szCs w:val="22"/>
          <w:lang w:eastAsia="en-US" w:bidi="ar-SA"/>
        </w:rPr>
      </w:pPr>
      <w:r w:rsidRPr="005C208F">
        <w:rPr>
          <w:rFonts w:asciiTheme="majorHAnsi" w:hAnsiTheme="majorHAnsi" w:cstheme="majorHAnsi"/>
          <w:color w:val="00000A"/>
          <w:spacing w:val="0"/>
          <w:sz w:val="22"/>
          <w:szCs w:val="22"/>
          <w:lang w:eastAsia="en-US" w:bidi="ar-SA"/>
        </w:rPr>
        <w:t>Forma de fornecimento</w:t>
      </w:r>
    </w:p>
    <w:p w14:paraId="1A2B40BF" w14:textId="12A5DE31" w:rsidR="005C208F" w:rsidRPr="0020168A" w:rsidRDefault="005C208F" w:rsidP="00A65CF2">
      <w:pPr>
        <w:pStyle w:val="Nivel2"/>
        <w:numPr>
          <w:ilvl w:val="1"/>
          <w:numId w:val="1"/>
        </w:numPr>
        <w:ind w:left="426"/>
      </w:pPr>
      <w:r>
        <w:rPr>
          <w:rStyle w:val="normaltextrun"/>
          <w:shd w:val="clear" w:color="auto" w:fill="FFFFFF"/>
        </w:rPr>
        <w:t xml:space="preserve">O </w:t>
      </w:r>
      <w:r>
        <w:rPr>
          <w:rStyle w:val="findhit"/>
          <w:shd w:val="clear" w:color="auto" w:fill="FFFFFF"/>
        </w:rPr>
        <w:t xml:space="preserve">fornecimento do objeto </w:t>
      </w:r>
      <w:r w:rsidRPr="00A65CF2">
        <w:rPr>
          <w:rStyle w:val="findhit"/>
          <w:color w:val="000000" w:themeColor="text1"/>
          <w:shd w:val="clear" w:color="auto" w:fill="FFFFFF"/>
        </w:rPr>
        <w:t xml:space="preserve">será </w:t>
      </w:r>
      <w:r w:rsidRPr="00A65CF2">
        <w:rPr>
          <w:color w:val="000000" w:themeColor="text1"/>
        </w:rPr>
        <w:t>parcelado</w:t>
      </w:r>
      <w:r w:rsidR="00A65CF2">
        <w:rPr>
          <w:color w:val="000000" w:themeColor="text1"/>
        </w:rPr>
        <w:t>, conforme a demanda</w:t>
      </w:r>
      <w:r w:rsidRPr="00A65CF2">
        <w:rPr>
          <w:color w:val="000000" w:themeColor="text1"/>
          <w:shd w:val="clear" w:color="auto" w:fill="FFFFFF"/>
        </w:rPr>
        <w:t>.</w:t>
      </w:r>
    </w:p>
    <w:p w14:paraId="5DB671D9" w14:textId="3B8FC5E9" w:rsidR="003F2EEF" w:rsidRPr="00237AA8" w:rsidRDefault="006F1B16" w:rsidP="00A65CF2">
      <w:pPr>
        <w:pStyle w:val="Nvel1-SemNum"/>
        <w:spacing w:before="120" w:after="120" w:line="240" w:lineRule="exact"/>
        <w:ind w:left="0"/>
        <w:rPr>
          <w:rFonts w:asciiTheme="majorHAnsi" w:hAnsiTheme="majorHAnsi" w:cstheme="majorHAnsi"/>
          <w:color w:val="00000A"/>
          <w:sz w:val="22"/>
          <w:szCs w:val="22"/>
        </w:rPr>
      </w:pPr>
      <w:r w:rsidRPr="00237AA8">
        <w:rPr>
          <w:rFonts w:asciiTheme="majorHAnsi" w:hAnsiTheme="majorHAnsi" w:cstheme="majorHAnsi"/>
          <w:color w:val="00000A"/>
          <w:sz w:val="22"/>
          <w:szCs w:val="22"/>
          <w:lang w:eastAsia="en-US"/>
        </w:rPr>
        <w:t>Exigências de habilitação</w:t>
      </w:r>
    </w:p>
    <w:p w14:paraId="3B3A689A" w14:textId="77777777" w:rsidR="003F2EEF" w:rsidRPr="00237AA8" w:rsidRDefault="006F1B16" w:rsidP="00A65CF2">
      <w:pPr>
        <w:pStyle w:val="Nivel2"/>
        <w:numPr>
          <w:ilvl w:val="1"/>
          <w:numId w:val="1"/>
        </w:numPr>
        <w:spacing w:line="240" w:lineRule="exact"/>
        <w:ind w:left="0" w:firstLine="0"/>
        <w:rPr>
          <w:rFonts w:asciiTheme="majorHAnsi" w:hAnsiTheme="majorHAnsi" w:cstheme="majorHAnsi"/>
          <w:sz w:val="22"/>
          <w:szCs w:val="22"/>
        </w:rPr>
      </w:pPr>
      <w:r w:rsidRPr="00237AA8">
        <w:rPr>
          <w:rFonts w:asciiTheme="majorHAnsi" w:hAnsiTheme="majorHAnsi" w:cstheme="majorHAnsi"/>
          <w:sz w:val="22"/>
          <w:szCs w:val="22"/>
        </w:rPr>
        <w:t>Para fins de habilitação, deverá o licitante comprovar os seguintes requisitos:</w:t>
      </w:r>
    </w:p>
    <w:p w14:paraId="4ACB9C75" w14:textId="7049C48E" w:rsidR="003F2EEF" w:rsidRPr="00237AA8" w:rsidRDefault="006F1B16" w:rsidP="00A65CF2">
      <w:pPr>
        <w:pStyle w:val="Nvel1-SemNum"/>
        <w:spacing w:before="120" w:after="120" w:line="240" w:lineRule="exact"/>
        <w:ind w:left="0"/>
        <w:rPr>
          <w:rFonts w:asciiTheme="majorHAnsi" w:hAnsiTheme="majorHAnsi" w:cstheme="majorHAnsi"/>
          <w:color w:val="00000A"/>
          <w:sz w:val="22"/>
          <w:szCs w:val="22"/>
          <w:lang w:eastAsia="zh-CN" w:bidi="hi-IN"/>
        </w:rPr>
      </w:pPr>
      <w:r w:rsidRPr="00237AA8">
        <w:rPr>
          <w:rFonts w:asciiTheme="majorHAnsi" w:hAnsiTheme="majorHAnsi" w:cstheme="majorHAnsi"/>
          <w:color w:val="00000A"/>
          <w:sz w:val="22"/>
          <w:szCs w:val="22"/>
          <w:lang w:eastAsia="zh-CN" w:bidi="hi-IN"/>
        </w:rPr>
        <w:t>Habilitação jurídica</w:t>
      </w:r>
    </w:p>
    <w:p w14:paraId="003E1D68" w14:textId="77777777" w:rsidR="003F2EEF" w:rsidRPr="00237AA8" w:rsidRDefault="006F1B16" w:rsidP="00A65CF2">
      <w:pPr>
        <w:pStyle w:val="Nivel2"/>
        <w:numPr>
          <w:ilvl w:val="1"/>
          <w:numId w:val="1"/>
        </w:numPr>
        <w:spacing w:line="240" w:lineRule="exact"/>
        <w:ind w:left="0" w:firstLine="0"/>
        <w:rPr>
          <w:rFonts w:asciiTheme="majorHAnsi" w:hAnsiTheme="majorHAnsi" w:cstheme="majorHAnsi"/>
          <w:sz w:val="22"/>
          <w:szCs w:val="22"/>
        </w:rPr>
      </w:pPr>
      <w:bookmarkStart w:id="6" w:name="_Ref115800561"/>
      <w:r w:rsidRPr="00237AA8">
        <w:rPr>
          <w:rFonts w:asciiTheme="majorHAnsi" w:hAnsiTheme="majorHAnsi" w:cstheme="majorHAnsi"/>
          <w:b/>
          <w:bCs/>
          <w:sz w:val="22"/>
          <w:szCs w:val="22"/>
        </w:rPr>
        <w:t>Pessoa física:</w:t>
      </w:r>
      <w:bookmarkEnd w:id="6"/>
      <w:r w:rsidRPr="00237AA8">
        <w:rPr>
          <w:rFonts w:asciiTheme="majorHAnsi" w:hAnsiTheme="majorHAnsi" w:cstheme="majorHAnsi"/>
          <w:sz w:val="22"/>
          <w:szCs w:val="22"/>
        </w:rPr>
        <w:t xml:space="preserve"> cédula de identidade (RG) ou documento equivalente que, por força de lei, tenha validade para fins de identificação em todo o território nacional;</w:t>
      </w:r>
    </w:p>
    <w:p w14:paraId="69FADDA5" w14:textId="77777777" w:rsidR="003F2EEF" w:rsidRPr="00237AA8" w:rsidRDefault="006F1B16" w:rsidP="00A65CF2">
      <w:pPr>
        <w:pStyle w:val="Nivel2"/>
        <w:numPr>
          <w:ilvl w:val="1"/>
          <w:numId w:val="1"/>
        </w:numPr>
        <w:spacing w:line="240" w:lineRule="exact"/>
        <w:ind w:left="0" w:firstLine="0"/>
        <w:rPr>
          <w:rFonts w:asciiTheme="majorHAnsi" w:hAnsiTheme="majorHAnsi" w:cstheme="majorHAnsi"/>
          <w:sz w:val="22"/>
          <w:szCs w:val="22"/>
        </w:rPr>
      </w:pPr>
      <w:r w:rsidRPr="00237AA8">
        <w:rPr>
          <w:rFonts w:asciiTheme="majorHAnsi" w:hAnsiTheme="majorHAnsi" w:cstheme="majorHAnsi"/>
          <w:b/>
          <w:bCs/>
          <w:sz w:val="22"/>
          <w:szCs w:val="22"/>
        </w:rPr>
        <w:t>Empresário individual:</w:t>
      </w:r>
      <w:r w:rsidRPr="00237AA8">
        <w:rPr>
          <w:rFonts w:asciiTheme="majorHAnsi" w:hAnsiTheme="majorHAnsi" w:cstheme="majorHAnsi"/>
          <w:sz w:val="22"/>
          <w:szCs w:val="22"/>
        </w:rPr>
        <w:t xml:space="preserve"> inscrição no Registro Público de Empresas Mercantis, a cargo da Junta Comercial da respectiva sede; </w:t>
      </w:r>
    </w:p>
    <w:p w14:paraId="5815EBFE" w14:textId="77777777" w:rsidR="003F2EEF" w:rsidRPr="00237AA8" w:rsidRDefault="006F1B16" w:rsidP="00A65CF2">
      <w:pPr>
        <w:pStyle w:val="Nivel2"/>
        <w:numPr>
          <w:ilvl w:val="1"/>
          <w:numId w:val="1"/>
        </w:numPr>
        <w:spacing w:line="240" w:lineRule="exact"/>
        <w:ind w:left="0" w:firstLine="0"/>
        <w:rPr>
          <w:rFonts w:asciiTheme="majorHAnsi" w:hAnsiTheme="majorHAnsi" w:cstheme="majorHAnsi"/>
          <w:sz w:val="22"/>
          <w:szCs w:val="22"/>
        </w:rPr>
      </w:pPr>
      <w:r w:rsidRPr="00237AA8">
        <w:rPr>
          <w:rFonts w:asciiTheme="majorHAnsi" w:hAnsiTheme="majorHAnsi" w:cstheme="majorHAnsi"/>
          <w:b/>
          <w:bCs/>
          <w:sz w:val="22"/>
          <w:szCs w:val="22"/>
        </w:rPr>
        <w:t>Microempreendedor Individual - MEI:</w:t>
      </w:r>
      <w:r w:rsidRPr="00237AA8">
        <w:rPr>
          <w:rFonts w:asciiTheme="majorHAnsi" w:hAnsiTheme="majorHAnsi" w:cstheme="majorHAnsi"/>
          <w:sz w:val="22"/>
          <w:szCs w:val="22"/>
        </w:rPr>
        <w:t xml:space="preserve"> Certificado da Condição de Microempreendedor Individual - CCMEI, cuja aceitação ficará condicionada à verificação da autenticidade no sítio </w:t>
      </w:r>
      <w:hyperlink r:id="rId42">
        <w:r w:rsidRPr="00237AA8">
          <w:rPr>
            <w:rStyle w:val="LinkdaInternet"/>
            <w:rFonts w:asciiTheme="majorHAnsi" w:hAnsiTheme="majorHAnsi" w:cstheme="majorHAnsi"/>
            <w:sz w:val="22"/>
            <w:szCs w:val="22"/>
          </w:rPr>
          <w:t>https://www.gov.br/empresas-e-negocios/pt-br/empreendedor</w:t>
        </w:r>
      </w:hyperlink>
      <w:r w:rsidRPr="00237AA8">
        <w:rPr>
          <w:rFonts w:asciiTheme="majorHAnsi" w:hAnsiTheme="majorHAnsi" w:cstheme="majorHAnsi"/>
          <w:sz w:val="22"/>
          <w:szCs w:val="22"/>
        </w:rPr>
        <w:t xml:space="preserve">; </w:t>
      </w:r>
    </w:p>
    <w:p w14:paraId="5C0B4A76" w14:textId="77777777" w:rsidR="003F2EEF" w:rsidRPr="00237AA8" w:rsidRDefault="006F1B16" w:rsidP="00A65CF2">
      <w:pPr>
        <w:pStyle w:val="Nivel2"/>
        <w:numPr>
          <w:ilvl w:val="1"/>
          <w:numId w:val="1"/>
        </w:numPr>
        <w:spacing w:line="240" w:lineRule="exact"/>
        <w:ind w:left="0" w:firstLine="0"/>
        <w:rPr>
          <w:rFonts w:asciiTheme="majorHAnsi" w:hAnsiTheme="majorHAnsi" w:cstheme="majorHAnsi"/>
          <w:sz w:val="22"/>
          <w:szCs w:val="22"/>
        </w:rPr>
      </w:pPr>
      <w:r w:rsidRPr="00237AA8">
        <w:rPr>
          <w:rFonts w:asciiTheme="majorHAnsi" w:hAnsiTheme="majorHAnsi" w:cstheme="majorHAnsi"/>
          <w:b/>
          <w:bCs/>
          <w:sz w:val="22"/>
          <w:szCs w:val="22"/>
        </w:rPr>
        <w:lastRenderedPageBreak/>
        <w:t>Sociedade empresária, sociedade limitada unipessoal – SLU ou sociedade identificada como empresa individual de responsabilidade limitada - EIRELI:</w:t>
      </w:r>
      <w:r w:rsidRPr="00237AA8">
        <w:rPr>
          <w:rFonts w:asciiTheme="majorHAnsi" w:hAnsiTheme="majorHAnsi" w:cstheme="majorHAnsi"/>
          <w:sz w:val="22"/>
          <w:szCs w:val="22"/>
        </w:rPr>
        <w:t xml:space="preserve"> inscrição do ato constitutivo, estatuto ou contrato social no Registro Público de Empresas Mercantis, a cargo da Junta Comercial da respectiva sede, acompanhada de documento comprobatório de seus administradores;</w:t>
      </w:r>
    </w:p>
    <w:p w14:paraId="38346CE1" w14:textId="77777777" w:rsidR="003F2EEF" w:rsidRPr="00237AA8" w:rsidRDefault="006F1B16" w:rsidP="00A65CF2">
      <w:pPr>
        <w:pStyle w:val="Nivel2"/>
        <w:numPr>
          <w:ilvl w:val="1"/>
          <w:numId w:val="1"/>
        </w:numPr>
        <w:tabs>
          <w:tab w:val="left" w:pos="709"/>
        </w:tabs>
        <w:spacing w:line="240" w:lineRule="exact"/>
        <w:ind w:left="0" w:firstLine="0"/>
        <w:rPr>
          <w:rFonts w:asciiTheme="majorHAnsi" w:hAnsiTheme="majorHAnsi" w:cstheme="majorHAnsi"/>
          <w:sz w:val="22"/>
          <w:szCs w:val="22"/>
        </w:rPr>
      </w:pPr>
      <w:r w:rsidRPr="00237AA8">
        <w:rPr>
          <w:rFonts w:asciiTheme="majorHAnsi" w:hAnsiTheme="majorHAnsi" w:cstheme="majorHAnsi"/>
          <w:b/>
          <w:bCs/>
          <w:sz w:val="22"/>
          <w:szCs w:val="22"/>
        </w:rPr>
        <w:t>Sociedade empresária estrangeira:</w:t>
      </w:r>
      <w:r w:rsidRPr="00237AA8">
        <w:rPr>
          <w:rFonts w:asciiTheme="majorHAnsi" w:hAnsiTheme="majorHAnsi" w:cstheme="majorHAnsi"/>
          <w:sz w:val="22"/>
          <w:szCs w:val="22"/>
        </w:rPr>
        <w:t xml:space="preserve"> portaria de autorização de funcionamento no Brasil, publicada no Diário Oficial da União e arquivada na Junta Comercial da unidade federativa onde se localizar a filial, agência, sucursal ou estabelecimento, a qual será considerada como sua sede, conforme Instrução </w:t>
      </w:r>
      <w:hyperlink r:id="rId43">
        <w:r w:rsidRPr="00237AA8">
          <w:rPr>
            <w:rStyle w:val="LinkdaInternet"/>
            <w:rFonts w:asciiTheme="majorHAnsi" w:hAnsiTheme="majorHAnsi" w:cstheme="majorHAnsi"/>
            <w:sz w:val="22"/>
            <w:szCs w:val="22"/>
          </w:rPr>
          <w:t>Normativa DREI/ME n.º 77, de 18 de março de 2020</w:t>
        </w:r>
      </w:hyperlink>
      <w:r w:rsidRPr="00237AA8">
        <w:rPr>
          <w:rFonts w:asciiTheme="majorHAnsi" w:hAnsiTheme="majorHAnsi" w:cstheme="majorHAnsi"/>
          <w:sz w:val="22"/>
          <w:szCs w:val="22"/>
        </w:rPr>
        <w:t>.</w:t>
      </w:r>
    </w:p>
    <w:p w14:paraId="4E41CFAD" w14:textId="77777777" w:rsidR="003F2EEF" w:rsidRPr="00237AA8" w:rsidRDefault="006F1B16" w:rsidP="00A65CF2">
      <w:pPr>
        <w:pStyle w:val="Nivel2"/>
        <w:numPr>
          <w:ilvl w:val="1"/>
          <w:numId w:val="1"/>
        </w:numPr>
        <w:tabs>
          <w:tab w:val="left" w:pos="709"/>
        </w:tabs>
        <w:spacing w:line="240" w:lineRule="exact"/>
        <w:ind w:left="0" w:firstLine="0"/>
        <w:rPr>
          <w:rFonts w:asciiTheme="majorHAnsi" w:hAnsiTheme="majorHAnsi" w:cstheme="majorHAnsi"/>
          <w:sz w:val="22"/>
          <w:szCs w:val="22"/>
        </w:rPr>
      </w:pPr>
      <w:r w:rsidRPr="00237AA8">
        <w:rPr>
          <w:rFonts w:asciiTheme="majorHAnsi" w:hAnsiTheme="majorHAnsi" w:cstheme="majorHAnsi"/>
          <w:b/>
          <w:bCs/>
          <w:sz w:val="22"/>
          <w:szCs w:val="22"/>
        </w:rPr>
        <w:t xml:space="preserve">Sociedade simples: </w:t>
      </w:r>
      <w:r w:rsidRPr="00237AA8">
        <w:rPr>
          <w:rFonts w:asciiTheme="majorHAnsi" w:hAnsiTheme="majorHAnsi" w:cstheme="majorHAnsi"/>
          <w:sz w:val="22"/>
          <w:szCs w:val="22"/>
        </w:rPr>
        <w:t>inscrição do ato constitutivo no Registro Civil de Pessoas Jurídicas do local de sua sede, acompanhada de documento comprobatório de seus administradores;</w:t>
      </w:r>
    </w:p>
    <w:p w14:paraId="4DC8F4D1" w14:textId="77777777" w:rsidR="003F2EEF" w:rsidRPr="00237AA8" w:rsidRDefault="006F1B16" w:rsidP="00A65CF2">
      <w:pPr>
        <w:pStyle w:val="Nivel2"/>
        <w:numPr>
          <w:ilvl w:val="1"/>
          <w:numId w:val="1"/>
        </w:numPr>
        <w:tabs>
          <w:tab w:val="left" w:pos="709"/>
        </w:tabs>
        <w:spacing w:line="240" w:lineRule="exact"/>
        <w:ind w:left="0" w:firstLine="0"/>
        <w:rPr>
          <w:rFonts w:asciiTheme="majorHAnsi" w:hAnsiTheme="majorHAnsi" w:cstheme="majorHAnsi"/>
          <w:sz w:val="22"/>
          <w:szCs w:val="22"/>
        </w:rPr>
      </w:pPr>
      <w:r w:rsidRPr="00237AA8">
        <w:rPr>
          <w:rFonts w:asciiTheme="majorHAnsi" w:hAnsiTheme="majorHAnsi" w:cstheme="majorHAnsi"/>
          <w:b/>
          <w:bCs/>
          <w:sz w:val="22"/>
          <w:szCs w:val="22"/>
        </w:rPr>
        <w:t>Filial, sucursal ou agência de sociedade simples ou empresária:</w:t>
      </w:r>
      <w:r w:rsidRPr="00237AA8">
        <w:rPr>
          <w:rFonts w:asciiTheme="majorHAnsi" w:hAnsiTheme="majorHAnsi" w:cstheme="majorHAnsi"/>
          <w:sz w:val="22"/>
          <w:szCs w:val="22"/>
        </w:rPr>
        <w:t xml:space="preserve"> inscrição do ato constitutivo da filial, sucursal ou agência da sociedade simples ou empresária, respectivamente, no Registro Civil das Pessoas Jurídicas ou no Registro Público de Empresas </w:t>
      </w:r>
      <w:bookmarkStart w:id="7" w:name="_Int_ySfCXwr4"/>
      <w:r w:rsidRPr="00237AA8">
        <w:rPr>
          <w:rFonts w:asciiTheme="majorHAnsi" w:hAnsiTheme="majorHAnsi" w:cstheme="majorHAnsi"/>
          <w:sz w:val="22"/>
          <w:szCs w:val="22"/>
        </w:rPr>
        <w:t>Mercantis onde</w:t>
      </w:r>
      <w:bookmarkEnd w:id="7"/>
      <w:r w:rsidRPr="00237AA8">
        <w:rPr>
          <w:rFonts w:asciiTheme="majorHAnsi" w:hAnsiTheme="majorHAnsi" w:cstheme="majorHAnsi"/>
          <w:sz w:val="22"/>
          <w:szCs w:val="22"/>
        </w:rPr>
        <w:t xml:space="preserve"> opera, com averbação no Registro onde tem sede a matriz</w:t>
      </w:r>
    </w:p>
    <w:p w14:paraId="3164CF04" w14:textId="77777777" w:rsidR="003F2EEF" w:rsidRPr="00237AA8" w:rsidRDefault="006F1B16" w:rsidP="00A65CF2">
      <w:pPr>
        <w:pStyle w:val="Nivel2"/>
        <w:numPr>
          <w:ilvl w:val="1"/>
          <w:numId w:val="1"/>
        </w:numPr>
        <w:tabs>
          <w:tab w:val="left" w:pos="709"/>
        </w:tabs>
        <w:spacing w:line="240" w:lineRule="exact"/>
        <w:ind w:left="0" w:firstLine="0"/>
        <w:rPr>
          <w:rFonts w:asciiTheme="majorHAnsi" w:hAnsiTheme="majorHAnsi" w:cstheme="majorHAnsi"/>
          <w:sz w:val="22"/>
          <w:szCs w:val="22"/>
        </w:rPr>
      </w:pPr>
      <w:r w:rsidRPr="00237AA8">
        <w:rPr>
          <w:rFonts w:asciiTheme="majorHAnsi" w:hAnsiTheme="majorHAnsi" w:cstheme="majorHAnsi"/>
          <w:b/>
          <w:bCs/>
          <w:sz w:val="22"/>
          <w:szCs w:val="22"/>
        </w:rPr>
        <w:t>Sociedade cooperativa:</w:t>
      </w:r>
      <w:r w:rsidRPr="00237AA8">
        <w:rPr>
          <w:rFonts w:asciiTheme="majorHAnsi" w:hAnsiTheme="majorHAnsi" w:cstheme="majorHAnsi"/>
          <w:sz w:val="22"/>
          <w:szCs w:val="22"/>
        </w:rPr>
        <w:t xml:space="preserve"> ata de fundação e estatuto social, com a ata da assembleia que o aprovou, devidamente arquivado na Junta Comercial ou inscrito no Registro Civil das Pessoas Jurídicas da respectiva sede, além do registro de que trata o </w:t>
      </w:r>
      <w:hyperlink r:id="rId44" w:anchor="art107" w:history="1">
        <w:r w:rsidRPr="00237AA8">
          <w:rPr>
            <w:rStyle w:val="LinkdaInternet"/>
            <w:rFonts w:asciiTheme="majorHAnsi" w:hAnsiTheme="majorHAnsi" w:cstheme="majorHAnsi"/>
            <w:sz w:val="22"/>
            <w:szCs w:val="22"/>
          </w:rPr>
          <w:t>art. 107 da Lei nº 5.764, de 16 de dezembro 1971</w:t>
        </w:r>
      </w:hyperlink>
      <w:r w:rsidRPr="00237AA8">
        <w:rPr>
          <w:rFonts w:asciiTheme="majorHAnsi" w:hAnsiTheme="majorHAnsi" w:cstheme="majorHAnsi"/>
          <w:sz w:val="22"/>
          <w:szCs w:val="22"/>
        </w:rPr>
        <w:t>.</w:t>
      </w:r>
    </w:p>
    <w:p w14:paraId="0366A52C" w14:textId="77777777" w:rsidR="003F2EEF" w:rsidRPr="00237AA8" w:rsidRDefault="006F1B16" w:rsidP="00A65CF2">
      <w:pPr>
        <w:pStyle w:val="Nivel2"/>
        <w:numPr>
          <w:ilvl w:val="1"/>
          <w:numId w:val="1"/>
        </w:numPr>
        <w:tabs>
          <w:tab w:val="left" w:pos="709"/>
        </w:tabs>
        <w:spacing w:line="240" w:lineRule="exact"/>
        <w:ind w:left="0" w:firstLine="0"/>
        <w:rPr>
          <w:rFonts w:asciiTheme="majorHAnsi" w:hAnsiTheme="majorHAnsi" w:cstheme="majorHAnsi"/>
          <w:sz w:val="22"/>
          <w:szCs w:val="22"/>
        </w:rPr>
      </w:pPr>
      <w:r w:rsidRPr="00237AA8">
        <w:rPr>
          <w:rFonts w:asciiTheme="majorHAnsi" w:hAnsiTheme="majorHAnsi" w:cstheme="majorHAnsi"/>
          <w:b/>
          <w:bCs/>
          <w:sz w:val="22"/>
          <w:szCs w:val="22"/>
        </w:rPr>
        <w:t>Agricultor familiar:</w:t>
      </w:r>
      <w:r w:rsidRPr="00237AA8">
        <w:rPr>
          <w:rFonts w:asciiTheme="majorHAnsi" w:hAnsiTheme="majorHAnsi" w:cstheme="majorHAnsi"/>
          <w:sz w:val="22"/>
          <w:szCs w:val="22"/>
        </w:rPr>
        <w:t xml:space="preserve"> Declaração de Aptidão ao Pronaf – DAP ou DAP-P válida, ou, ainda, outros documentos definidos pela Secretaria Especial de Agricultura Familiar e do Desenvolvimento Agrário, nos termos do</w:t>
      </w:r>
      <w:hyperlink r:id="rId45" w:anchor="art4§2" w:history="1">
        <w:r w:rsidRPr="00237AA8">
          <w:rPr>
            <w:rStyle w:val="LinkdaInternet"/>
            <w:rFonts w:asciiTheme="majorHAnsi" w:hAnsiTheme="majorHAnsi" w:cstheme="majorHAnsi"/>
            <w:sz w:val="22"/>
            <w:szCs w:val="22"/>
          </w:rPr>
          <w:t xml:space="preserve"> art. 4º, §2º do Decreto nº 10.880, de 2 de dezembro de 2021</w:t>
        </w:r>
      </w:hyperlink>
      <w:r w:rsidRPr="00237AA8">
        <w:rPr>
          <w:rFonts w:asciiTheme="majorHAnsi" w:hAnsiTheme="majorHAnsi" w:cstheme="majorHAnsi"/>
          <w:sz w:val="22"/>
          <w:szCs w:val="22"/>
        </w:rPr>
        <w:t>.</w:t>
      </w:r>
    </w:p>
    <w:p w14:paraId="13DB3EDC" w14:textId="127EAD51" w:rsidR="003F2EEF" w:rsidRDefault="006F1B16" w:rsidP="00A65CF2">
      <w:pPr>
        <w:pStyle w:val="Nivel2"/>
        <w:numPr>
          <w:ilvl w:val="1"/>
          <w:numId w:val="1"/>
        </w:numPr>
        <w:tabs>
          <w:tab w:val="left" w:pos="709"/>
        </w:tabs>
        <w:spacing w:line="240" w:lineRule="exact"/>
        <w:ind w:left="0" w:firstLine="0"/>
        <w:rPr>
          <w:rFonts w:asciiTheme="majorHAnsi" w:hAnsiTheme="majorHAnsi" w:cstheme="majorHAnsi"/>
          <w:sz w:val="22"/>
          <w:szCs w:val="22"/>
        </w:rPr>
      </w:pPr>
      <w:r w:rsidRPr="00237AA8">
        <w:rPr>
          <w:rFonts w:asciiTheme="majorHAnsi" w:hAnsiTheme="majorHAnsi" w:cstheme="majorHAnsi"/>
          <w:b/>
          <w:bCs/>
          <w:sz w:val="22"/>
          <w:szCs w:val="22"/>
        </w:rPr>
        <w:t>Produtor Rural:</w:t>
      </w:r>
      <w:r w:rsidRPr="00237AA8">
        <w:rPr>
          <w:rFonts w:asciiTheme="majorHAnsi" w:hAnsiTheme="majorHAnsi" w:cstheme="majorHAnsi"/>
          <w:sz w:val="22"/>
          <w:szCs w:val="22"/>
        </w:rPr>
        <w:t xml:space="preserve"> matrícula no Cadastro Específico do INSS – CEI, que comprove a qualificação como produtor rural pessoa física, nos termos da </w:t>
      </w:r>
      <w:hyperlink r:id="rId46">
        <w:r w:rsidRPr="00237AA8">
          <w:rPr>
            <w:rStyle w:val="LinkdaInternet"/>
            <w:rFonts w:asciiTheme="majorHAnsi" w:hAnsiTheme="majorHAnsi" w:cstheme="majorHAnsi"/>
            <w:sz w:val="22"/>
            <w:szCs w:val="22"/>
          </w:rPr>
          <w:t>Instrução Normativa RFB n. 971, de 13 de novembro de 2009</w:t>
        </w:r>
      </w:hyperlink>
      <w:r w:rsidRPr="00237AA8">
        <w:rPr>
          <w:rFonts w:asciiTheme="majorHAnsi" w:hAnsiTheme="majorHAnsi" w:cstheme="majorHAnsi"/>
          <w:sz w:val="22"/>
          <w:szCs w:val="22"/>
        </w:rPr>
        <w:t xml:space="preserve"> (arts. 17 a 19 e 165).</w:t>
      </w:r>
    </w:p>
    <w:p w14:paraId="63B00677" w14:textId="77777777" w:rsidR="00797828" w:rsidRPr="00797828" w:rsidRDefault="00797828" w:rsidP="00797828">
      <w:pPr>
        <w:pStyle w:val="Nvel2-Red"/>
        <w:numPr>
          <w:ilvl w:val="1"/>
          <w:numId w:val="1"/>
        </w:numPr>
        <w:ind w:left="0" w:firstLine="0"/>
        <w:rPr>
          <w:strike/>
          <w:color w:val="000000" w:themeColor="text1"/>
        </w:rPr>
      </w:pPr>
      <w:commentRangeStart w:id="8"/>
      <w:r w:rsidRPr="00797828">
        <w:rPr>
          <w:b/>
          <w:bCs/>
          <w:strike/>
          <w:color w:val="000000" w:themeColor="text1"/>
        </w:rPr>
        <w:t>Ato de autorização</w:t>
      </w:r>
      <w:r w:rsidRPr="00797828">
        <w:rPr>
          <w:strike/>
          <w:color w:val="000000" w:themeColor="text1"/>
        </w:rPr>
        <w:t xml:space="preserve"> para o exercício da atividade de ............ (especificar a atividade contratada sujeita à autorização), expedido por ....... (especificar o órgão competente) nos termos do art. ..... da (Lei/Decreto) n° ........</w:t>
      </w:r>
      <w:commentRangeEnd w:id="8"/>
      <w:r w:rsidRPr="00797828">
        <w:rPr>
          <w:strike/>
          <w:color w:val="000000" w:themeColor="text1"/>
        </w:rPr>
        <w:commentReference w:id="8"/>
      </w:r>
    </w:p>
    <w:p w14:paraId="5D074866" w14:textId="772A0193" w:rsidR="003F2EEF" w:rsidRDefault="006F1B16" w:rsidP="00A65CF2">
      <w:pPr>
        <w:pStyle w:val="Nivel2"/>
        <w:numPr>
          <w:ilvl w:val="1"/>
          <w:numId w:val="1"/>
        </w:numPr>
        <w:tabs>
          <w:tab w:val="left" w:pos="709"/>
        </w:tabs>
        <w:spacing w:line="240" w:lineRule="exact"/>
        <w:ind w:left="0" w:firstLine="0"/>
        <w:rPr>
          <w:rFonts w:asciiTheme="majorHAnsi" w:hAnsiTheme="majorHAnsi" w:cstheme="majorHAnsi"/>
          <w:sz w:val="22"/>
          <w:szCs w:val="22"/>
        </w:rPr>
      </w:pPr>
      <w:r w:rsidRPr="00237AA8">
        <w:rPr>
          <w:rFonts w:asciiTheme="majorHAnsi" w:hAnsiTheme="majorHAnsi" w:cstheme="majorHAnsi"/>
          <w:sz w:val="22"/>
          <w:szCs w:val="22"/>
        </w:rPr>
        <w:t>Os documentos apresentados deverão estar acompanhados de todas as alterações ou da consolidação respectiva.</w:t>
      </w:r>
    </w:p>
    <w:p w14:paraId="7B716005" w14:textId="77777777" w:rsidR="003F2EEF" w:rsidRPr="00237AA8" w:rsidRDefault="006F1B16" w:rsidP="00A65CF2">
      <w:pPr>
        <w:pStyle w:val="Nvel1-SemNum"/>
        <w:tabs>
          <w:tab w:val="clear" w:pos="567"/>
          <w:tab w:val="left" w:pos="709"/>
        </w:tabs>
        <w:spacing w:before="120" w:after="120" w:line="240" w:lineRule="exact"/>
        <w:ind w:left="0"/>
        <w:rPr>
          <w:rFonts w:asciiTheme="majorHAnsi" w:hAnsiTheme="majorHAnsi" w:cstheme="majorHAnsi"/>
          <w:color w:val="00000A"/>
          <w:sz w:val="22"/>
          <w:szCs w:val="22"/>
          <w:lang w:eastAsia="zh-CN" w:bidi="hi-IN"/>
        </w:rPr>
      </w:pPr>
      <w:r w:rsidRPr="00237AA8">
        <w:rPr>
          <w:rFonts w:asciiTheme="majorHAnsi" w:hAnsiTheme="majorHAnsi" w:cstheme="majorHAnsi"/>
          <w:color w:val="00000A"/>
          <w:sz w:val="22"/>
          <w:szCs w:val="22"/>
          <w:lang w:eastAsia="zh-CN" w:bidi="hi-IN"/>
        </w:rPr>
        <w:t>Habilitação fiscal, social e trabalhista</w:t>
      </w:r>
    </w:p>
    <w:p w14:paraId="477DA065" w14:textId="77777777" w:rsidR="003F2EEF" w:rsidRPr="00237AA8" w:rsidRDefault="006F1B16" w:rsidP="00A65CF2">
      <w:pPr>
        <w:pStyle w:val="Nivel2"/>
        <w:numPr>
          <w:ilvl w:val="1"/>
          <w:numId w:val="1"/>
        </w:numPr>
        <w:tabs>
          <w:tab w:val="left" w:pos="709"/>
        </w:tabs>
        <w:spacing w:line="240" w:lineRule="exact"/>
        <w:ind w:left="0" w:firstLine="0"/>
        <w:rPr>
          <w:rFonts w:asciiTheme="majorHAnsi" w:hAnsiTheme="majorHAnsi" w:cstheme="majorHAnsi"/>
          <w:sz w:val="22"/>
          <w:szCs w:val="22"/>
        </w:rPr>
      </w:pPr>
      <w:r w:rsidRPr="00237AA8">
        <w:rPr>
          <w:rFonts w:asciiTheme="majorHAnsi" w:hAnsiTheme="majorHAnsi" w:cstheme="majorHAnsi"/>
          <w:sz w:val="22"/>
          <w:szCs w:val="22"/>
        </w:rPr>
        <w:t>Prova de inscrição no Cadastro Nacional de Pessoas Jurídicas ou no Cadastro de Pessoas Físicas, conforme o caso;</w:t>
      </w:r>
    </w:p>
    <w:p w14:paraId="397F10D8" w14:textId="77777777" w:rsidR="003F2EEF" w:rsidRPr="00237AA8" w:rsidRDefault="006F1B16" w:rsidP="00A65CF2">
      <w:pPr>
        <w:pStyle w:val="Nivel2"/>
        <w:numPr>
          <w:ilvl w:val="1"/>
          <w:numId w:val="1"/>
        </w:numPr>
        <w:tabs>
          <w:tab w:val="left" w:pos="709"/>
        </w:tabs>
        <w:spacing w:line="240" w:lineRule="exact"/>
        <w:ind w:left="0" w:firstLine="0"/>
        <w:rPr>
          <w:rFonts w:asciiTheme="majorHAnsi" w:hAnsiTheme="majorHAnsi" w:cstheme="majorHAnsi"/>
          <w:sz w:val="22"/>
          <w:szCs w:val="22"/>
        </w:rPr>
      </w:pPr>
      <w:r w:rsidRPr="00237AA8">
        <w:rPr>
          <w:rFonts w:asciiTheme="majorHAnsi" w:hAnsiTheme="majorHAnsi" w:cstheme="majorHAnsi"/>
          <w:sz w:val="22"/>
          <w:szCs w:val="22"/>
        </w:rPr>
        <w:t>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5AB5F340" w14:textId="77777777" w:rsidR="003F2EEF" w:rsidRPr="00237AA8" w:rsidRDefault="006F1B16" w:rsidP="00A65CF2">
      <w:pPr>
        <w:pStyle w:val="Nivel2"/>
        <w:numPr>
          <w:ilvl w:val="1"/>
          <w:numId w:val="1"/>
        </w:numPr>
        <w:tabs>
          <w:tab w:val="left" w:pos="709"/>
        </w:tabs>
        <w:spacing w:line="240" w:lineRule="exact"/>
        <w:ind w:left="0" w:firstLine="0"/>
        <w:rPr>
          <w:rFonts w:asciiTheme="majorHAnsi" w:hAnsiTheme="majorHAnsi" w:cstheme="majorHAnsi"/>
          <w:sz w:val="22"/>
          <w:szCs w:val="22"/>
        </w:rPr>
      </w:pPr>
      <w:r w:rsidRPr="00237AA8">
        <w:rPr>
          <w:rFonts w:asciiTheme="majorHAnsi" w:hAnsiTheme="majorHAnsi" w:cstheme="majorHAnsi"/>
          <w:sz w:val="22"/>
          <w:szCs w:val="22"/>
        </w:rPr>
        <w:t>Prova de regularidade com o Fundo de Garantia do Tempo de Serviço (FGTS);</w:t>
      </w:r>
    </w:p>
    <w:p w14:paraId="1141D4B7" w14:textId="333E4A4D" w:rsidR="003F2EEF" w:rsidRPr="00237AA8" w:rsidRDefault="006F1B16" w:rsidP="008F221C">
      <w:pPr>
        <w:pStyle w:val="Nivel2"/>
        <w:numPr>
          <w:ilvl w:val="1"/>
          <w:numId w:val="1"/>
        </w:numPr>
        <w:tabs>
          <w:tab w:val="left" w:pos="709"/>
        </w:tabs>
        <w:spacing w:line="240" w:lineRule="exact"/>
        <w:ind w:left="0" w:firstLine="0"/>
        <w:rPr>
          <w:rFonts w:asciiTheme="majorHAnsi" w:hAnsiTheme="majorHAnsi" w:cstheme="majorHAnsi"/>
          <w:sz w:val="22"/>
          <w:szCs w:val="22"/>
        </w:rPr>
      </w:pPr>
      <w:r w:rsidRPr="00237AA8">
        <w:rPr>
          <w:rFonts w:asciiTheme="majorHAnsi" w:hAnsiTheme="majorHAnsi" w:cstheme="majorHAnsi"/>
          <w:sz w:val="22"/>
          <w:szCs w:val="22"/>
        </w:rPr>
        <w:t>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258A2AA0" w14:textId="77777777" w:rsidR="003F2EEF" w:rsidRPr="00237AA8" w:rsidRDefault="006F1B16" w:rsidP="00A65CF2">
      <w:pPr>
        <w:pStyle w:val="Nivel2"/>
        <w:numPr>
          <w:ilvl w:val="1"/>
          <w:numId w:val="1"/>
        </w:numPr>
        <w:tabs>
          <w:tab w:val="left" w:pos="709"/>
        </w:tabs>
        <w:spacing w:line="240" w:lineRule="exact"/>
        <w:ind w:left="0" w:firstLine="0"/>
        <w:rPr>
          <w:rFonts w:asciiTheme="majorHAnsi" w:hAnsiTheme="majorHAnsi" w:cstheme="majorHAnsi"/>
          <w:sz w:val="22"/>
          <w:szCs w:val="22"/>
        </w:rPr>
      </w:pPr>
      <w:r w:rsidRPr="00237AA8">
        <w:rPr>
          <w:rFonts w:asciiTheme="majorHAnsi" w:hAnsiTheme="majorHAnsi" w:cstheme="majorHAnsi"/>
          <w:sz w:val="22"/>
          <w:szCs w:val="22"/>
        </w:rPr>
        <w:t xml:space="preserve">Prova de inscrição no cadastro de contribuintes </w:t>
      </w:r>
      <w:r w:rsidRPr="00237AA8">
        <w:rPr>
          <w:rFonts w:asciiTheme="majorHAnsi" w:hAnsiTheme="majorHAnsi" w:cstheme="majorHAnsi"/>
          <w:i/>
          <w:iCs/>
          <w:color w:val="FF0000"/>
          <w:sz w:val="22"/>
          <w:szCs w:val="22"/>
        </w:rPr>
        <w:t xml:space="preserve">Estadual/Distrital </w:t>
      </w:r>
      <w:r w:rsidRPr="00237AA8">
        <w:rPr>
          <w:rFonts w:asciiTheme="majorHAnsi" w:hAnsiTheme="majorHAnsi" w:cstheme="majorHAnsi"/>
          <w:sz w:val="22"/>
          <w:szCs w:val="22"/>
        </w:rPr>
        <w:t xml:space="preserve">relativo ao domicílio ou sede do fornecedor, pertinente ao seu ramo de atividade e compatível com o objeto contratual; </w:t>
      </w:r>
    </w:p>
    <w:p w14:paraId="4092142B" w14:textId="77777777" w:rsidR="003F2EEF" w:rsidRPr="00237AA8" w:rsidRDefault="006F1B16" w:rsidP="00A65CF2">
      <w:pPr>
        <w:pStyle w:val="Nivel2"/>
        <w:numPr>
          <w:ilvl w:val="1"/>
          <w:numId w:val="1"/>
        </w:numPr>
        <w:tabs>
          <w:tab w:val="left" w:pos="709"/>
        </w:tabs>
        <w:spacing w:line="240" w:lineRule="exact"/>
        <w:ind w:left="0" w:firstLine="0"/>
        <w:rPr>
          <w:rFonts w:asciiTheme="majorHAnsi" w:hAnsiTheme="majorHAnsi" w:cstheme="majorHAnsi"/>
          <w:sz w:val="22"/>
          <w:szCs w:val="22"/>
        </w:rPr>
      </w:pPr>
      <w:r w:rsidRPr="00237AA8">
        <w:rPr>
          <w:rFonts w:asciiTheme="majorHAnsi" w:hAnsiTheme="majorHAnsi" w:cstheme="majorHAnsi"/>
          <w:sz w:val="22"/>
          <w:szCs w:val="22"/>
        </w:rPr>
        <w:lastRenderedPageBreak/>
        <w:t xml:space="preserve">Prova de regularidade com a Fazenda </w:t>
      </w:r>
      <w:r w:rsidRPr="00237AA8">
        <w:rPr>
          <w:rFonts w:asciiTheme="majorHAnsi" w:hAnsiTheme="majorHAnsi" w:cstheme="majorHAnsi"/>
          <w:i/>
          <w:iCs/>
          <w:color w:val="FF0000"/>
          <w:sz w:val="22"/>
          <w:szCs w:val="22"/>
        </w:rPr>
        <w:t xml:space="preserve">Estadual/Distrital </w:t>
      </w:r>
      <w:r w:rsidRPr="00237AA8">
        <w:rPr>
          <w:rFonts w:asciiTheme="majorHAnsi" w:hAnsiTheme="majorHAnsi" w:cstheme="majorHAnsi"/>
          <w:sz w:val="22"/>
          <w:szCs w:val="22"/>
        </w:rPr>
        <w:t>do domicílio ou sede do fornecedor, relativa à atividade em cujo exercício contrata ou concorre;</w:t>
      </w:r>
    </w:p>
    <w:p w14:paraId="3F1C7982" w14:textId="77777777" w:rsidR="003F2EEF" w:rsidRPr="00237AA8" w:rsidRDefault="006F1B16" w:rsidP="008F221C">
      <w:pPr>
        <w:pStyle w:val="Nivel2"/>
        <w:numPr>
          <w:ilvl w:val="1"/>
          <w:numId w:val="1"/>
        </w:numPr>
        <w:spacing w:line="240" w:lineRule="exact"/>
        <w:ind w:left="0" w:firstLine="0"/>
        <w:rPr>
          <w:rFonts w:asciiTheme="majorHAnsi" w:hAnsiTheme="majorHAnsi" w:cstheme="majorHAnsi"/>
          <w:sz w:val="22"/>
          <w:szCs w:val="22"/>
        </w:rPr>
      </w:pPr>
      <w:r w:rsidRPr="00237AA8">
        <w:rPr>
          <w:rFonts w:asciiTheme="majorHAnsi" w:hAnsiTheme="majorHAnsi" w:cstheme="majorHAnsi"/>
          <w:sz w:val="22"/>
          <w:szCs w:val="22"/>
        </w:rPr>
        <w:t xml:space="preserve">Caso o fornecedor seja considerado isento dos tributos </w:t>
      </w:r>
      <w:r w:rsidRPr="00237AA8">
        <w:rPr>
          <w:rFonts w:asciiTheme="majorHAnsi" w:hAnsiTheme="majorHAnsi" w:cstheme="majorHAnsi"/>
          <w:i/>
          <w:iCs/>
          <w:color w:val="FF0000"/>
          <w:sz w:val="22"/>
          <w:szCs w:val="22"/>
        </w:rPr>
        <w:t xml:space="preserve">Estadual/Distrital </w:t>
      </w:r>
      <w:r w:rsidRPr="00237AA8">
        <w:rPr>
          <w:rFonts w:asciiTheme="majorHAnsi" w:hAnsiTheme="majorHAnsi" w:cstheme="majorHAnsi"/>
          <w:sz w:val="22"/>
          <w:szCs w:val="22"/>
        </w:rPr>
        <w:t>relacionados ao objeto contratual, deverá comprovar tal condição mediante a apresentação de declaração da Fazenda respectiva do seu domicílio ou sede, ou outra equivalente, na forma da lei.</w:t>
      </w:r>
    </w:p>
    <w:p w14:paraId="426E396F" w14:textId="4E88F09C" w:rsidR="003F2EEF" w:rsidRDefault="006F1B16" w:rsidP="008F221C">
      <w:pPr>
        <w:pStyle w:val="Nivel2"/>
        <w:numPr>
          <w:ilvl w:val="1"/>
          <w:numId w:val="1"/>
        </w:numPr>
        <w:spacing w:line="240" w:lineRule="exact"/>
        <w:ind w:left="0" w:firstLine="0"/>
        <w:rPr>
          <w:rFonts w:asciiTheme="majorHAnsi" w:hAnsiTheme="majorHAnsi" w:cstheme="majorHAnsi"/>
          <w:sz w:val="22"/>
          <w:szCs w:val="22"/>
        </w:rPr>
      </w:pPr>
      <w:r w:rsidRPr="00237AA8">
        <w:rPr>
          <w:rFonts w:asciiTheme="majorHAnsi" w:hAnsiTheme="majorHAnsi" w:cstheme="majorHAnsi"/>
          <w:sz w:val="22"/>
          <w:szCs w:val="22"/>
        </w:rPr>
        <w:t>O fornecedor enquadrado como microempreendedor individual que pretenda auferir os benefícios do tratamento diferenciado previstos na Lei Complementar n. 123, de 2006, estará dispensado da prova de inscrição nos cadastros de contribuintes estadual e municipal.</w:t>
      </w:r>
    </w:p>
    <w:p w14:paraId="1BF691A4" w14:textId="77777777" w:rsidR="00CB1132" w:rsidRPr="00CB1132" w:rsidRDefault="00CB1132" w:rsidP="00CB1132">
      <w:pPr>
        <w:pStyle w:val="Nvel1-SemNumPreto"/>
        <w:rPr>
          <w:rFonts w:asciiTheme="majorHAnsi" w:hAnsiTheme="majorHAnsi" w:cstheme="majorHAnsi"/>
          <w:color w:val="00000A"/>
          <w:spacing w:val="0"/>
          <w:sz w:val="22"/>
          <w:szCs w:val="22"/>
          <w:lang w:eastAsia="en-US" w:bidi="ar-SA"/>
        </w:rPr>
      </w:pPr>
      <w:commentRangeStart w:id="9"/>
      <w:r w:rsidRPr="00CB1132">
        <w:rPr>
          <w:rFonts w:asciiTheme="majorHAnsi" w:hAnsiTheme="majorHAnsi" w:cstheme="majorHAnsi"/>
          <w:color w:val="00000A"/>
          <w:spacing w:val="0"/>
          <w:sz w:val="22"/>
          <w:szCs w:val="22"/>
          <w:lang w:eastAsia="en-US" w:bidi="ar-SA"/>
        </w:rPr>
        <w:t>Qualificação Econômico-Financeira</w:t>
      </w:r>
      <w:commentRangeEnd w:id="9"/>
      <w:r w:rsidRPr="00CB1132">
        <w:rPr>
          <w:rFonts w:asciiTheme="majorHAnsi" w:hAnsiTheme="majorHAnsi" w:cstheme="majorHAnsi"/>
          <w:color w:val="00000A"/>
          <w:spacing w:val="0"/>
          <w:sz w:val="22"/>
          <w:szCs w:val="22"/>
          <w:lang w:eastAsia="en-US" w:bidi="ar-SA"/>
        </w:rPr>
        <w:commentReference w:id="9"/>
      </w:r>
    </w:p>
    <w:p w14:paraId="5D3DFF5E" w14:textId="3BC3102C" w:rsidR="00CB1132" w:rsidRPr="0020168A" w:rsidRDefault="00CB1132" w:rsidP="00CB1132">
      <w:pPr>
        <w:pStyle w:val="Nivel2"/>
        <w:numPr>
          <w:ilvl w:val="1"/>
          <w:numId w:val="1"/>
        </w:numPr>
        <w:ind w:left="0" w:firstLine="0"/>
      </w:pPr>
      <w:r>
        <w:t>Certidão negativa de insolvência civil expedida pelo distribuidor do domicílio ou sede do licitante, caso se trate de pessoa física, desde que admitida a sua participação na licitação (</w:t>
      </w:r>
      <w:hyperlink r:id="rId47" w:anchor="art5">
        <w:r w:rsidRPr="0C492A58">
          <w:rPr>
            <w:rStyle w:val="Hyperlink"/>
          </w:rPr>
          <w:t>art. 5º, inciso II, alínea “c”, da Instrução Normativa Seges/ME nº 116, de 2021</w:t>
        </w:r>
      </w:hyperlink>
      <w:r>
        <w:t xml:space="preserve">), ou de sociedade simples; </w:t>
      </w:r>
    </w:p>
    <w:p w14:paraId="2E7A9B3B" w14:textId="77777777" w:rsidR="00CB1132" w:rsidRDefault="00CB1132" w:rsidP="00CB1132">
      <w:pPr>
        <w:pStyle w:val="Nivel2"/>
        <w:numPr>
          <w:ilvl w:val="1"/>
          <w:numId w:val="1"/>
        </w:numPr>
        <w:ind w:left="0" w:firstLine="0"/>
      </w:pPr>
      <w:r>
        <w:t xml:space="preserve">Certidão negativa de falência expedida pelo distribuidor da sede do fornecedor - </w:t>
      </w:r>
      <w:hyperlink r:id="rId48" w:anchor="art69">
        <w:r w:rsidRPr="0C492A58">
          <w:rPr>
            <w:rStyle w:val="Hyperlink"/>
          </w:rPr>
          <w:t>Lei nº 14.133, de 2021, art. 69, caput, inciso II</w:t>
        </w:r>
      </w:hyperlink>
      <w:r>
        <w:t>);</w:t>
      </w:r>
    </w:p>
    <w:p w14:paraId="30A1F75B" w14:textId="77777777" w:rsidR="00CB1132" w:rsidRDefault="00CB1132" w:rsidP="00CB1132">
      <w:pPr>
        <w:pStyle w:val="Nivel2"/>
        <w:numPr>
          <w:ilvl w:val="1"/>
          <w:numId w:val="1"/>
        </w:numPr>
        <w:ind w:left="0" w:firstLine="0"/>
      </w:pPr>
      <w:r>
        <w:t>Balanço patrimonial, demonstração de resultado de exercício e demais demonstrações contábeis dos 2 (dois) últimos exercícios sociais, comprovando;</w:t>
      </w:r>
    </w:p>
    <w:p w14:paraId="509B3E7E" w14:textId="77777777" w:rsidR="00CB1132" w:rsidRDefault="00CB1132" w:rsidP="00CB1132">
      <w:pPr>
        <w:pStyle w:val="Nivel3"/>
        <w:numPr>
          <w:ilvl w:val="2"/>
          <w:numId w:val="1"/>
        </w:numPr>
        <w:ind w:left="284" w:firstLine="0"/>
      </w:pPr>
      <w:r>
        <w:t>índices de Liquidez Geral (LG), Liquidez Corrente (LC), e Solvência Geral (SG) superiores a 1 (um);</w:t>
      </w:r>
    </w:p>
    <w:p w14:paraId="6EB938D8" w14:textId="77777777" w:rsidR="00CB1132" w:rsidRDefault="00CB1132" w:rsidP="00CB1132">
      <w:pPr>
        <w:pStyle w:val="Nivel3"/>
        <w:numPr>
          <w:ilvl w:val="2"/>
          <w:numId w:val="1"/>
        </w:numPr>
        <w:ind w:left="284" w:firstLine="0"/>
      </w:pPr>
      <w:r>
        <w:t>As empresas criadas no exercício financeiro da licitação deverão atender a todas as exigências da habilitação e poderão substituir os demonstrativos contábeis pelo balanço de abertura.</w:t>
      </w:r>
    </w:p>
    <w:p w14:paraId="52C6A4D6" w14:textId="77777777" w:rsidR="00CB1132" w:rsidRDefault="00CB1132" w:rsidP="00CB1132">
      <w:pPr>
        <w:pStyle w:val="Nivel3"/>
        <w:numPr>
          <w:ilvl w:val="2"/>
          <w:numId w:val="1"/>
        </w:numPr>
        <w:ind w:left="284" w:firstLine="0"/>
      </w:pPr>
      <w:r>
        <w:t>Os documentos referidos acima limitar-se-ão ao último exercício no caso de a pessoa jurídica ter sido constituída há menos de 2 (dois) anos;</w:t>
      </w:r>
    </w:p>
    <w:p w14:paraId="29AE9503" w14:textId="77777777" w:rsidR="00CB1132" w:rsidRDefault="00CB1132" w:rsidP="00CB1132">
      <w:pPr>
        <w:pStyle w:val="Nivel3"/>
        <w:numPr>
          <w:ilvl w:val="2"/>
          <w:numId w:val="1"/>
        </w:numPr>
        <w:ind w:left="284" w:firstLine="0"/>
      </w:pPr>
      <w:commentRangeStart w:id="10"/>
      <w:r w:rsidRPr="4EB864CD">
        <w:t xml:space="preserve">Os documentos referidos </w:t>
      </w:r>
      <w:commentRangeEnd w:id="10"/>
      <w:r>
        <w:rPr>
          <w:rStyle w:val="Refdecomentrio"/>
        </w:rPr>
        <w:commentReference w:id="10"/>
      </w:r>
      <w:r w:rsidRPr="4EB864CD">
        <w:t>acima deverão ser exigidos com base no limite definido pela Receita Federal do Brasil para transmissão da Escrituração Contábil Digital - ECD ao Sped.</w:t>
      </w:r>
    </w:p>
    <w:p w14:paraId="299763D1" w14:textId="372A13F8" w:rsidR="00CB1132" w:rsidRPr="005E6F84" w:rsidRDefault="00CB1132" w:rsidP="00CB1132">
      <w:pPr>
        <w:pStyle w:val="Nivel2"/>
        <w:numPr>
          <w:ilvl w:val="1"/>
          <w:numId w:val="1"/>
        </w:numPr>
        <w:ind w:left="0" w:firstLine="0"/>
      </w:pPr>
      <w:commentRangeStart w:id="11"/>
      <w:r w:rsidRPr="0C492A58">
        <w:t xml:space="preserve">Caso a empresa licitante apresente resultado inferior ou igual a 1 (um) em qualquer dos índices de Liquidez Geral (LG), Solvência Geral (SG) e Liquidez Corrente (LC), será exigido para fins de habilitação </w:t>
      </w:r>
      <w:r w:rsidRPr="00A22BFF">
        <w:rPr>
          <w:color w:val="000000" w:themeColor="text1"/>
        </w:rPr>
        <w:t xml:space="preserve">capital mínimo de </w:t>
      </w:r>
      <w:r w:rsidR="00A22BFF" w:rsidRPr="00A22BFF">
        <w:rPr>
          <w:color w:val="000000" w:themeColor="text1"/>
        </w:rPr>
        <w:t>2</w:t>
      </w:r>
      <w:r w:rsidRPr="00A22BFF">
        <w:rPr>
          <w:color w:val="000000" w:themeColor="text1"/>
        </w:rPr>
        <w:t>% do valor total estimado da parcela pertinente.</w:t>
      </w:r>
      <w:commentRangeEnd w:id="11"/>
      <w:r w:rsidRPr="00A22BFF">
        <w:rPr>
          <w:color w:val="000000" w:themeColor="text1"/>
        </w:rPr>
        <w:commentReference w:id="11"/>
      </w:r>
    </w:p>
    <w:p w14:paraId="2FDD0698" w14:textId="77777777" w:rsidR="00CB1132" w:rsidRPr="005E6F84" w:rsidRDefault="00CB1132" w:rsidP="00CB1132">
      <w:pPr>
        <w:pStyle w:val="Nivel2"/>
        <w:numPr>
          <w:ilvl w:val="1"/>
          <w:numId w:val="1"/>
        </w:numPr>
        <w:ind w:left="0" w:firstLine="0"/>
      </w:pPr>
      <w:r>
        <w:t>As empresas criadas no exercício financeiro da licitação deverão atender a todas as exigências da habilitação e poderão substituir os demonstrativos contábeis pelo balanço de abertura. (Lei nº 14.133, de 2021, art. 65, §1º).</w:t>
      </w:r>
    </w:p>
    <w:p w14:paraId="4D52BB80" w14:textId="1651C842" w:rsidR="00CB1132" w:rsidRPr="00A22BFF" w:rsidRDefault="00CB1132" w:rsidP="00CB1132">
      <w:pPr>
        <w:pStyle w:val="Nvel2-Red"/>
        <w:numPr>
          <w:ilvl w:val="1"/>
          <w:numId w:val="1"/>
        </w:numPr>
        <w:ind w:left="0" w:firstLine="0"/>
        <w:rPr>
          <w:color w:val="000000" w:themeColor="text1"/>
        </w:rPr>
      </w:pPr>
      <w:commentRangeStart w:id="12"/>
      <w:r w:rsidRPr="00A22BFF">
        <w:rPr>
          <w:color w:val="000000" w:themeColor="text1"/>
        </w:rPr>
        <w:t>O atendimento dos índices econômicos previstos neste item deverá ser atestado mediante declaração assinada por profissional habilitado da área contábil, apresentada pelo fornecedor.</w:t>
      </w:r>
      <w:commentRangeEnd w:id="12"/>
      <w:r w:rsidRPr="00A22BFF">
        <w:rPr>
          <w:color w:val="000000" w:themeColor="text1"/>
        </w:rPr>
        <w:commentReference w:id="12"/>
      </w:r>
    </w:p>
    <w:p w14:paraId="33F51D51" w14:textId="4AA6F778" w:rsidR="00AA3B89" w:rsidRPr="00AA3B89" w:rsidRDefault="00AA3B89" w:rsidP="00AA3B89">
      <w:pPr>
        <w:pStyle w:val="Nvel1-SemNumPreto"/>
        <w:rPr>
          <w:rFonts w:asciiTheme="majorHAnsi" w:hAnsiTheme="majorHAnsi" w:cstheme="majorHAnsi"/>
          <w:color w:val="00000A"/>
          <w:spacing w:val="0"/>
          <w:sz w:val="22"/>
          <w:szCs w:val="22"/>
          <w:lang w:eastAsia="en-US" w:bidi="ar-SA"/>
        </w:rPr>
      </w:pPr>
      <w:commentRangeStart w:id="13"/>
      <w:r w:rsidRPr="00AA3B89">
        <w:rPr>
          <w:rFonts w:asciiTheme="majorHAnsi" w:hAnsiTheme="majorHAnsi" w:cstheme="majorHAnsi"/>
          <w:color w:val="00000A"/>
          <w:spacing w:val="0"/>
          <w:sz w:val="22"/>
          <w:szCs w:val="22"/>
          <w:lang w:eastAsia="en-US" w:bidi="ar-SA"/>
        </w:rPr>
        <w:t>Qualificação Técnica</w:t>
      </w:r>
      <w:commentRangeEnd w:id="13"/>
      <w:r w:rsidRPr="00AA3B89">
        <w:rPr>
          <w:rFonts w:asciiTheme="majorHAnsi" w:hAnsiTheme="majorHAnsi" w:cstheme="majorHAnsi"/>
          <w:color w:val="00000A"/>
          <w:spacing w:val="0"/>
          <w:sz w:val="22"/>
          <w:szCs w:val="22"/>
          <w:lang w:eastAsia="en-US" w:bidi="ar-SA"/>
        </w:rPr>
        <w:commentReference w:id="13"/>
      </w:r>
    </w:p>
    <w:p w14:paraId="205BBC10" w14:textId="77777777" w:rsidR="00A22BFF" w:rsidRPr="00820D86" w:rsidRDefault="00A22BFF" w:rsidP="00820D86">
      <w:pPr>
        <w:pStyle w:val="Nvel2-Red"/>
        <w:numPr>
          <w:ilvl w:val="1"/>
          <w:numId w:val="1"/>
        </w:numPr>
        <w:ind w:left="0" w:firstLine="0"/>
        <w:rPr>
          <w:color w:val="000000" w:themeColor="text1"/>
        </w:rPr>
      </w:pPr>
      <w:commentRangeStart w:id="14"/>
      <w:r w:rsidRPr="00820D86">
        <w:rPr>
          <w:color w:val="000000" w:themeColor="text1"/>
        </w:rPr>
        <w:t>Comprovação de aptidão para o fornecimento de bens similares de complexidade tecnológica e operacional equivalente ou superior com o objeto desta contratação, ou com o item pertinente, por meio da apresentação de certidões ou atestados, por pessoas jurídicas de direito público ou privado, ou regularmente emitido(s) pelo conselho profissional competente, quando for o caso.</w:t>
      </w:r>
    </w:p>
    <w:p w14:paraId="061C0D18" w14:textId="77777777" w:rsidR="00A22BFF" w:rsidRPr="00820D86" w:rsidRDefault="00A22BFF" w:rsidP="00820D86">
      <w:pPr>
        <w:pStyle w:val="Nvel3-R"/>
        <w:numPr>
          <w:ilvl w:val="2"/>
          <w:numId w:val="1"/>
        </w:numPr>
        <w:ind w:left="284" w:firstLine="0"/>
        <w:rPr>
          <w:color w:val="000000" w:themeColor="text1"/>
        </w:rPr>
      </w:pPr>
      <w:r w:rsidRPr="00820D86">
        <w:rPr>
          <w:color w:val="000000" w:themeColor="text1"/>
        </w:rPr>
        <w:lastRenderedPageBreak/>
        <w:t>Será admitida, para fins de comprovação de quantitativo mínimo, a apresentação e o somatório de diferentes atestados executados de forma concomitante.</w:t>
      </w:r>
      <w:commentRangeEnd w:id="14"/>
      <w:r w:rsidRPr="00820D86">
        <w:rPr>
          <w:color w:val="000000" w:themeColor="text1"/>
        </w:rPr>
        <w:commentReference w:id="14"/>
      </w:r>
    </w:p>
    <w:p w14:paraId="7D2EFB9A" w14:textId="77777777" w:rsidR="00A22BFF" w:rsidRPr="00820D86" w:rsidRDefault="00A22BFF" w:rsidP="00820D86">
      <w:pPr>
        <w:pStyle w:val="Nvel3-R"/>
        <w:numPr>
          <w:ilvl w:val="2"/>
          <w:numId w:val="1"/>
        </w:numPr>
        <w:ind w:left="284" w:firstLine="0"/>
        <w:rPr>
          <w:color w:val="000000" w:themeColor="text1"/>
          <w:shd w:val="clear" w:color="auto" w:fill="FFFF00"/>
        </w:rPr>
      </w:pPr>
      <w:commentRangeStart w:id="15"/>
      <w:r w:rsidRPr="00820D86">
        <w:rPr>
          <w:color w:val="000000" w:themeColor="text1"/>
        </w:rPr>
        <w:t>Os atestados de capacidade técnica poderão ser apresentados em nome da matriz ou da filial do fornecedor.</w:t>
      </w:r>
      <w:commentRangeEnd w:id="15"/>
      <w:r w:rsidRPr="00820D86">
        <w:rPr>
          <w:color w:val="000000" w:themeColor="text1"/>
        </w:rPr>
        <w:commentReference w:id="15"/>
      </w:r>
    </w:p>
    <w:p w14:paraId="0E773165" w14:textId="77777777" w:rsidR="00A22BFF" w:rsidRPr="00820D86" w:rsidRDefault="00A22BFF" w:rsidP="00820D86">
      <w:pPr>
        <w:pStyle w:val="Nvel3-R"/>
        <w:numPr>
          <w:ilvl w:val="2"/>
          <w:numId w:val="1"/>
        </w:numPr>
        <w:ind w:left="284" w:firstLine="0"/>
        <w:rPr>
          <w:color w:val="000000" w:themeColor="text1"/>
        </w:rPr>
      </w:pPr>
      <w:r w:rsidRPr="00820D86">
        <w:rPr>
          <w:color w:val="000000" w:themeColor="text1"/>
        </w:rPr>
        <w:t>O fornecedor disponibilizará todas as informações necessárias à comprovação da legitimidade dos atestados, apresentando, quando solicitado pela Administração, cópia do contrato que deu suporte à contratação, endereço atual da contratante e local em que foi executado o objeto contratado, dentre outros documentos.</w:t>
      </w:r>
    </w:p>
    <w:p w14:paraId="7E3B0B5C" w14:textId="77777777" w:rsidR="00A22BFF" w:rsidRPr="0020168A" w:rsidRDefault="00A22BFF" w:rsidP="00820D86">
      <w:pPr>
        <w:pStyle w:val="Nivel2"/>
        <w:numPr>
          <w:ilvl w:val="1"/>
          <w:numId w:val="1"/>
        </w:numPr>
        <w:ind w:left="0" w:firstLine="0"/>
      </w:pPr>
      <w:r>
        <w:t>Caso admitida a participação de cooperativas, será exigida a seguinte documentação complementar:</w:t>
      </w:r>
    </w:p>
    <w:p w14:paraId="3A2FCF12" w14:textId="77777777" w:rsidR="00A22BFF" w:rsidRPr="0020168A" w:rsidRDefault="00A22BFF" w:rsidP="00820D86">
      <w:pPr>
        <w:pStyle w:val="Nivel3"/>
        <w:numPr>
          <w:ilvl w:val="2"/>
          <w:numId w:val="1"/>
        </w:numPr>
        <w:ind w:left="284" w:firstLine="0"/>
      </w:pPr>
      <w:r>
        <w:t xml:space="preserve">A relação dos cooperados que atendem aos requisitos técnicos exigidos para a contratação e que executarão o contrato, com as respectivas atas de inscrição e a comprovação de que estão domiciliados na localidade da sede da cooperativa, respeitado o disposto nos </w:t>
      </w:r>
      <w:hyperlink r:id="rId49" w:anchor="art4">
        <w:r w:rsidRPr="0C492A58">
          <w:rPr>
            <w:rStyle w:val="Hyperlink"/>
          </w:rPr>
          <w:t>arts. 4º, inciso XI, 21, inciso I</w:t>
        </w:r>
      </w:hyperlink>
      <w:r>
        <w:t xml:space="preserve"> e </w:t>
      </w:r>
      <w:hyperlink r:id="rId50" w:anchor="art42">
        <w:r w:rsidRPr="0C492A58">
          <w:rPr>
            <w:rStyle w:val="Hyperlink"/>
          </w:rPr>
          <w:t>42, §§2º a 6º da Lei n. 5.764, de 1971</w:t>
        </w:r>
      </w:hyperlink>
      <w:r>
        <w:t>;</w:t>
      </w:r>
    </w:p>
    <w:p w14:paraId="5727A8C0" w14:textId="77777777" w:rsidR="00A22BFF" w:rsidRPr="0020168A" w:rsidRDefault="00A22BFF" w:rsidP="00820D86">
      <w:pPr>
        <w:pStyle w:val="Nivel3"/>
        <w:numPr>
          <w:ilvl w:val="2"/>
          <w:numId w:val="1"/>
        </w:numPr>
        <w:ind w:left="284" w:firstLine="0"/>
      </w:pPr>
      <w:r>
        <w:t>A declaração de regularidade de situação do contribuinte individual – DRSCI, para cada um dos cooperados indicados;</w:t>
      </w:r>
    </w:p>
    <w:p w14:paraId="2781A4F8" w14:textId="77777777" w:rsidR="00A22BFF" w:rsidRPr="0020168A" w:rsidRDefault="00A22BFF" w:rsidP="00820D86">
      <w:pPr>
        <w:pStyle w:val="Nivel3"/>
        <w:numPr>
          <w:ilvl w:val="2"/>
          <w:numId w:val="1"/>
        </w:numPr>
        <w:ind w:left="284" w:firstLine="0"/>
      </w:pPr>
      <w:r>
        <w:t xml:space="preserve">A comprovação do capital social proporcional ao número de cooperados necessários à execução contratual; </w:t>
      </w:r>
    </w:p>
    <w:p w14:paraId="33A2820E" w14:textId="77777777" w:rsidR="00A22BFF" w:rsidRPr="0020168A" w:rsidRDefault="00A22BFF" w:rsidP="00820D86">
      <w:pPr>
        <w:pStyle w:val="Nivel3"/>
        <w:numPr>
          <w:ilvl w:val="2"/>
          <w:numId w:val="1"/>
        </w:numPr>
        <w:ind w:left="284" w:firstLine="0"/>
      </w:pPr>
      <w:r>
        <w:t xml:space="preserve">O registro previsto na </w:t>
      </w:r>
      <w:hyperlink r:id="rId51" w:anchor="art107">
        <w:r w:rsidRPr="0C492A58">
          <w:rPr>
            <w:rStyle w:val="Hyperlink"/>
          </w:rPr>
          <w:t>Lei n. 5.764, de 1971, art. 107</w:t>
        </w:r>
      </w:hyperlink>
      <w:r>
        <w:t>;</w:t>
      </w:r>
    </w:p>
    <w:p w14:paraId="7C642341" w14:textId="77777777" w:rsidR="00A22BFF" w:rsidRPr="0020168A" w:rsidRDefault="00A22BFF" w:rsidP="00820D86">
      <w:pPr>
        <w:pStyle w:val="Nivel3"/>
        <w:numPr>
          <w:ilvl w:val="2"/>
          <w:numId w:val="1"/>
        </w:numPr>
        <w:ind w:left="284" w:firstLine="0"/>
      </w:pPr>
      <w:r>
        <w:t xml:space="preserve"> A comprovação de integração das respectivas quotas-partes por parte dos cooperados que executarão o contrato; e</w:t>
      </w:r>
    </w:p>
    <w:p w14:paraId="28A98274" w14:textId="77777777" w:rsidR="00A22BFF" w:rsidRPr="0020168A" w:rsidRDefault="00A22BFF" w:rsidP="00820D86">
      <w:pPr>
        <w:pStyle w:val="Nivel3"/>
        <w:numPr>
          <w:ilvl w:val="2"/>
          <w:numId w:val="1"/>
        </w:numPr>
        <w:ind w:left="284" w:firstLine="0"/>
      </w:pPr>
      <w:r>
        <w:t xml:space="preserve"> Os seguintes documentos para a comprovação da regularidade jurídica da cooperativa: a) ata de fundação; b) estatuto social com a ata da assembleia que o aprovou; c) regimento dos fundos instituídos pelos cooperados, com a ata da assembleia; d) editais de convocação das três últimas assembleias gerais extraordinárias; e) três registros de presença dos cooperados que executarão o contrato em assembleias gerais ou nas reuniões seccionais; e f) ata da sessão que os cooperados autorizaram a cooperativa a contratar o objeto da licitação;</w:t>
      </w:r>
    </w:p>
    <w:p w14:paraId="09FE7024" w14:textId="77777777" w:rsidR="00A22BFF" w:rsidRPr="0020168A" w:rsidRDefault="00A22BFF" w:rsidP="00820D86">
      <w:pPr>
        <w:pStyle w:val="Nivel3"/>
        <w:numPr>
          <w:ilvl w:val="2"/>
          <w:numId w:val="1"/>
        </w:numPr>
        <w:ind w:left="284" w:firstLine="0"/>
      </w:pPr>
      <w:r>
        <w:t xml:space="preserve">A última auditoria contábil-financeira da cooperativa, conforme dispõe o </w:t>
      </w:r>
      <w:hyperlink r:id="rId52" w:anchor="art112">
        <w:r w:rsidRPr="0C492A58">
          <w:rPr>
            <w:rStyle w:val="Hyperlink"/>
          </w:rPr>
          <w:t>art. 112 da Lei n. 5.764, de 1971</w:t>
        </w:r>
      </w:hyperlink>
      <w:r>
        <w:t>, ou uma declaração, sob as penas da lei, de que tal auditoria não foi exigida pelo órgão fiscalizador.</w:t>
      </w:r>
    </w:p>
    <w:p w14:paraId="101ED46A" w14:textId="77777777" w:rsidR="00A22BFF" w:rsidRPr="00237AA8" w:rsidRDefault="00A22BFF" w:rsidP="00A22BFF">
      <w:pPr>
        <w:pStyle w:val="Nivel3"/>
        <w:spacing w:line="240" w:lineRule="exact"/>
        <w:ind w:left="879"/>
        <w:rPr>
          <w:rFonts w:asciiTheme="majorHAnsi" w:hAnsiTheme="majorHAnsi" w:cstheme="majorHAnsi"/>
          <w:sz w:val="22"/>
          <w:szCs w:val="22"/>
        </w:rPr>
      </w:pPr>
    </w:p>
    <w:p w14:paraId="4E2B5162" w14:textId="77777777" w:rsidR="003F2EEF" w:rsidRPr="00237AA8" w:rsidRDefault="006F1B16" w:rsidP="00327F9C">
      <w:pPr>
        <w:pStyle w:val="Nivel01"/>
        <w:numPr>
          <w:ilvl w:val="0"/>
          <w:numId w:val="1"/>
        </w:numPr>
        <w:spacing w:before="120" w:after="120" w:line="240" w:lineRule="exact"/>
        <w:rPr>
          <w:rFonts w:asciiTheme="majorHAnsi" w:hAnsiTheme="majorHAnsi" w:cstheme="majorHAnsi"/>
          <w:sz w:val="22"/>
          <w:szCs w:val="22"/>
          <w:highlight w:val="yellow"/>
        </w:rPr>
      </w:pPr>
      <w:r w:rsidRPr="00237AA8">
        <w:rPr>
          <w:rFonts w:asciiTheme="majorHAnsi" w:hAnsiTheme="majorHAnsi" w:cstheme="majorHAnsi"/>
          <w:sz w:val="22"/>
          <w:szCs w:val="22"/>
        </w:rPr>
        <w:t>ESTIMATIVAS DO VALOR DA CONTRATAÇÃO</w:t>
      </w:r>
    </w:p>
    <w:p w14:paraId="6EDE0CEB" w14:textId="5B033E76" w:rsidR="003F2EEF" w:rsidRPr="0001377C" w:rsidRDefault="006F1B16" w:rsidP="00490D6D">
      <w:pPr>
        <w:pStyle w:val="Nvel2-Red"/>
        <w:numPr>
          <w:ilvl w:val="1"/>
          <w:numId w:val="1"/>
        </w:numPr>
        <w:spacing w:line="240" w:lineRule="exact"/>
        <w:ind w:left="0" w:firstLine="0"/>
        <w:rPr>
          <w:rFonts w:asciiTheme="majorHAnsi" w:hAnsiTheme="majorHAnsi" w:cstheme="majorHAnsi"/>
          <w:i w:val="0"/>
          <w:sz w:val="22"/>
          <w:szCs w:val="22"/>
        </w:rPr>
      </w:pPr>
      <w:r w:rsidRPr="00490D6D">
        <w:rPr>
          <w:rFonts w:asciiTheme="majorHAnsi" w:hAnsiTheme="majorHAnsi" w:cstheme="majorHAnsi"/>
          <w:i w:val="0"/>
          <w:color w:val="000000"/>
          <w:sz w:val="22"/>
          <w:szCs w:val="22"/>
        </w:rPr>
        <w:t xml:space="preserve">O custo estimado total da contratação é de </w:t>
      </w:r>
      <w:bookmarkStart w:id="16" w:name="__DdeLink__938_1756089233"/>
      <w:r w:rsidR="00941BE3" w:rsidRPr="00941BE3">
        <w:rPr>
          <w:rFonts w:asciiTheme="majorHAnsi" w:hAnsiTheme="majorHAnsi" w:cstheme="majorHAnsi"/>
          <w:b/>
          <w:i w:val="0"/>
          <w:color w:val="000000"/>
          <w:sz w:val="22"/>
          <w:szCs w:val="22"/>
        </w:rPr>
        <w:t xml:space="preserve">R$ 89.823,32 </w:t>
      </w:r>
      <w:bookmarkEnd w:id="16"/>
      <w:r w:rsidR="00941BE3" w:rsidRPr="00941BE3">
        <w:rPr>
          <w:rFonts w:asciiTheme="majorHAnsi" w:hAnsiTheme="majorHAnsi" w:cstheme="majorHAnsi"/>
          <w:b/>
          <w:i w:val="0"/>
          <w:color w:val="000000"/>
          <w:sz w:val="22"/>
          <w:szCs w:val="22"/>
        </w:rPr>
        <w:t>(oitenta e nove mil oitocentos e vinte e três reais e trinta e dois centavos</w:t>
      </w:r>
      <w:r w:rsidR="00941BE3">
        <w:rPr>
          <w:rFonts w:asciiTheme="majorHAnsi" w:hAnsiTheme="majorHAnsi" w:cstheme="majorHAnsi"/>
          <w:b/>
          <w:i w:val="0"/>
          <w:color w:val="000000"/>
          <w:sz w:val="22"/>
          <w:szCs w:val="22"/>
        </w:rPr>
        <w:t>)</w:t>
      </w:r>
      <w:bookmarkStart w:id="17" w:name="_GoBack"/>
      <w:bookmarkEnd w:id="17"/>
      <w:r w:rsidRPr="00941BE3">
        <w:rPr>
          <w:rFonts w:asciiTheme="majorHAnsi" w:hAnsiTheme="majorHAnsi" w:cstheme="majorHAnsi"/>
          <w:b/>
          <w:i w:val="0"/>
          <w:color w:val="000000"/>
          <w:sz w:val="22"/>
          <w:szCs w:val="22"/>
        </w:rPr>
        <w:t>,</w:t>
      </w:r>
      <w:r w:rsidRPr="00490D6D">
        <w:rPr>
          <w:rFonts w:asciiTheme="majorHAnsi" w:hAnsiTheme="majorHAnsi" w:cstheme="majorHAnsi"/>
          <w:i w:val="0"/>
          <w:color w:val="000000"/>
          <w:sz w:val="22"/>
          <w:szCs w:val="22"/>
        </w:rPr>
        <w:t xml:space="preserve"> conforme custos unitários apostos na Mapa Comparativo de Preços em anexo.</w:t>
      </w:r>
    </w:p>
    <w:p w14:paraId="0EDF8FF3" w14:textId="77777777" w:rsidR="003F2EEF" w:rsidRPr="00237AA8" w:rsidRDefault="006F1B16" w:rsidP="00327F9C">
      <w:pPr>
        <w:pStyle w:val="Nivel01"/>
        <w:numPr>
          <w:ilvl w:val="0"/>
          <w:numId w:val="1"/>
        </w:numPr>
        <w:spacing w:before="120" w:after="120" w:line="240" w:lineRule="exact"/>
        <w:rPr>
          <w:rFonts w:asciiTheme="majorHAnsi" w:hAnsiTheme="majorHAnsi" w:cstheme="majorHAnsi"/>
          <w:sz w:val="22"/>
          <w:szCs w:val="22"/>
        </w:rPr>
      </w:pPr>
      <w:r w:rsidRPr="00237AA8">
        <w:rPr>
          <w:rFonts w:asciiTheme="majorHAnsi" w:hAnsiTheme="majorHAnsi" w:cstheme="majorHAnsi"/>
          <w:color w:val="000000"/>
          <w:sz w:val="22"/>
          <w:szCs w:val="22"/>
        </w:rPr>
        <w:t>ADEQUAÇÃO ORÇAME</w:t>
      </w:r>
      <w:r w:rsidRPr="00237AA8">
        <w:rPr>
          <w:rFonts w:asciiTheme="majorHAnsi" w:hAnsiTheme="majorHAnsi" w:cstheme="majorHAnsi"/>
          <w:sz w:val="22"/>
          <w:szCs w:val="22"/>
        </w:rPr>
        <w:t>NTÁRIA</w:t>
      </w:r>
    </w:p>
    <w:p w14:paraId="31A21061" w14:textId="77777777" w:rsidR="003F2EEF" w:rsidRPr="00237AA8" w:rsidRDefault="006F1B16" w:rsidP="00B121A9">
      <w:pPr>
        <w:pStyle w:val="Nivel2"/>
        <w:numPr>
          <w:ilvl w:val="1"/>
          <w:numId w:val="1"/>
        </w:numPr>
        <w:spacing w:line="240" w:lineRule="exact"/>
        <w:ind w:left="0" w:firstLine="0"/>
        <w:rPr>
          <w:rFonts w:asciiTheme="majorHAnsi" w:hAnsiTheme="majorHAnsi" w:cstheme="majorHAnsi"/>
          <w:sz w:val="22"/>
          <w:szCs w:val="22"/>
        </w:rPr>
      </w:pPr>
      <w:r w:rsidRPr="00237AA8">
        <w:rPr>
          <w:rFonts w:asciiTheme="majorHAnsi" w:eastAsia="Arial" w:hAnsiTheme="majorHAnsi" w:cstheme="majorHAnsi"/>
          <w:sz w:val="22"/>
          <w:szCs w:val="22"/>
        </w:rPr>
        <w:t>As despesas decorrentes da presente contratação correrão à conta de recursos específicos consignados no Orçamento Geral da União.</w:t>
      </w:r>
    </w:p>
    <w:p w14:paraId="4198BB9F" w14:textId="79936C3E" w:rsidR="003F2EEF" w:rsidRPr="00F87D03" w:rsidRDefault="006F1B16" w:rsidP="00B121A9">
      <w:pPr>
        <w:pStyle w:val="Nvel2-Red"/>
        <w:numPr>
          <w:ilvl w:val="1"/>
          <w:numId w:val="1"/>
        </w:numPr>
        <w:spacing w:line="240" w:lineRule="exact"/>
        <w:ind w:left="0" w:firstLine="0"/>
        <w:rPr>
          <w:rFonts w:asciiTheme="majorHAnsi" w:hAnsiTheme="majorHAnsi" w:cstheme="majorHAnsi"/>
          <w:sz w:val="22"/>
          <w:szCs w:val="22"/>
        </w:rPr>
      </w:pPr>
      <w:bookmarkStart w:id="18" w:name="_Hlk82471863"/>
      <w:bookmarkEnd w:id="18"/>
      <w:r w:rsidRPr="00237AA8">
        <w:rPr>
          <w:rFonts w:asciiTheme="majorHAnsi" w:hAnsiTheme="majorHAnsi" w:cstheme="majorHAnsi"/>
          <w:color w:val="000000"/>
          <w:sz w:val="22"/>
          <w:szCs w:val="22"/>
        </w:rPr>
        <w:t>A dotação relativa aos exercícios financeiros subsequentes será indicada após aprovação da Lei Orçamentária respectiva e liberação dos créditos correspondentes, mediante apostilamento.</w:t>
      </w:r>
    </w:p>
    <w:p w14:paraId="1B62A8D1" w14:textId="77777777" w:rsidR="003F2EEF" w:rsidRPr="00237AA8" w:rsidRDefault="006F1B16" w:rsidP="00327F9C">
      <w:pPr>
        <w:pStyle w:val="Nivel01"/>
        <w:numPr>
          <w:ilvl w:val="0"/>
          <w:numId w:val="1"/>
        </w:numPr>
        <w:spacing w:before="120" w:after="120" w:line="240" w:lineRule="exact"/>
        <w:rPr>
          <w:rFonts w:asciiTheme="majorHAnsi" w:hAnsiTheme="majorHAnsi" w:cstheme="majorHAnsi"/>
          <w:sz w:val="22"/>
          <w:szCs w:val="22"/>
        </w:rPr>
      </w:pPr>
      <w:r w:rsidRPr="00237AA8">
        <w:rPr>
          <w:rFonts w:asciiTheme="majorHAnsi" w:hAnsiTheme="majorHAnsi" w:cstheme="majorHAnsi"/>
          <w:sz w:val="22"/>
          <w:szCs w:val="22"/>
        </w:rPr>
        <w:lastRenderedPageBreak/>
        <w:t>APÊNDICE</w:t>
      </w:r>
    </w:p>
    <w:p w14:paraId="32F31C8A" w14:textId="0D6D0988" w:rsidR="003F2EEF" w:rsidRPr="00237AA8" w:rsidRDefault="00B121A9" w:rsidP="00856941">
      <w:pPr>
        <w:pStyle w:val="Nivel2"/>
        <w:numPr>
          <w:ilvl w:val="1"/>
          <w:numId w:val="1"/>
        </w:numPr>
        <w:spacing w:before="0" w:after="0" w:line="240" w:lineRule="exact"/>
        <w:ind w:left="0" w:firstLine="0"/>
        <w:rPr>
          <w:rFonts w:asciiTheme="majorHAnsi" w:hAnsiTheme="majorHAnsi" w:cstheme="majorHAnsi"/>
          <w:sz w:val="22"/>
          <w:szCs w:val="22"/>
        </w:rPr>
      </w:pPr>
      <w:r>
        <w:rPr>
          <w:rFonts w:asciiTheme="majorHAnsi" w:hAnsiTheme="majorHAnsi" w:cstheme="majorHAnsi"/>
          <w:sz w:val="22"/>
          <w:szCs w:val="22"/>
        </w:rPr>
        <w:t>Estudo Técnico Preliminar</w:t>
      </w:r>
    </w:p>
    <w:p w14:paraId="6E251BEB" w14:textId="487063E8" w:rsidR="00B039C7" w:rsidRDefault="00B039C7" w:rsidP="00856941">
      <w:pPr>
        <w:pStyle w:val="western"/>
        <w:tabs>
          <w:tab w:val="left" w:pos="10501"/>
        </w:tabs>
        <w:spacing w:before="0" w:after="0" w:line="240" w:lineRule="exact"/>
        <w:ind w:left="720" w:right="533"/>
        <w:rPr>
          <w:rFonts w:asciiTheme="majorHAnsi" w:hAnsiTheme="majorHAnsi" w:cstheme="majorHAnsi"/>
          <w:iCs/>
          <w:sz w:val="22"/>
          <w:szCs w:val="22"/>
        </w:rPr>
      </w:pPr>
    </w:p>
    <w:p w14:paraId="1AB58B15" w14:textId="77777777" w:rsidR="007A26F0" w:rsidRPr="00237AA8" w:rsidRDefault="007A26F0" w:rsidP="00856941">
      <w:pPr>
        <w:pStyle w:val="western"/>
        <w:tabs>
          <w:tab w:val="left" w:pos="10501"/>
        </w:tabs>
        <w:spacing w:before="0" w:after="0" w:line="240" w:lineRule="exact"/>
        <w:ind w:left="720" w:right="533"/>
        <w:rPr>
          <w:rFonts w:asciiTheme="majorHAnsi" w:hAnsiTheme="majorHAnsi" w:cstheme="majorHAnsi"/>
          <w:iCs/>
          <w:sz w:val="22"/>
          <w:szCs w:val="22"/>
        </w:rPr>
      </w:pPr>
    </w:p>
    <w:p w14:paraId="67516D5C" w14:textId="0597D6A4" w:rsidR="003F2EEF" w:rsidRPr="00237AA8" w:rsidRDefault="00B039C7" w:rsidP="00856941">
      <w:pPr>
        <w:spacing w:line="240" w:lineRule="exact"/>
        <w:jc w:val="center"/>
        <w:rPr>
          <w:rFonts w:asciiTheme="majorHAnsi" w:hAnsiTheme="majorHAnsi" w:cstheme="majorHAnsi"/>
          <w:color w:val="000000"/>
          <w:sz w:val="22"/>
          <w:szCs w:val="22"/>
        </w:rPr>
      </w:pPr>
      <w:bookmarkStart w:id="19" w:name="__DdeLink__814_1555561332"/>
      <w:r>
        <w:rPr>
          <w:rFonts w:asciiTheme="majorHAnsi" w:hAnsiTheme="majorHAnsi" w:cstheme="majorHAnsi"/>
          <w:color w:val="000000"/>
          <w:sz w:val="22"/>
          <w:szCs w:val="22"/>
        </w:rPr>
        <w:t>São Gabriel da Cachoeira, AM, 05</w:t>
      </w:r>
      <w:r w:rsidR="006F1B16" w:rsidRPr="00237AA8">
        <w:rPr>
          <w:rFonts w:asciiTheme="majorHAnsi" w:hAnsiTheme="majorHAnsi" w:cstheme="majorHAnsi"/>
          <w:color w:val="000000"/>
          <w:sz w:val="22"/>
          <w:szCs w:val="22"/>
        </w:rPr>
        <w:t xml:space="preserve"> de </w:t>
      </w:r>
      <w:r>
        <w:rPr>
          <w:rFonts w:asciiTheme="majorHAnsi" w:hAnsiTheme="majorHAnsi" w:cstheme="majorHAnsi"/>
          <w:color w:val="000000"/>
          <w:sz w:val="22"/>
          <w:szCs w:val="22"/>
        </w:rPr>
        <w:t>agosto</w:t>
      </w:r>
      <w:r w:rsidR="006F1B16" w:rsidRPr="00237AA8">
        <w:rPr>
          <w:rFonts w:asciiTheme="majorHAnsi" w:hAnsiTheme="majorHAnsi" w:cstheme="majorHAnsi"/>
          <w:color w:val="000000"/>
          <w:sz w:val="22"/>
          <w:szCs w:val="22"/>
        </w:rPr>
        <w:t xml:space="preserve"> de 2024</w:t>
      </w:r>
      <w:bookmarkEnd w:id="19"/>
      <w:r w:rsidR="006F1B16" w:rsidRPr="00237AA8">
        <w:rPr>
          <w:rFonts w:asciiTheme="majorHAnsi" w:hAnsiTheme="majorHAnsi" w:cstheme="majorHAnsi"/>
          <w:color w:val="000000"/>
          <w:sz w:val="22"/>
          <w:szCs w:val="22"/>
        </w:rPr>
        <w:t>.</w:t>
      </w:r>
    </w:p>
    <w:p w14:paraId="39DD6014" w14:textId="43C582EE" w:rsidR="003F2EEF" w:rsidRDefault="003F2EEF" w:rsidP="00856941">
      <w:pPr>
        <w:spacing w:line="240" w:lineRule="exact"/>
        <w:rPr>
          <w:rFonts w:asciiTheme="majorHAnsi" w:hAnsiTheme="majorHAnsi" w:cstheme="majorHAnsi"/>
          <w:b/>
          <w:color w:val="000000"/>
          <w:sz w:val="22"/>
          <w:szCs w:val="22"/>
        </w:rPr>
      </w:pPr>
    </w:p>
    <w:p w14:paraId="0B3CCC51" w14:textId="5841A888" w:rsidR="00B039C7" w:rsidRDefault="00B039C7" w:rsidP="00856941">
      <w:pPr>
        <w:spacing w:line="240" w:lineRule="exact"/>
        <w:rPr>
          <w:rFonts w:asciiTheme="majorHAnsi" w:hAnsiTheme="majorHAnsi" w:cstheme="majorHAnsi"/>
          <w:b/>
          <w:color w:val="000000"/>
          <w:sz w:val="22"/>
          <w:szCs w:val="22"/>
        </w:rPr>
      </w:pPr>
    </w:p>
    <w:p w14:paraId="69EB4112" w14:textId="77777777" w:rsidR="007A26F0" w:rsidRDefault="007A26F0" w:rsidP="00856941">
      <w:pPr>
        <w:spacing w:line="240" w:lineRule="exact"/>
        <w:rPr>
          <w:rFonts w:asciiTheme="majorHAnsi" w:hAnsiTheme="majorHAnsi" w:cstheme="majorHAnsi"/>
          <w:b/>
          <w:color w:val="000000"/>
          <w:sz w:val="22"/>
          <w:szCs w:val="22"/>
        </w:rPr>
      </w:pPr>
    </w:p>
    <w:p w14:paraId="5329DBFC" w14:textId="77777777" w:rsidR="00856941" w:rsidRPr="00237AA8" w:rsidRDefault="00856941" w:rsidP="00856941">
      <w:pPr>
        <w:spacing w:line="240" w:lineRule="exact"/>
        <w:rPr>
          <w:rFonts w:asciiTheme="majorHAnsi" w:hAnsiTheme="majorHAnsi" w:cstheme="majorHAnsi"/>
          <w:b/>
          <w:color w:val="000000"/>
          <w:sz w:val="22"/>
          <w:szCs w:val="22"/>
        </w:rPr>
      </w:pPr>
    </w:p>
    <w:p w14:paraId="7CBBAA31" w14:textId="77777777" w:rsidR="003F2EEF" w:rsidRPr="00237AA8" w:rsidRDefault="006F1B16" w:rsidP="00856941">
      <w:pPr>
        <w:spacing w:line="240" w:lineRule="exact"/>
        <w:jc w:val="center"/>
        <w:rPr>
          <w:rFonts w:asciiTheme="majorHAnsi" w:hAnsiTheme="majorHAnsi" w:cstheme="majorHAnsi"/>
          <w:color w:val="000000"/>
          <w:sz w:val="22"/>
          <w:szCs w:val="22"/>
        </w:rPr>
      </w:pPr>
      <w:r w:rsidRPr="00237AA8">
        <w:rPr>
          <w:rFonts w:asciiTheme="majorHAnsi" w:hAnsiTheme="majorHAnsi" w:cstheme="majorHAnsi"/>
          <w:b/>
          <w:color w:val="000000"/>
          <w:sz w:val="22"/>
          <w:szCs w:val="22"/>
        </w:rPr>
        <w:t xml:space="preserve"> GUSTAVO DE OLIVEIRA VASCONCELOS TORRES – 1° Ten</w:t>
      </w:r>
    </w:p>
    <w:p w14:paraId="467D0C37" w14:textId="77777777" w:rsidR="003F2EEF" w:rsidRPr="00237AA8" w:rsidRDefault="006F1B16" w:rsidP="00856941">
      <w:pPr>
        <w:spacing w:line="240" w:lineRule="exact"/>
        <w:jc w:val="center"/>
        <w:rPr>
          <w:rFonts w:asciiTheme="majorHAnsi" w:hAnsiTheme="majorHAnsi" w:cstheme="majorHAnsi"/>
          <w:color w:val="FF0000"/>
          <w:sz w:val="22"/>
          <w:szCs w:val="22"/>
        </w:rPr>
      </w:pPr>
      <w:r w:rsidRPr="00237AA8">
        <w:rPr>
          <w:rFonts w:asciiTheme="majorHAnsi" w:hAnsiTheme="majorHAnsi" w:cstheme="majorHAnsi"/>
          <w:color w:val="000000"/>
          <w:sz w:val="22"/>
          <w:szCs w:val="22"/>
        </w:rPr>
        <w:t>Chefe da Seção Técnica da 21ª Cia E Cnst</w:t>
      </w:r>
    </w:p>
    <w:p w14:paraId="2693A109" w14:textId="2726C4C9" w:rsidR="00B039C7" w:rsidRDefault="00B039C7" w:rsidP="00856941">
      <w:pPr>
        <w:pStyle w:val="PargrafodaLista"/>
        <w:spacing w:line="240" w:lineRule="exact"/>
        <w:ind w:left="0"/>
        <w:rPr>
          <w:rFonts w:ascii="Calibri" w:hAnsi="Calibri" w:cs="Calibri"/>
          <w:b/>
          <w:color w:val="auto"/>
          <w:sz w:val="22"/>
          <w:szCs w:val="22"/>
        </w:rPr>
      </w:pPr>
      <w:r w:rsidRPr="00FE152B">
        <w:rPr>
          <w:rFonts w:ascii="Calibri" w:hAnsi="Calibri" w:cs="Calibri"/>
          <w:b/>
          <w:color w:val="auto"/>
          <w:sz w:val="22"/>
          <w:szCs w:val="22"/>
        </w:rPr>
        <w:t>De acordo:</w:t>
      </w:r>
    </w:p>
    <w:p w14:paraId="15580A06" w14:textId="7688678F" w:rsidR="00B039C7" w:rsidRDefault="00B039C7" w:rsidP="00856941">
      <w:pPr>
        <w:pStyle w:val="PargrafodaLista"/>
        <w:spacing w:line="240" w:lineRule="exact"/>
        <w:ind w:left="0"/>
        <w:rPr>
          <w:rFonts w:ascii="Calibri" w:hAnsi="Calibri" w:cs="Calibri"/>
          <w:sz w:val="22"/>
          <w:szCs w:val="22"/>
        </w:rPr>
      </w:pPr>
    </w:p>
    <w:p w14:paraId="69F9CD63" w14:textId="77777777" w:rsidR="007A26F0" w:rsidRPr="00FE152B" w:rsidRDefault="007A26F0" w:rsidP="00856941">
      <w:pPr>
        <w:pStyle w:val="PargrafodaLista"/>
        <w:spacing w:line="240" w:lineRule="exact"/>
        <w:ind w:left="0"/>
        <w:rPr>
          <w:rFonts w:ascii="Calibri" w:hAnsi="Calibri" w:cs="Calibri"/>
          <w:sz w:val="22"/>
          <w:szCs w:val="22"/>
        </w:rPr>
      </w:pPr>
    </w:p>
    <w:p w14:paraId="0895A7DF" w14:textId="77777777" w:rsidR="00B039C7" w:rsidRPr="00FE152B" w:rsidRDefault="00B039C7" w:rsidP="00856941">
      <w:pPr>
        <w:pStyle w:val="Normal10"/>
        <w:spacing w:line="240" w:lineRule="exact"/>
        <w:jc w:val="center"/>
        <w:rPr>
          <w:rFonts w:ascii="Calibri" w:hAnsi="Calibri" w:cs="Calibri"/>
          <w:b/>
          <w:color w:val="auto"/>
          <w:sz w:val="22"/>
          <w:szCs w:val="22"/>
        </w:rPr>
      </w:pPr>
    </w:p>
    <w:p w14:paraId="7055C211" w14:textId="77777777" w:rsidR="00B039C7" w:rsidRPr="00FE152B" w:rsidRDefault="00B039C7" w:rsidP="00856941">
      <w:pPr>
        <w:pStyle w:val="PargrafodaLista"/>
        <w:spacing w:line="240" w:lineRule="exact"/>
        <w:ind w:left="0"/>
        <w:jc w:val="center"/>
        <w:rPr>
          <w:rFonts w:ascii="Calibri" w:hAnsi="Calibri" w:cs="Calibri"/>
          <w:sz w:val="22"/>
          <w:szCs w:val="22"/>
        </w:rPr>
      </w:pPr>
      <w:r w:rsidRPr="00FE152B">
        <w:rPr>
          <w:rFonts w:ascii="Calibri" w:hAnsi="Calibri" w:cs="Calibri"/>
          <w:b/>
          <w:bCs/>
          <w:color w:val="auto"/>
          <w:sz w:val="22"/>
          <w:szCs w:val="22"/>
        </w:rPr>
        <w:t>RAFAEL DO NASCIMENTO LIMA– 3º Sgt</w:t>
      </w:r>
    </w:p>
    <w:p w14:paraId="2502FEE3" w14:textId="77777777" w:rsidR="00B039C7" w:rsidRDefault="00B039C7" w:rsidP="00856941">
      <w:pPr>
        <w:pStyle w:val="PargrafodaLista"/>
        <w:spacing w:line="240" w:lineRule="exact"/>
        <w:ind w:left="0"/>
        <w:jc w:val="center"/>
        <w:rPr>
          <w:rFonts w:ascii="Calibri" w:hAnsi="Calibri" w:cs="Calibri"/>
          <w:bCs/>
          <w:color w:val="auto"/>
          <w:sz w:val="22"/>
          <w:szCs w:val="22"/>
        </w:rPr>
      </w:pPr>
      <w:r w:rsidRPr="00FE152B">
        <w:rPr>
          <w:rFonts w:ascii="Calibri" w:hAnsi="Calibri" w:cs="Calibri"/>
          <w:bCs/>
          <w:color w:val="auto"/>
          <w:sz w:val="22"/>
          <w:szCs w:val="22"/>
        </w:rPr>
        <w:t>Membro da Equipe</w:t>
      </w:r>
    </w:p>
    <w:p w14:paraId="336678A6" w14:textId="26409736" w:rsidR="003F2EEF" w:rsidRDefault="003F2EEF" w:rsidP="00EF5184">
      <w:pPr>
        <w:spacing w:before="120" w:after="120" w:line="240" w:lineRule="exact"/>
        <w:rPr>
          <w:rFonts w:asciiTheme="majorHAnsi" w:hAnsiTheme="majorHAnsi" w:cstheme="majorHAnsi"/>
          <w:b/>
          <w:sz w:val="22"/>
          <w:szCs w:val="22"/>
        </w:rPr>
      </w:pPr>
    </w:p>
    <w:p w14:paraId="5EA38CCA" w14:textId="77777777" w:rsidR="00B039C7" w:rsidRPr="00237AA8" w:rsidRDefault="00B039C7" w:rsidP="00EF5184">
      <w:pPr>
        <w:spacing w:before="120" w:after="120" w:line="240" w:lineRule="exact"/>
        <w:rPr>
          <w:rFonts w:asciiTheme="majorHAnsi" w:hAnsiTheme="majorHAnsi" w:cstheme="majorHAnsi"/>
          <w:b/>
          <w:sz w:val="22"/>
          <w:szCs w:val="22"/>
        </w:rPr>
      </w:pPr>
    </w:p>
    <w:p w14:paraId="6E8A14CA" w14:textId="77777777" w:rsidR="003F2EEF" w:rsidRPr="00237AA8" w:rsidRDefault="006F1B16" w:rsidP="00856941">
      <w:pPr>
        <w:spacing w:line="240" w:lineRule="exact"/>
        <w:rPr>
          <w:rFonts w:asciiTheme="majorHAnsi" w:hAnsiTheme="majorHAnsi" w:cstheme="majorHAnsi"/>
          <w:b/>
          <w:sz w:val="22"/>
          <w:szCs w:val="22"/>
        </w:rPr>
      </w:pPr>
      <w:r w:rsidRPr="00237AA8">
        <w:rPr>
          <w:rFonts w:asciiTheme="majorHAnsi" w:hAnsiTheme="majorHAnsi" w:cstheme="majorHAnsi"/>
          <w:b/>
          <w:sz w:val="22"/>
          <w:szCs w:val="22"/>
        </w:rPr>
        <w:t>DESPACHO DO FISCAL ADMINISTRATIVO:</w:t>
      </w:r>
    </w:p>
    <w:p w14:paraId="0AD18D7D" w14:textId="5EBAF7A0" w:rsidR="003F2EEF" w:rsidRPr="00B7750C" w:rsidRDefault="006F1B16" w:rsidP="00B7750C">
      <w:pPr>
        <w:pStyle w:val="PargrafodaLista"/>
        <w:numPr>
          <w:ilvl w:val="0"/>
          <w:numId w:val="6"/>
        </w:numPr>
        <w:tabs>
          <w:tab w:val="clear" w:pos="720"/>
          <w:tab w:val="left" w:pos="709"/>
        </w:tabs>
        <w:spacing w:line="240" w:lineRule="exact"/>
        <w:ind w:right="-143"/>
        <w:rPr>
          <w:rFonts w:asciiTheme="majorHAnsi" w:hAnsiTheme="majorHAnsi" w:cstheme="majorHAnsi"/>
          <w:sz w:val="22"/>
          <w:szCs w:val="22"/>
        </w:rPr>
      </w:pPr>
      <w:r w:rsidRPr="00B7750C">
        <w:rPr>
          <w:rFonts w:asciiTheme="majorHAnsi" w:hAnsiTheme="majorHAnsi" w:cstheme="majorHAnsi"/>
          <w:color w:val="000000" w:themeColor="text1"/>
          <w:sz w:val="22"/>
          <w:szCs w:val="22"/>
        </w:rPr>
        <w:t xml:space="preserve">Aprovo </w:t>
      </w:r>
      <w:r w:rsidRPr="00B7750C">
        <w:rPr>
          <w:rFonts w:asciiTheme="majorHAnsi" w:hAnsiTheme="majorHAnsi" w:cstheme="majorHAnsi"/>
          <w:sz w:val="22"/>
          <w:szCs w:val="22"/>
        </w:rPr>
        <w:t>o presente Termo de Referência.</w:t>
      </w:r>
    </w:p>
    <w:p w14:paraId="242DBB98" w14:textId="77777777" w:rsidR="003F2EEF" w:rsidRPr="00237AA8" w:rsidRDefault="003F2EEF" w:rsidP="00856941">
      <w:pPr>
        <w:spacing w:line="240" w:lineRule="exact"/>
        <w:ind w:left="1800" w:right="-143"/>
        <w:rPr>
          <w:rFonts w:asciiTheme="majorHAnsi" w:hAnsiTheme="majorHAnsi" w:cstheme="majorHAnsi"/>
          <w:sz w:val="22"/>
          <w:szCs w:val="22"/>
        </w:rPr>
      </w:pPr>
    </w:p>
    <w:p w14:paraId="09827F21" w14:textId="77777777" w:rsidR="003F2EEF" w:rsidRPr="00237AA8" w:rsidRDefault="006F1B16" w:rsidP="00856941">
      <w:pPr>
        <w:numPr>
          <w:ilvl w:val="0"/>
          <w:numId w:val="6"/>
        </w:numPr>
        <w:suppressAutoHyphens/>
        <w:spacing w:line="240" w:lineRule="exact"/>
        <w:ind w:right="-143"/>
        <w:jc w:val="both"/>
        <w:rPr>
          <w:rFonts w:asciiTheme="majorHAnsi" w:hAnsiTheme="majorHAnsi" w:cstheme="majorHAnsi"/>
          <w:sz w:val="22"/>
          <w:szCs w:val="22"/>
        </w:rPr>
      </w:pPr>
      <w:r w:rsidRPr="00237AA8">
        <w:rPr>
          <w:rFonts w:asciiTheme="majorHAnsi" w:hAnsiTheme="majorHAnsi" w:cstheme="majorHAnsi"/>
          <w:sz w:val="22"/>
          <w:szCs w:val="22"/>
        </w:rPr>
        <w:t>Encaminhe-se para o Ordenador de Despesas para aprovação e ordenação do início dos trâmites licitatórios.</w:t>
      </w:r>
    </w:p>
    <w:p w14:paraId="33E448B9" w14:textId="063F83FC" w:rsidR="007D1C3A" w:rsidRDefault="007D1C3A" w:rsidP="00856941">
      <w:pPr>
        <w:pStyle w:val="PargrafodaLista"/>
        <w:spacing w:line="240" w:lineRule="exact"/>
        <w:ind w:left="0"/>
        <w:jc w:val="center"/>
        <w:rPr>
          <w:rFonts w:asciiTheme="majorHAnsi" w:hAnsiTheme="majorHAnsi" w:cstheme="majorHAnsi"/>
          <w:color w:val="000000"/>
          <w:sz w:val="22"/>
          <w:szCs w:val="22"/>
        </w:rPr>
      </w:pPr>
    </w:p>
    <w:p w14:paraId="4DB6FC57" w14:textId="77777777" w:rsidR="00856941" w:rsidRDefault="00856941" w:rsidP="00856941">
      <w:pPr>
        <w:pStyle w:val="PargrafodaLista"/>
        <w:spacing w:line="240" w:lineRule="exact"/>
        <w:ind w:left="0"/>
        <w:jc w:val="center"/>
        <w:rPr>
          <w:rFonts w:asciiTheme="majorHAnsi" w:hAnsiTheme="majorHAnsi" w:cstheme="majorHAnsi"/>
          <w:color w:val="000000"/>
          <w:sz w:val="22"/>
          <w:szCs w:val="22"/>
        </w:rPr>
      </w:pPr>
    </w:p>
    <w:p w14:paraId="066109DF" w14:textId="7A4493BA" w:rsidR="007D1C3A" w:rsidRPr="007D1C3A" w:rsidRDefault="007D1C3A" w:rsidP="00856941">
      <w:pPr>
        <w:pStyle w:val="PargrafodaLista"/>
        <w:spacing w:line="240" w:lineRule="exact"/>
        <w:ind w:left="0"/>
        <w:jc w:val="center"/>
        <w:rPr>
          <w:rFonts w:asciiTheme="majorHAnsi" w:hAnsiTheme="majorHAnsi" w:cstheme="majorHAnsi"/>
          <w:color w:val="000000"/>
          <w:sz w:val="22"/>
          <w:szCs w:val="22"/>
        </w:rPr>
      </w:pPr>
      <w:r w:rsidRPr="007D1C3A">
        <w:rPr>
          <w:rFonts w:asciiTheme="majorHAnsi" w:hAnsiTheme="majorHAnsi" w:cstheme="majorHAnsi"/>
          <w:color w:val="000000"/>
          <w:sz w:val="22"/>
          <w:szCs w:val="22"/>
        </w:rPr>
        <w:t>São Gabriel da Cachoeira, AM, 05 de agosto de 2024.</w:t>
      </w:r>
    </w:p>
    <w:p w14:paraId="0D43F625" w14:textId="790317F1" w:rsidR="003F2EEF" w:rsidRDefault="003F2EEF" w:rsidP="00856941">
      <w:pPr>
        <w:spacing w:line="240" w:lineRule="exact"/>
        <w:ind w:right="-143"/>
        <w:rPr>
          <w:rFonts w:asciiTheme="majorHAnsi" w:hAnsiTheme="majorHAnsi" w:cstheme="majorHAnsi"/>
          <w:color w:val="000000"/>
          <w:sz w:val="22"/>
          <w:szCs w:val="22"/>
        </w:rPr>
      </w:pPr>
    </w:p>
    <w:p w14:paraId="06BA6799" w14:textId="4F87150E" w:rsidR="007D1C3A" w:rsidRDefault="007D1C3A" w:rsidP="00856941">
      <w:pPr>
        <w:spacing w:line="240" w:lineRule="exact"/>
        <w:ind w:right="-143"/>
        <w:rPr>
          <w:rFonts w:asciiTheme="majorHAnsi" w:hAnsiTheme="majorHAnsi" w:cstheme="majorHAnsi"/>
          <w:color w:val="000000"/>
          <w:sz w:val="22"/>
          <w:szCs w:val="22"/>
        </w:rPr>
      </w:pPr>
    </w:p>
    <w:p w14:paraId="5C405AF2" w14:textId="77777777" w:rsidR="000A1352" w:rsidRPr="00237AA8" w:rsidRDefault="000A1352" w:rsidP="00856941">
      <w:pPr>
        <w:spacing w:line="240" w:lineRule="exact"/>
        <w:ind w:right="-143"/>
        <w:rPr>
          <w:rFonts w:asciiTheme="majorHAnsi" w:hAnsiTheme="majorHAnsi" w:cstheme="majorHAnsi"/>
          <w:color w:val="000000"/>
          <w:sz w:val="22"/>
          <w:szCs w:val="22"/>
        </w:rPr>
      </w:pPr>
    </w:p>
    <w:p w14:paraId="0346B26D" w14:textId="77777777" w:rsidR="003F2EEF" w:rsidRPr="00237AA8" w:rsidRDefault="006F1B16" w:rsidP="000A1352">
      <w:pPr>
        <w:spacing w:line="240" w:lineRule="exact"/>
        <w:ind w:right="-143"/>
        <w:jc w:val="center"/>
        <w:rPr>
          <w:rFonts w:asciiTheme="majorHAnsi" w:hAnsiTheme="majorHAnsi" w:cstheme="majorHAnsi"/>
          <w:color w:val="000000"/>
          <w:sz w:val="22"/>
          <w:szCs w:val="22"/>
        </w:rPr>
      </w:pPr>
      <w:r w:rsidRPr="00237AA8">
        <w:rPr>
          <w:rFonts w:asciiTheme="majorHAnsi" w:hAnsiTheme="majorHAnsi" w:cstheme="majorHAnsi"/>
          <w:b/>
          <w:color w:val="000000"/>
          <w:sz w:val="22"/>
          <w:szCs w:val="22"/>
        </w:rPr>
        <w:t>BRUNO BRAGA DA SILVA SOUSA – Maj</w:t>
      </w:r>
    </w:p>
    <w:p w14:paraId="4A37AFED" w14:textId="77777777" w:rsidR="003F2EEF" w:rsidRPr="00237AA8" w:rsidRDefault="006F1B16" w:rsidP="000A1352">
      <w:pPr>
        <w:spacing w:line="240" w:lineRule="exact"/>
        <w:jc w:val="center"/>
        <w:rPr>
          <w:rFonts w:asciiTheme="majorHAnsi" w:hAnsiTheme="majorHAnsi" w:cstheme="majorHAnsi"/>
          <w:b/>
          <w:bCs/>
          <w:sz w:val="22"/>
          <w:szCs w:val="22"/>
        </w:rPr>
      </w:pPr>
      <w:r w:rsidRPr="00237AA8">
        <w:rPr>
          <w:rFonts w:asciiTheme="majorHAnsi" w:hAnsiTheme="majorHAnsi" w:cstheme="majorHAnsi"/>
          <w:color w:val="000000"/>
          <w:sz w:val="22"/>
          <w:szCs w:val="22"/>
        </w:rPr>
        <w:t>Fiscal Administrativo da 21ª Cia E Cnst</w:t>
      </w:r>
    </w:p>
    <w:p w14:paraId="42C0E2C1" w14:textId="308836CF" w:rsidR="003F2EEF" w:rsidRDefault="003F2EEF" w:rsidP="001B3853">
      <w:pPr>
        <w:spacing w:before="120" w:after="120"/>
        <w:jc w:val="center"/>
        <w:rPr>
          <w:rFonts w:asciiTheme="majorHAnsi" w:hAnsiTheme="majorHAnsi" w:cstheme="majorHAnsi"/>
          <w:b/>
          <w:sz w:val="22"/>
          <w:szCs w:val="22"/>
        </w:rPr>
      </w:pPr>
    </w:p>
    <w:p w14:paraId="52F575D5" w14:textId="77777777" w:rsidR="00B7750C" w:rsidRPr="00237AA8" w:rsidRDefault="00B7750C" w:rsidP="001B3853">
      <w:pPr>
        <w:spacing w:before="120" w:after="120"/>
        <w:jc w:val="center"/>
        <w:rPr>
          <w:rFonts w:asciiTheme="majorHAnsi" w:hAnsiTheme="majorHAnsi" w:cstheme="majorHAnsi"/>
          <w:b/>
          <w:sz w:val="22"/>
          <w:szCs w:val="22"/>
        </w:rPr>
      </w:pPr>
    </w:p>
    <w:p w14:paraId="7CC7CD24" w14:textId="77777777" w:rsidR="003F2EEF" w:rsidRPr="00237AA8" w:rsidRDefault="006F1B16" w:rsidP="001B3853">
      <w:pPr>
        <w:spacing w:before="120" w:after="120"/>
        <w:rPr>
          <w:rFonts w:asciiTheme="majorHAnsi" w:hAnsiTheme="majorHAnsi" w:cstheme="majorHAnsi"/>
          <w:b/>
          <w:sz w:val="22"/>
          <w:szCs w:val="22"/>
        </w:rPr>
      </w:pPr>
      <w:r w:rsidRPr="00237AA8">
        <w:rPr>
          <w:rFonts w:asciiTheme="majorHAnsi" w:hAnsiTheme="majorHAnsi" w:cstheme="majorHAnsi"/>
          <w:b/>
          <w:sz w:val="22"/>
          <w:szCs w:val="22"/>
        </w:rPr>
        <w:t>DESPACHO DO ORDENADOR DE DESPESAS:</w:t>
      </w:r>
    </w:p>
    <w:p w14:paraId="1B1CB4F9" w14:textId="09BEB2C4" w:rsidR="003F2EEF" w:rsidRPr="00237AA8" w:rsidRDefault="006F1B16" w:rsidP="001B3853">
      <w:pPr>
        <w:pStyle w:val="Standard"/>
        <w:spacing w:before="120" w:after="120"/>
        <w:ind w:right="-81"/>
        <w:jc w:val="both"/>
        <w:rPr>
          <w:rFonts w:asciiTheme="majorHAnsi" w:hAnsiTheme="majorHAnsi" w:cstheme="majorHAnsi"/>
          <w:sz w:val="22"/>
          <w:szCs w:val="22"/>
        </w:rPr>
      </w:pPr>
      <w:r w:rsidRPr="00237AA8">
        <w:rPr>
          <w:rFonts w:asciiTheme="majorHAnsi" w:hAnsiTheme="majorHAnsi" w:cstheme="majorHAnsi"/>
          <w:sz w:val="22"/>
          <w:szCs w:val="22"/>
        </w:rPr>
        <w:tab/>
      </w:r>
      <w:r w:rsidR="007D1C3A">
        <w:rPr>
          <w:rFonts w:asciiTheme="majorHAnsi" w:hAnsiTheme="majorHAnsi" w:cstheme="majorHAnsi"/>
          <w:sz w:val="22"/>
          <w:szCs w:val="22"/>
        </w:rPr>
        <w:t>Aprovo o presente Termo de Referência e d</w:t>
      </w:r>
      <w:r w:rsidRPr="00237AA8">
        <w:rPr>
          <w:rFonts w:asciiTheme="majorHAnsi" w:hAnsiTheme="majorHAnsi" w:cstheme="majorHAnsi"/>
          <w:sz w:val="22"/>
          <w:szCs w:val="22"/>
        </w:rPr>
        <w:t>etermino que a Seção de Aquisições, Licitações e Contratos (SALC), adote todas as providências cabíveis, de acordo com as normas em vigor.</w:t>
      </w:r>
    </w:p>
    <w:p w14:paraId="37577858" w14:textId="77777777" w:rsidR="003F2EEF" w:rsidRPr="00237AA8" w:rsidRDefault="003F2EEF" w:rsidP="001B3853">
      <w:pPr>
        <w:pStyle w:val="Standard"/>
        <w:spacing w:before="120" w:after="120"/>
        <w:ind w:right="-81"/>
        <w:jc w:val="both"/>
        <w:rPr>
          <w:rFonts w:asciiTheme="majorHAnsi" w:hAnsiTheme="majorHAnsi" w:cstheme="majorHAnsi"/>
          <w:sz w:val="22"/>
          <w:szCs w:val="22"/>
        </w:rPr>
      </w:pPr>
    </w:p>
    <w:p w14:paraId="100E6284" w14:textId="6E7873CE" w:rsidR="007D1C3A" w:rsidRPr="007D1C3A" w:rsidRDefault="007D1C3A" w:rsidP="000A1352">
      <w:pPr>
        <w:pStyle w:val="PargrafodaLista"/>
        <w:spacing w:line="240" w:lineRule="exact"/>
        <w:ind w:left="0"/>
        <w:jc w:val="center"/>
        <w:rPr>
          <w:rFonts w:asciiTheme="majorHAnsi" w:hAnsiTheme="majorHAnsi" w:cstheme="majorHAnsi"/>
          <w:color w:val="000000"/>
          <w:sz w:val="22"/>
          <w:szCs w:val="22"/>
        </w:rPr>
      </w:pPr>
      <w:r w:rsidRPr="007D1C3A">
        <w:rPr>
          <w:rFonts w:asciiTheme="majorHAnsi" w:hAnsiTheme="majorHAnsi" w:cstheme="majorHAnsi"/>
          <w:color w:val="000000"/>
          <w:sz w:val="22"/>
          <w:szCs w:val="22"/>
        </w:rPr>
        <w:t>São Gabriel da Cachoeira, AM, 05 de agosto de 2024.</w:t>
      </w:r>
    </w:p>
    <w:p w14:paraId="02798FA2" w14:textId="753BBEA9" w:rsidR="003F2EEF" w:rsidRPr="00237AA8" w:rsidRDefault="003F2EEF" w:rsidP="000A1352">
      <w:pPr>
        <w:pStyle w:val="Standard"/>
        <w:tabs>
          <w:tab w:val="left" w:pos="709"/>
          <w:tab w:val="center" w:pos="4506"/>
        </w:tabs>
        <w:spacing w:line="240" w:lineRule="exact"/>
        <w:ind w:right="-81"/>
        <w:jc w:val="center"/>
        <w:rPr>
          <w:rFonts w:asciiTheme="majorHAnsi" w:hAnsiTheme="majorHAnsi" w:cstheme="majorHAnsi"/>
          <w:color w:val="000000"/>
          <w:sz w:val="22"/>
          <w:szCs w:val="22"/>
        </w:rPr>
      </w:pPr>
    </w:p>
    <w:p w14:paraId="1A6EB7BE" w14:textId="0875936D" w:rsidR="000A1352" w:rsidRDefault="000A1352" w:rsidP="000A1352">
      <w:pPr>
        <w:spacing w:line="240" w:lineRule="exact"/>
        <w:jc w:val="center"/>
        <w:rPr>
          <w:rFonts w:asciiTheme="majorHAnsi" w:hAnsiTheme="majorHAnsi" w:cstheme="majorHAnsi"/>
          <w:sz w:val="22"/>
          <w:szCs w:val="22"/>
        </w:rPr>
      </w:pPr>
    </w:p>
    <w:p w14:paraId="21A57F10" w14:textId="77777777" w:rsidR="00B7750C" w:rsidRPr="00237AA8" w:rsidRDefault="00B7750C" w:rsidP="000A1352">
      <w:pPr>
        <w:spacing w:line="240" w:lineRule="exact"/>
        <w:jc w:val="center"/>
        <w:rPr>
          <w:rFonts w:asciiTheme="majorHAnsi" w:hAnsiTheme="majorHAnsi" w:cstheme="majorHAnsi"/>
          <w:sz w:val="22"/>
          <w:szCs w:val="22"/>
        </w:rPr>
      </w:pPr>
    </w:p>
    <w:p w14:paraId="52177A2A" w14:textId="77777777" w:rsidR="003F2EEF" w:rsidRPr="00237AA8" w:rsidRDefault="003F2EEF" w:rsidP="000A1352">
      <w:pPr>
        <w:spacing w:line="240" w:lineRule="exact"/>
        <w:jc w:val="center"/>
        <w:rPr>
          <w:rFonts w:asciiTheme="majorHAnsi" w:hAnsiTheme="majorHAnsi" w:cstheme="majorHAnsi"/>
          <w:sz w:val="22"/>
          <w:szCs w:val="22"/>
        </w:rPr>
      </w:pPr>
    </w:p>
    <w:p w14:paraId="69B67BBD" w14:textId="77777777" w:rsidR="003F2EEF" w:rsidRPr="00237AA8" w:rsidRDefault="006F1B16" w:rsidP="000A1352">
      <w:pPr>
        <w:pStyle w:val="Standard"/>
        <w:spacing w:line="240" w:lineRule="exact"/>
        <w:ind w:right="-143"/>
        <w:jc w:val="center"/>
        <w:rPr>
          <w:rFonts w:asciiTheme="majorHAnsi" w:hAnsiTheme="majorHAnsi" w:cstheme="majorHAnsi"/>
          <w:b/>
          <w:bCs/>
          <w:color w:val="000000"/>
          <w:sz w:val="22"/>
          <w:szCs w:val="22"/>
        </w:rPr>
      </w:pPr>
      <w:r w:rsidRPr="00237AA8">
        <w:rPr>
          <w:rFonts w:asciiTheme="majorHAnsi" w:hAnsiTheme="majorHAnsi" w:cstheme="majorHAnsi"/>
          <w:b/>
          <w:bCs/>
          <w:color w:val="000000"/>
          <w:sz w:val="22"/>
          <w:szCs w:val="22"/>
        </w:rPr>
        <w:t>JOSINALDO LOPES DE MENESES – TC</w:t>
      </w:r>
    </w:p>
    <w:p w14:paraId="19BA29BA" w14:textId="0D01D520" w:rsidR="003F2EEF" w:rsidRPr="00237AA8" w:rsidRDefault="006F1B16" w:rsidP="007A26F0">
      <w:pPr>
        <w:tabs>
          <w:tab w:val="left" w:pos="0"/>
        </w:tabs>
        <w:spacing w:line="240" w:lineRule="exact"/>
        <w:ind w:right="-143"/>
        <w:jc w:val="center"/>
        <w:rPr>
          <w:rFonts w:asciiTheme="majorHAnsi" w:hAnsiTheme="majorHAnsi" w:cstheme="majorHAnsi"/>
          <w:sz w:val="22"/>
          <w:szCs w:val="22"/>
        </w:rPr>
      </w:pPr>
      <w:r w:rsidRPr="00237AA8">
        <w:rPr>
          <w:rFonts w:asciiTheme="majorHAnsi" w:eastAsia="DejaVu Sans" w:hAnsiTheme="majorHAnsi" w:cstheme="majorHAnsi"/>
          <w:bCs/>
          <w:color w:val="000000"/>
          <w:sz w:val="22"/>
          <w:szCs w:val="22"/>
          <w:lang w:eastAsia="hi-IN" w:bidi="hi-IN"/>
        </w:rPr>
        <w:t>Ordenador de Despesas 21ª Cia E Cnst</w:t>
      </w:r>
    </w:p>
    <w:sectPr w:rsidR="003F2EEF" w:rsidRPr="00237AA8" w:rsidSect="00C12C36">
      <w:headerReference w:type="default" r:id="rId53"/>
      <w:footerReference w:type="default" r:id="rId54"/>
      <w:pgSz w:w="11906" w:h="16838"/>
      <w:pgMar w:top="1418" w:right="1134" w:bottom="1418" w:left="1134" w:header="426" w:footer="261" w:gutter="0"/>
      <w:cols w:space="720"/>
      <w:formProt w:val="0"/>
      <w:docGrid w:linePitch="360" w:charSpace="-6145"/>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utor" w:initials="A">
    <w:p w14:paraId="3610D78F" w14:textId="77777777" w:rsidR="00F2322B" w:rsidRDefault="00F2322B" w:rsidP="00F31060">
      <w:pPr>
        <w:pStyle w:val="Textodecomentrio"/>
      </w:pPr>
      <w:r>
        <w:rPr>
          <w:rStyle w:val="Refdecomentrio"/>
        </w:rPr>
        <w:annotationRef/>
      </w:r>
      <w:r>
        <w:rPr>
          <w:b/>
          <w:bCs/>
          <w:i/>
          <w:iCs/>
          <w:color w:val="000000"/>
        </w:rPr>
        <w:t>Nota Explicativa:</w:t>
      </w:r>
      <w:r>
        <w:rPr>
          <w:i/>
          <w:iCs/>
          <w:color w:val="000000"/>
        </w:rPr>
        <w:t xml:space="preserve"> Orientação Normativa AGU nº 54/2014: Compete ao agente ou setor técnico da administração declarar que o objeto licitatório é de natureza comum para efeito de utilização da modalidade pregão e definir se o objeto corresponde a obra ou serviço de engenharia, sendo atribuição do órgão jurídico analisar o devido enquadramento da modalidade licitatória aplicável</w:t>
      </w:r>
    </w:p>
  </w:comment>
  <w:comment w:id="1" w:author="Autor" w:initials="A">
    <w:p w14:paraId="3F2A4A5D" w14:textId="77777777" w:rsidR="00F2322B" w:rsidRDefault="00F2322B" w:rsidP="00F31060">
      <w:pPr>
        <w:pStyle w:val="Textodecomentrio"/>
      </w:pPr>
      <w:r>
        <w:rPr>
          <w:rStyle w:val="Refdecomentrio"/>
        </w:rPr>
        <w:annotationRef/>
      </w:r>
      <w:r>
        <w:rPr>
          <w:b/>
          <w:bCs/>
          <w:i/>
          <w:iCs/>
          <w:color w:val="000000"/>
        </w:rPr>
        <w:t xml:space="preserve">Nota Explicativa: Vedação quanto à aquisição de itens de luxo - </w:t>
      </w:r>
      <w:r>
        <w:rPr>
          <w:i/>
          <w:iCs/>
          <w:color w:val="000000"/>
        </w:rPr>
        <w:t xml:space="preserve">O artigo 20 da Lei nº 14.133, de 2021, estabelece que os itens de consumo deverão ser de qualidade comum, não superior à necessária para cumprir as finalidades às quais se destinam, vedada a aquisição de artigos de luxo. O Decreto nº 10.818, de 2021 regulamentou o tema, devendo as vedações nele estabelecidas serem respeitadas pelo administrador público. </w:t>
      </w:r>
    </w:p>
  </w:comment>
  <w:comment w:id="2" w:author="Autor" w:initials="A">
    <w:p w14:paraId="7C575682" w14:textId="77777777" w:rsidR="00F2322B" w:rsidRDefault="00F2322B" w:rsidP="00466824">
      <w:pPr>
        <w:pStyle w:val="Textodecomentrio"/>
      </w:pPr>
      <w:r>
        <w:rPr>
          <w:rStyle w:val="Refdecomentrio"/>
        </w:rPr>
        <w:annotationRef/>
      </w:r>
      <w:r>
        <w:rPr>
          <w:b/>
          <w:bCs/>
          <w:i/>
          <w:iCs/>
          <w:color w:val="000000"/>
        </w:rPr>
        <w:t>Nota Explicativa:</w:t>
      </w:r>
      <w:r>
        <w:rPr>
          <w:i/>
          <w:iCs/>
          <w:color w:val="000000"/>
        </w:rPr>
        <w:t xml:space="preserve"> Deverá a Administração indicar o índice de preços a ser utilizado para a atualização monetária do valor devido ao contratado.</w:t>
      </w:r>
    </w:p>
  </w:comment>
  <w:comment w:id="4" w:author="Autor" w:initials="A">
    <w:p w14:paraId="7E47C5EB" w14:textId="77777777" w:rsidR="00F2322B" w:rsidRDefault="00F2322B" w:rsidP="00B152FE">
      <w:pPr>
        <w:pStyle w:val="Textodecomentrio"/>
      </w:pPr>
      <w:r>
        <w:rPr>
          <w:rStyle w:val="Refdecomentrio"/>
        </w:rPr>
        <w:annotationRef/>
      </w:r>
      <w:r>
        <w:rPr>
          <w:b/>
          <w:bCs/>
          <w:i/>
          <w:iCs/>
          <w:color w:val="000000"/>
        </w:rPr>
        <w:t>Nota Explicativa:</w:t>
      </w:r>
      <w:r>
        <w:rPr>
          <w:i/>
          <w:iCs/>
          <w:color w:val="000000"/>
        </w:rPr>
        <w:t xml:space="preserve"> No caso do subitem 7.33.1, o órgão contratante pode optar por mudar a redação para já vedar de plano as cessões não fiduciárias. Entretanto, reitera-se que as cessões fiduciárias (subitem 7.33) devem permanecer permitidas, por força do </w:t>
      </w:r>
      <w:hyperlink r:id="rId1" w:history="1">
        <w:r w:rsidRPr="00FC616E">
          <w:rPr>
            <w:rStyle w:val="Hyperlink"/>
            <w:i/>
            <w:iCs/>
          </w:rPr>
          <w:t>art. 15 da IN SEGES/ME nº 53/2020</w:t>
        </w:r>
      </w:hyperlink>
      <w:r>
        <w:rPr>
          <w:i/>
          <w:iCs/>
          <w:color w:val="000000"/>
        </w:rPr>
        <w:t>.</w:t>
      </w:r>
    </w:p>
  </w:comment>
  <w:comment w:id="8" w:author="Autor" w:initials="A">
    <w:p w14:paraId="72F4E2D6" w14:textId="77777777" w:rsidR="00F2322B" w:rsidRDefault="00F2322B" w:rsidP="00797828">
      <w:pPr>
        <w:pStyle w:val="Textodecomentrio"/>
      </w:pPr>
      <w:r>
        <w:rPr>
          <w:rStyle w:val="Refdecomentrio"/>
        </w:rPr>
        <w:annotationRef/>
      </w:r>
      <w:r>
        <w:rPr>
          <w:b/>
          <w:bCs/>
          <w:i/>
          <w:iCs/>
          <w:color w:val="000000"/>
        </w:rPr>
        <w:t>Nota Explicativa:</w:t>
      </w:r>
      <w:r>
        <w:rPr>
          <w:i/>
          <w:iCs/>
          <w:color w:val="000000"/>
        </w:rPr>
        <w:t xml:space="preserve"> O subitem 8.13 tem como fundamento a parte final do disposto no </w:t>
      </w:r>
      <w:hyperlink r:id="rId2" w:history="1">
        <w:r w:rsidRPr="005B3CDA">
          <w:rPr>
            <w:rStyle w:val="Hyperlink"/>
            <w:i/>
            <w:iCs/>
          </w:rPr>
          <w:t>art. 66 da Lei nº 14.133, de 2021</w:t>
        </w:r>
      </w:hyperlink>
      <w:r>
        <w:rPr>
          <w:i/>
          <w:iCs/>
          <w:color w:val="000000"/>
        </w:rPr>
        <w:t>. Cabe ao órgão ou entidade analisar se a atividade relativa ao objeto a ser contratado exige registro ou autorização para funcionamento, em razão de previsão legal ou normativa. Em caso positivo, deverão ser especificados o documento a ser apresentado, o órgão competente para expedi-lo e o respectivo fundamento legal. Cite-se, como exemplo, a necessidade de registro de pessoas físicas ou jurídicas no Exército, com vistas ao exercício de qualquer atividade relativa a Produto Controlado pelo Exército (PCE), tais como a fabricação, o comércio, a importação, a exportação, a utilização e a prestação de serviços envolvendo arma de fogo, explosivo, munição, dentre outros.</w:t>
      </w:r>
    </w:p>
  </w:comment>
  <w:comment w:id="9" w:author="Autor" w:initials="A">
    <w:p w14:paraId="79F005DF" w14:textId="77777777" w:rsidR="00F2322B" w:rsidRDefault="00F2322B" w:rsidP="00CB1132">
      <w:pPr>
        <w:pStyle w:val="Textodecomentrio"/>
      </w:pPr>
      <w:r>
        <w:rPr>
          <w:rStyle w:val="Refdecomentrio"/>
        </w:rPr>
        <w:annotationRef/>
      </w:r>
      <w:r>
        <w:rPr>
          <w:b/>
          <w:bCs/>
          <w:i/>
          <w:iCs/>
          <w:color w:val="000000"/>
        </w:rPr>
        <w:t>Nota Explicativa 1:</w:t>
      </w:r>
      <w:r>
        <w:rPr>
          <w:i/>
          <w:iCs/>
          <w:color w:val="000000"/>
        </w:rPr>
        <w:t xml:space="preserve"> A Administração deve examinar, diante do caso concreto, se o objeto da contratação demanda a exigência de todos os requisitos de habilitação apresentados neste modelo, levando-se em consideração o vulto e/ou a complexidade e a essencialidade do objeto, bem como os riscos decorrentes de sua paralisação em função da eventual incapacidade econômica da contratada em suportar os deveres contratuais, excluindo-se o que entender excessivo. Nesse sentido, a exigência pode restringir-se a alguns itens, como, por exemplo, somente aos itens não exclusivos a microempresa e empresas de pequeno porte, ou mesmo não ser exigida para nenhum deles, caso em que deve ser suprimida do edital. Conforme Nota Explicativa do início deste tópico, a exigência de qualificação técnica e econômica nas circunstâncias previstas no art. 70, III da </w:t>
      </w:r>
      <w:hyperlink r:id="rId3" w:history="1">
        <w:r w:rsidRPr="00082396">
          <w:rPr>
            <w:rStyle w:val="Hyperlink"/>
            <w:i/>
            <w:iCs/>
          </w:rPr>
          <w:t>Lei n.º 14.133, de 2021</w:t>
        </w:r>
      </w:hyperlink>
      <w:r>
        <w:rPr>
          <w:i/>
          <w:iCs/>
          <w:color w:val="000000"/>
        </w:rPr>
        <w:t xml:space="preserve">, deve ser excepcional e justificada, à luz do </w:t>
      </w:r>
      <w:hyperlink r:id="rId4" w:history="1">
        <w:r w:rsidRPr="00082396">
          <w:rPr>
            <w:rStyle w:val="Hyperlink"/>
            <w:i/>
            <w:iCs/>
          </w:rPr>
          <w:t>art. 37, XXI, da Constituição Federal</w:t>
        </w:r>
      </w:hyperlink>
      <w:r>
        <w:rPr>
          <w:i/>
          <w:iCs/>
          <w:color w:val="000000"/>
        </w:rPr>
        <w:t>.</w:t>
      </w:r>
    </w:p>
    <w:p w14:paraId="081E3D31" w14:textId="77777777" w:rsidR="00F2322B" w:rsidRDefault="00F2322B" w:rsidP="00CB1132">
      <w:pPr>
        <w:pStyle w:val="Textodecomentrio"/>
      </w:pPr>
      <w:r>
        <w:rPr>
          <w:b/>
          <w:bCs/>
          <w:i/>
          <w:iCs/>
          <w:color w:val="000000"/>
        </w:rPr>
        <w:t>Nota Explicativa 2:</w:t>
      </w:r>
      <w:r>
        <w:rPr>
          <w:i/>
          <w:iCs/>
          <w:color w:val="000000"/>
        </w:rPr>
        <w:t xml:space="preserve"> É possível adotar critérios de habilitação econômico-financeira com requisitos diferenciados, estabelecidos conforme as peculiaridades do objeto a ser licitado, com justificativa do percentual adotado nos autos do procedimento licitatório.</w:t>
      </w:r>
    </w:p>
  </w:comment>
  <w:comment w:id="10" w:author="Autor" w:initials="A">
    <w:p w14:paraId="0B1E39FA" w14:textId="77777777" w:rsidR="00F2322B" w:rsidRDefault="00F2322B" w:rsidP="00CB1132">
      <w:pPr>
        <w:pStyle w:val="Textodecomentrio"/>
      </w:pPr>
      <w:r>
        <w:t>Nota Explicativa: Conforme o §4º do art. 16 da Instrução Normativa SEGES/MP nº 3, de 2018</w:t>
      </w:r>
      <w:r>
        <w:rPr>
          <w:rStyle w:val="Refdecomentrio"/>
        </w:rPr>
        <w:annotationRef/>
      </w:r>
    </w:p>
  </w:comment>
  <w:comment w:id="11" w:author="Autor" w:initials="A">
    <w:p w14:paraId="21A2CFA3" w14:textId="77777777" w:rsidR="00F2322B" w:rsidRDefault="00F2322B" w:rsidP="00CB1132">
      <w:pPr>
        <w:pStyle w:val="Textodecomentrio"/>
      </w:pPr>
      <w:r>
        <w:rPr>
          <w:rStyle w:val="Refdecomentrio"/>
        </w:rPr>
        <w:annotationRef/>
      </w:r>
      <w:r>
        <w:rPr>
          <w:b/>
          <w:bCs/>
          <w:i/>
          <w:iCs/>
          <w:color w:val="000000"/>
        </w:rPr>
        <w:t>Nota Explicativa 1:</w:t>
      </w:r>
      <w:r>
        <w:rPr>
          <w:i/>
          <w:iCs/>
          <w:color w:val="000000"/>
        </w:rPr>
        <w:t xml:space="preserve"> Não podem ser cumulativas as exigências de capital mínimo e de patrimônio líquido mínimo, razão pela qual a Administração deverá escolher motivadamente entre uma das duas opções.</w:t>
      </w:r>
    </w:p>
    <w:p w14:paraId="7E04734F" w14:textId="77777777" w:rsidR="00F2322B" w:rsidRDefault="00F2322B" w:rsidP="00CB1132">
      <w:pPr>
        <w:pStyle w:val="Textodecomentrio"/>
      </w:pPr>
      <w:r>
        <w:rPr>
          <w:b/>
          <w:bCs/>
          <w:i/>
          <w:iCs/>
          <w:color w:val="000000"/>
        </w:rPr>
        <w:t>Nota Explicativa 2:</w:t>
      </w:r>
      <w:r>
        <w:rPr>
          <w:i/>
          <w:iCs/>
          <w:color w:val="000000"/>
        </w:rPr>
        <w:t xml:space="preserve"> A fixação do percentual se insere na esfera de atuação discricionária da Administração até o limite legal de 10% (dez por cento) do valor estimado da contratação e deve ser proporcional aos riscos que a inexecução total ou parcial do contrato poderá acarretar para a Administração, considerando-se, entre outros fatores, o valor do contrato, a essencialidade do objeto, o tempo de duração do contrato. </w:t>
      </w:r>
    </w:p>
    <w:p w14:paraId="0BC88867" w14:textId="77777777" w:rsidR="00F2322B" w:rsidRDefault="00F2322B" w:rsidP="00CB1132">
      <w:pPr>
        <w:pStyle w:val="Textodecomentrio"/>
      </w:pPr>
      <w:r>
        <w:rPr>
          <w:i/>
          <w:iCs/>
          <w:color w:val="000000"/>
        </w:rPr>
        <w:t>A sondagem do mercado se afigura importante, a fim de obter dados sobre o porte das empresas que atuam na área objeto da contratação. Ressalte-se que, se o referido percentual for fixado em seu mais alto patamar e o valor total estimado da contratação também for significativo, trará como consequência a necessidade de comprovação de patrimônio líquido elevado, o que poderá resultar na restrição à participação de interessados no certame, em especial, de microempresas ou empresas de pequeno porte, podendo ferir o princípio constitucional de incentivo a essas unidades empresariais. Por essa razão, é indispensável avaliação técnica sobre o assunto.</w:t>
      </w:r>
    </w:p>
  </w:comment>
  <w:comment w:id="12" w:author="Autor" w:initials="A">
    <w:p w14:paraId="27257DB5" w14:textId="77777777" w:rsidR="00F2322B" w:rsidRDefault="00F2322B" w:rsidP="00CB1132">
      <w:pPr>
        <w:pStyle w:val="Textodecomentrio"/>
      </w:pPr>
      <w:r>
        <w:rPr>
          <w:rStyle w:val="Refdecomentrio"/>
        </w:rPr>
        <w:annotationRef/>
      </w:r>
      <w:r>
        <w:rPr>
          <w:b/>
          <w:bCs/>
          <w:i/>
          <w:iCs/>
          <w:color w:val="000000"/>
        </w:rPr>
        <w:t>Nota Explicativa:</w:t>
      </w:r>
      <w:r>
        <w:rPr>
          <w:i/>
          <w:iCs/>
          <w:color w:val="000000"/>
        </w:rPr>
        <w:t xml:space="preserve"> A previsão do subitem 8.29 decorre do disposto no </w:t>
      </w:r>
      <w:hyperlink r:id="rId5" w:history="1">
        <w:r w:rsidRPr="00BB65C0">
          <w:rPr>
            <w:rStyle w:val="Hyperlink"/>
            <w:i/>
            <w:iCs/>
          </w:rPr>
          <w:t>art. 69, §1º da Lei nº 14.133, de 2021</w:t>
        </w:r>
      </w:hyperlink>
      <w:r>
        <w:rPr>
          <w:i/>
          <w:iCs/>
          <w:color w:val="000000"/>
        </w:rPr>
        <w:t>, podendo a Administração optar por tal disposição, desde que justificadamente.</w:t>
      </w:r>
    </w:p>
  </w:comment>
  <w:comment w:id="13" w:author="Autor" w:initials="A">
    <w:p w14:paraId="5D726E83" w14:textId="77777777" w:rsidR="00F2322B" w:rsidRDefault="00F2322B" w:rsidP="00AA3B89">
      <w:pPr>
        <w:pStyle w:val="Textodecomentrio"/>
      </w:pPr>
      <w:r>
        <w:rPr>
          <w:rStyle w:val="Refdecomentrio"/>
        </w:rPr>
        <w:annotationRef/>
      </w:r>
      <w:r>
        <w:rPr>
          <w:b/>
          <w:bCs/>
          <w:i/>
          <w:iCs/>
          <w:color w:val="000000"/>
        </w:rPr>
        <w:t>Nota Explicativa 1</w:t>
      </w:r>
      <w:r>
        <w:rPr>
          <w:i/>
          <w:iCs/>
          <w:color w:val="000000"/>
        </w:rPr>
        <w:t xml:space="preserve">: O </w:t>
      </w:r>
      <w:hyperlink r:id="rId6" w:history="1">
        <w:r w:rsidRPr="00CC6BDB">
          <w:rPr>
            <w:rStyle w:val="Hyperlink"/>
            <w:i/>
            <w:iCs/>
          </w:rPr>
          <w:t>art. 67 da Lei nº 14.133, de 2021</w:t>
        </w:r>
      </w:hyperlink>
      <w:r>
        <w:rPr>
          <w:i/>
          <w:iCs/>
          <w:color w:val="000000"/>
        </w:rPr>
        <w:t xml:space="preserve">, não estabelece exigências de qualificação técnico-operacional ou técnico-profissional para o caso de contratações cujo objeto seja a aquisição de bens, tratando o dispositivo legal apenas das exigências pertinentes às obras e serviços. Nada obstante, entende-se ser juridicamente possível que a Administração formule exigências de qualificação técnica dos fornecedores no caso de compras de bens, com fundamento no </w:t>
      </w:r>
      <w:hyperlink r:id="rId7" w:history="1">
        <w:r w:rsidRPr="00CC6BDB">
          <w:rPr>
            <w:rStyle w:val="Hyperlink"/>
            <w:i/>
            <w:iCs/>
          </w:rPr>
          <w:t>artigo 37, inciso XXI, da Constituição Federal</w:t>
        </w:r>
      </w:hyperlink>
      <w:r>
        <w:rPr>
          <w:i/>
          <w:iCs/>
          <w:color w:val="000000"/>
        </w:rPr>
        <w:t xml:space="preserve">, caso verifique que a medida é indispensável à garantia do cumprimento das obrigações pertinentes à execução do objeto. </w:t>
      </w:r>
    </w:p>
    <w:p w14:paraId="0A067960" w14:textId="77777777" w:rsidR="00F2322B" w:rsidRDefault="00F2322B" w:rsidP="00AA3B89">
      <w:pPr>
        <w:pStyle w:val="Textodecomentrio"/>
      </w:pPr>
      <w:r>
        <w:rPr>
          <w:i/>
          <w:iCs/>
          <w:color w:val="000000"/>
        </w:rPr>
        <w:t>Para tanto, recomenda-se que a Administração se utilize da interpretação extensiva das regras, limites e princípios que incidem em relação à prova de qualificação técnica dos licitantes na contratação de serviços, observadas as peculiaridades das compras em cada caso concreto.</w:t>
      </w:r>
    </w:p>
    <w:p w14:paraId="356B0CED" w14:textId="77777777" w:rsidR="00F2322B" w:rsidRDefault="00F2322B" w:rsidP="00AA3B89">
      <w:pPr>
        <w:pStyle w:val="Textodecomentrio"/>
      </w:pPr>
      <w:r>
        <w:rPr>
          <w:b/>
          <w:bCs/>
          <w:i/>
          <w:iCs/>
        </w:rPr>
        <w:t xml:space="preserve">Nota Explicativa 2: </w:t>
      </w:r>
      <w:r>
        <w:rPr>
          <w:i/>
          <w:iCs/>
          <w:color w:val="000000"/>
        </w:rPr>
        <w:t>Além de avaliar a pertinência de exigir qualificação técnica, o rigor das exigências também deve ser avaliado, promovendo-se adaptações pela área demandante ante o tipo de contratação que se pretende fazer. A redação ora apresentada visa a dispor sobre as possibilidades gerais trazidas pela lei, mas a área competente do órgão contratante deverá, NECESSARIAMENTE, ajustar TODAS as cláusulas aqui presentes à realidade de sua demanda específica, com base em justificativa do ETP.</w:t>
      </w:r>
    </w:p>
    <w:p w14:paraId="66DBAAA6" w14:textId="77777777" w:rsidR="00F2322B" w:rsidRDefault="00F2322B" w:rsidP="00AA3B89">
      <w:pPr>
        <w:pStyle w:val="Textodecomentrio"/>
      </w:pPr>
      <w:r>
        <w:rPr>
          <w:b/>
          <w:bCs/>
          <w:i/>
          <w:iCs/>
          <w:color w:val="000000"/>
        </w:rPr>
        <w:t>Nota Explicativa 3</w:t>
      </w:r>
      <w:r>
        <w:rPr>
          <w:i/>
          <w:iCs/>
          <w:color w:val="000000"/>
        </w:rPr>
        <w:t>: Em relação pessoa física ou jurídica que se caracterize como “potencial subcontratado”, é possível a previsão de exigência de atestados específicos, situação na qual mais de um licitante poderá apresentar atestado relativo ao mesmo potencial subcontratado. Nesse sentido é o teor do § 9º do art. 67 da Lei nº 14.133, de 2021:</w:t>
      </w:r>
    </w:p>
    <w:p w14:paraId="142E983F" w14:textId="77777777" w:rsidR="00F2322B" w:rsidRDefault="00F2322B" w:rsidP="00AA3B89">
      <w:pPr>
        <w:pStyle w:val="Textodecomentrio"/>
      </w:pPr>
      <w:r>
        <w:rPr>
          <w:i/>
          <w:iCs/>
          <w:color w:val="000000"/>
        </w:rPr>
        <w:t>“O edital poderá prever, para aspectos técnicos específicos, que a qualificação técnica seja demonstrada por meio de atestados relativos a potencial subcontratado, limitado a 25% (vinte e cinco por cento) do objeto a ser licitado, hipótese em que mais de um licitante poderá apresentar atestado relativo ao mesmo potencial subcontratado.”</w:t>
      </w:r>
    </w:p>
  </w:comment>
  <w:comment w:id="14" w:author="Autor" w:initials="A">
    <w:p w14:paraId="54F231B0" w14:textId="77777777" w:rsidR="00F2322B" w:rsidRDefault="00F2322B" w:rsidP="00A22BFF">
      <w:pPr>
        <w:pStyle w:val="Textodecomentrio"/>
      </w:pPr>
      <w:r>
        <w:rPr>
          <w:rStyle w:val="Refdecomentrio"/>
        </w:rPr>
        <w:annotationRef/>
      </w:r>
      <w:r>
        <w:rPr>
          <w:b/>
          <w:bCs/>
          <w:i/>
          <w:iCs/>
          <w:color w:val="000000"/>
        </w:rPr>
        <w:t>Nota Explicativa 1:</w:t>
      </w:r>
      <w:r>
        <w:rPr>
          <w:i/>
          <w:iCs/>
          <w:color w:val="000000"/>
        </w:rPr>
        <w:t xml:space="preserve"> A essência da capacidade operacional é procurar identificar se a futura contratada tem a infraestrutura empresarial e a capacidade de gestão de executar o objeto e, justamente por esse contexto, podem ser feitas exigências de comprovação de anterior execução de quantitativos mínimos (compatíveis com o objeto a ser contratado). Deste modo, é possível que essa comprovação se dê pela somatória de atestados de contratos executados realizados concomitantemente, pois da mesma forma revelam a capacidade operacional da empresa.</w:t>
      </w:r>
    </w:p>
    <w:p w14:paraId="6A690A4C" w14:textId="77777777" w:rsidR="00F2322B" w:rsidRDefault="00F2322B" w:rsidP="00A22BFF">
      <w:pPr>
        <w:pStyle w:val="Textodecomentrio"/>
      </w:pPr>
      <w:r>
        <w:rPr>
          <w:i/>
          <w:iCs/>
          <w:color w:val="000000"/>
        </w:rPr>
        <w:t xml:space="preserve">De qualquer forma, é absolutamente fundamental que a exigência seja totalmente objetiva, indicando quantitativos precisos, para evitar dúvidas na hora da habilitação, que podem vir a comprometer o objetivo do processo, de formalizar a contratação. </w:t>
      </w:r>
    </w:p>
    <w:p w14:paraId="5ABCEBE3" w14:textId="77777777" w:rsidR="00F2322B" w:rsidRDefault="00F2322B" w:rsidP="00A22BFF">
      <w:pPr>
        <w:pStyle w:val="Textodecomentrio"/>
      </w:pPr>
      <w:r>
        <w:rPr>
          <w:i/>
          <w:iCs/>
          <w:color w:val="000000"/>
        </w:rPr>
        <w:t xml:space="preserve">Conforme </w:t>
      </w:r>
      <w:hyperlink r:id="rId8" w:history="1">
        <w:r w:rsidRPr="00B84260">
          <w:rPr>
            <w:rStyle w:val="Hyperlink"/>
            <w:i/>
            <w:iCs/>
          </w:rPr>
          <w:t>§2º do art. 67 da Lei nº 14.133, de 2021</w:t>
        </w:r>
      </w:hyperlink>
      <w:r>
        <w:rPr>
          <w:i/>
          <w:iCs/>
          <w:color w:val="000000"/>
        </w:rPr>
        <w:t xml:space="preserve">, “será admitida a exigência de atestados com quantidades mínimas de até 50% (cinquenta por cento) das parcelas de que trata o referido parágrafo, vedadas limitações de tempo e de locais específicos relativas aos atestados”. Além disso, registre-se que só é possível a exigência de atestado quanto às parcelas de maior relevância, entendidas essas como as que possuem valor individual igual ou superior a 4% do valor total estimado da contratação (art. 67, §1º). </w:t>
      </w:r>
    </w:p>
    <w:p w14:paraId="1CB23AFC" w14:textId="77777777" w:rsidR="00F2322B" w:rsidRDefault="00F2322B" w:rsidP="00A22BFF">
      <w:pPr>
        <w:pStyle w:val="Textodecomentrio"/>
      </w:pPr>
      <w:r>
        <w:rPr>
          <w:b/>
          <w:bCs/>
          <w:i/>
          <w:iCs/>
          <w:color w:val="000000"/>
        </w:rPr>
        <w:t xml:space="preserve">Nota Explicativa 2: </w:t>
      </w:r>
      <w:r>
        <w:rPr>
          <w:i/>
          <w:iCs/>
          <w:color w:val="000000"/>
        </w:rPr>
        <w:t xml:space="preserve">Os requisitos de qualificação técnica são aplicáveis a todos os licitantes, inclusive pessoas físicas, conforme inciso I do </w:t>
      </w:r>
      <w:hyperlink r:id="rId9" w:history="1">
        <w:r w:rsidRPr="00B84260">
          <w:rPr>
            <w:rStyle w:val="Hyperlink"/>
            <w:i/>
            <w:iCs/>
          </w:rPr>
          <w:t>art. 5º da Instrução Normativa Seges/ME nº 116, de 2021</w:t>
        </w:r>
      </w:hyperlink>
      <w:r>
        <w:rPr>
          <w:i/>
          <w:iCs/>
          <w:color w:val="000000"/>
        </w:rPr>
        <w:t>.</w:t>
      </w:r>
    </w:p>
    <w:p w14:paraId="7C8D8F03" w14:textId="77777777" w:rsidR="00F2322B" w:rsidRDefault="00F2322B" w:rsidP="00A22BFF">
      <w:pPr>
        <w:pStyle w:val="Textodecomentrio"/>
      </w:pPr>
      <w:r>
        <w:rPr>
          <w:b/>
          <w:bCs/>
          <w:i/>
          <w:iCs/>
          <w:color w:val="000000"/>
        </w:rPr>
        <w:t xml:space="preserve">Nota Explicativa 3: </w:t>
      </w:r>
      <w:r>
        <w:rPr>
          <w:i/>
          <w:iCs/>
          <w:color w:val="000000"/>
        </w:rPr>
        <w:t xml:space="preserve">Caso seja permitida a subcontratação de fornecimento com aspectos técnicos específicos, poderá ser admitida a apresentação de atestados relativos a potencial subcontratado, limitado a 25% do objeto licitado, conforme </w:t>
      </w:r>
      <w:hyperlink r:id="rId10" w:history="1">
        <w:r w:rsidRPr="00B84260">
          <w:rPr>
            <w:rStyle w:val="Hyperlink"/>
            <w:i/>
            <w:iCs/>
          </w:rPr>
          <w:t>art. 67, §9º da Lei nº 14.133, de 2021.</w:t>
        </w:r>
      </w:hyperlink>
    </w:p>
    <w:p w14:paraId="5DB47281" w14:textId="77777777" w:rsidR="00F2322B" w:rsidRDefault="00F2322B" w:rsidP="00A22BFF">
      <w:pPr>
        <w:pStyle w:val="Textodecomentrio"/>
      </w:pPr>
      <w:r>
        <w:rPr>
          <w:b/>
          <w:bCs/>
          <w:i/>
          <w:iCs/>
          <w:color w:val="000000"/>
        </w:rPr>
        <w:t xml:space="preserve">Em sendo esse o caso do processo, recomenda-se inserir a seguinte disposição: </w:t>
      </w:r>
    </w:p>
    <w:p w14:paraId="6E99A7FC" w14:textId="77777777" w:rsidR="00F2322B" w:rsidRDefault="00F2322B" w:rsidP="00A22BFF">
      <w:pPr>
        <w:pStyle w:val="Textodecomentrio"/>
      </w:pPr>
      <w:r>
        <w:rPr>
          <w:b/>
          <w:bCs/>
          <w:i/>
          <w:iCs/>
          <w:color w:val="000000"/>
        </w:rPr>
        <w:t>8.31.x: Será admitida a apresentação de atestados relativos a potencial subcontratado em relação à parcela do fornecimento de.... ..., cuja subcontratação foi expressamente autorizada no tópico pertinente.</w:t>
      </w:r>
    </w:p>
  </w:comment>
  <w:comment w:id="15" w:author="Autor" w:initials="A">
    <w:p w14:paraId="17CE68AF" w14:textId="77777777" w:rsidR="00F2322B" w:rsidRDefault="00F2322B" w:rsidP="00A22BFF">
      <w:pPr>
        <w:pStyle w:val="Textodecomentrio"/>
      </w:pPr>
      <w:r>
        <w:rPr>
          <w:rStyle w:val="Refdecomentrio"/>
        </w:rPr>
        <w:annotationRef/>
      </w:r>
      <w:r>
        <w:rPr>
          <w:b/>
          <w:bCs/>
          <w:i/>
          <w:iCs/>
          <w:color w:val="000000"/>
        </w:rPr>
        <w:t>Nota Explicativa:</w:t>
      </w:r>
      <w:r>
        <w:rPr>
          <w:i/>
          <w:iCs/>
          <w:color w:val="000000"/>
        </w:rPr>
        <w:t xml:space="preserve"> Nesse sentido, o </w:t>
      </w:r>
      <w:hyperlink r:id="rId11" w:history="1">
        <w:r w:rsidRPr="004908F6">
          <w:rPr>
            <w:rStyle w:val="Hyperlink"/>
            <w:i/>
            <w:iCs/>
          </w:rPr>
          <w:t>Parecer n. 00005/2021/CNMLC/CGU/AGU</w:t>
        </w:r>
      </w:hyperlink>
      <w:r>
        <w:rPr>
          <w:i/>
          <w:iCs/>
          <w:color w:val="000000"/>
        </w:rPr>
        <w:t xml:space="preserve"> fixou que “se a filial pode até mesmo executar uma contratação formalizada com a matriz, não restam motivos para entender que os atestados de capacitação técnica emitidos em favor de uma não possam ser aproveitados pela outra, haja vista serem ambas rigorosamente a mesma empresa.” Vale observar que referido entendimento se inspirou na </w:t>
      </w:r>
      <w:hyperlink r:id="rId12" w:history="1">
        <w:r w:rsidRPr="004908F6">
          <w:rPr>
            <w:rStyle w:val="Hyperlink"/>
            <w:i/>
            <w:iCs/>
          </w:rPr>
          <w:t>ORIENTAÇÃO NORMATIVA Nº 66, DE 29 DE MAIO DE 2020.</w:t>
        </w:r>
      </w:hyperlink>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610D78F" w15:done="0"/>
  <w15:commentEx w15:paraId="3F2A4A5D" w15:done="0"/>
  <w15:commentEx w15:paraId="7C575682" w15:done="0"/>
  <w15:commentEx w15:paraId="7E47C5EB" w15:done="0"/>
  <w15:commentEx w15:paraId="72F4E2D6" w15:done="0"/>
  <w15:commentEx w15:paraId="081E3D31" w15:done="0"/>
  <w15:commentEx w15:paraId="0B1E39FA" w15:done="0"/>
  <w15:commentEx w15:paraId="0BC88867" w15:done="0"/>
  <w15:commentEx w15:paraId="27257DB5" w15:done="0"/>
  <w15:commentEx w15:paraId="142E983F" w15:done="0"/>
  <w15:commentEx w15:paraId="6E99A7FC" w15:done="0"/>
  <w15:commentEx w15:paraId="17CE68AF"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21C522" w14:textId="77777777" w:rsidR="000D448D" w:rsidRDefault="000D448D">
      <w:r>
        <w:separator/>
      </w:r>
    </w:p>
  </w:endnote>
  <w:endnote w:type="continuationSeparator" w:id="0">
    <w:p w14:paraId="6E4274E3" w14:textId="77777777" w:rsidR="000D448D" w:rsidRDefault="000D44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Ecofont_Spranq_eco_Sans">
    <w:altName w:val="Times New Roman"/>
    <w:charset w:val="00"/>
    <w:family w:val="swiss"/>
    <w:pitch w:val="variable"/>
    <w:sig w:usb0="800000AF" w:usb1="1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pranq eco sans">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DejaVu Sans">
    <w:charset w:val="00"/>
    <w:family w:val="swiss"/>
    <w:pitch w:val="variable"/>
  </w:font>
  <w:font w:name="Rawline">
    <w:altName w:val="Calibri"/>
    <w:charset w:val="00"/>
    <w:family w:val="auto"/>
    <w:pitch w:val="variable"/>
    <w:sig w:usb0="20000207" w:usb1="00000003" w:usb2="00000000" w:usb3="00000000" w:csb0="00000197"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8213752"/>
      <w:docPartObj>
        <w:docPartGallery w:val="Page Numbers (Bottom of Page)"/>
        <w:docPartUnique/>
      </w:docPartObj>
    </w:sdtPr>
    <w:sdtEndPr/>
    <w:sdtContent>
      <w:p w14:paraId="6CDB3A28" w14:textId="1032177C" w:rsidR="00F2322B" w:rsidRPr="00C12C36" w:rsidRDefault="00F2322B" w:rsidP="000535D8">
        <w:pPr>
          <w:pStyle w:val="Rodap"/>
          <w:rPr>
            <w:rFonts w:asciiTheme="majorHAnsi" w:hAnsiTheme="majorHAnsi" w:cstheme="majorHAnsi"/>
            <w:b/>
            <w:color w:val="auto"/>
            <w:sz w:val="18"/>
            <w:szCs w:val="18"/>
          </w:rPr>
        </w:pPr>
        <w:r>
          <w:rPr>
            <w:rFonts w:asciiTheme="majorHAnsi" w:hAnsiTheme="majorHAnsi" w:cstheme="majorHAnsi"/>
            <w:color w:val="7F7F7F" w:themeColor="text1" w:themeTint="80"/>
            <w:spacing w:val="60"/>
            <w:sz w:val="22"/>
            <w:szCs w:val="22"/>
          </w:rPr>
          <w:tab/>
        </w:r>
        <w:r w:rsidRPr="00C12C36">
          <w:rPr>
            <w:rFonts w:asciiTheme="majorHAnsi" w:hAnsiTheme="majorHAnsi" w:cstheme="majorHAnsi"/>
            <w:b/>
            <w:color w:val="000000"/>
            <w:sz w:val="18"/>
            <w:szCs w:val="18"/>
          </w:rPr>
          <w:t xml:space="preserve">Processo </w:t>
        </w:r>
        <w:r w:rsidRPr="00C12C36">
          <w:rPr>
            <w:rFonts w:asciiTheme="majorHAnsi" w:hAnsiTheme="majorHAnsi" w:cstheme="majorHAnsi"/>
            <w:b/>
            <w:color w:val="auto"/>
            <w:sz w:val="18"/>
            <w:szCs w:val="18"/>
          </w:rPr>
          <w:t>Administrativo (NUP) n</w:t>
        </w:r>
        <w:r w:rsidRPr="00C12C36">
          <w:rPr>
            <w:rFonts w:asciiTheme="majorHAnsi" w:hAnsiTheme="majorHAnsi" w:cstheme="majorHAnsi"/>
            <w:b/>
            <w:bCs/>
            <w:color w:val="auto"/>
            <w:sz w:val="18"/>
            <w:szCs w:val="18"/>
          </w:rPr>
          <w:t>°644</w:t>
        </w:r>
        <w:r>
          <w:rPr>
            <w:rFonts w:asciiTheme="majorHAnsi" w:hAnsiTheme="majorHAnsi" w:cstheme="majorHAnsi"/>
            <w:b/>
            <w:bCs/>
            <w:color w:val="auto"/>
            <w:sz w:val="18"/>
            <w:szCs w:val="18"/>
          </w:rPr>
          <w:t>1</w:t>
        </w:r>
        <w:r w:rsidRPr="00C12C36">
          <w:rPr>
            <w:rFonts w:asciiTheme="majorHAnsi" w:hAnsiTheme="majorHAnsi" w:cstheme="majorHAnsi"/>
            <w:b/>
            <w:bCs/>
            <w:color w:val="auto"/>
            <w:sz w:val="18"/>
            <w:szCs w:val="18"/>
          </w:rPr>
          <w:t>1.00</w:t>
        </w:r>
        <w:r>
          <w:rPr>
            <w:rFonts w:asciiTheme="majorHAnsi" w:hAnsiTheme="majorHAnsi" w:cstheme="majorHAnsi"/>
            <w:b/>
            <w:bCs/>
            <w:color w:val="auto"/>
            <w:sz w:val="18"/>
            <w:szCs w:val="18"/>
          </w:rPr>
          <w:t>1164</w:t>
        </w:r>
        <w:r w:rsidRPr="00C12C36">
          <w:rPr>
            <w:rFonts w:asciiTheme="majorHAnsi" w:hAnsiTheme="majorHAnsi" w:cstheme="majorHAnsi"/>
            <w:b/>
            <w:bCs/>
            <w:color w:val="auto"/>
            <w:sz w:val="18"/>
            <w:szCs w:val="18"/>
          </w:rPr>
          <w:t>/2024-</w:t>
        </w:r>
        <w:r>
          <w:rPr>
            <w:rFonts w:asciiTheme="majorHAnsi" w:hAnsiTheme="majorHAnsi" w:cstheme="majorHAnsi"/>
            <w:b/>
            <w:bCs/>
            <w:color w:val="auto"/>
            <w:sz w:val="18"/>
            <w:szCs w:val="18"/>
          </w:rPr>
          <w:t>8</w:t>
        </w:r>
        <w:r w:rsidRPr="00C12C36">
          <w:rPr>
            <w:rFonts w:asciiTheme="majorHAnsi" w:hAnsiTheme="majorHAnsi" w:cstheme="majorHAnsi"/>
            <w:b/>
            <w:bCs/>
            <w:color w:val="auto"/>
            <w:sz w:val="18"/>
            <w:szCs w:val="18"/>
          </w:rPr>
          <w:t>1</w:t>
        </w:r>
        <w:r w:rsidRPr="00C12C36">
          <w:rPr>
            <w:rFonts w:asciiTheme="majorHAnsi" w:hAnsiTheme="majorHAnsi" w:cstheme="majorHAnsi"/>
            <w:bCs/>
            <w:color w:val="auto"/>
            <w:sz w:val="18"/>
            <w:szCs w:val="18"/>
          </w:rPr>
          <w:t xml:space="preserve"> </w:t>
        </w:r>
        <w:r>
          <w:rPr>
            <w:rFonts w:asciiTheme="majorHAnsi" w:hAnsiTheme="majorHAnsi" w:cstheme="majorHAnsi"/>
            <w:bCs/>
            <w:color w:val="auto"/>
            <w:sz w:val="18"/>
            <w:szCs w:val="18"/>
          </w:rPr>
          <w:t xml:space="preserve">                                                                                              </w:t>
        </w:r>
        <w:r w:rsidRPr="00C12C36">
          <w:rPr>
            <w:rFonts w:asciiTheme="majorHAnsi" w:hAnsiTheme="majorHAnsi" w:cstheme="majorHAnsi"/>
            <w:b/>
            <w:color w:val="auto"/>
            <w:spacing w:val="60"/>
            <w:sz w:val="18"/>
            <w:szCs w:val="18"/>
          </w:rPr>
          <w:t>Página</w:t>
        </w:r>
        <w:r w:rsidRPr="00C12C36">
          <w:rPr>
            <w:rFonts w:asciiTheme="majorHAnsi" w:hAnsiTheme="majorHAnsi" w:cstheme="majorHAnsi"/>
            <w:b/>
            <w:color w:val="auto"/>
            <w:sz w:val="18"/>
            <w:szCs w:val="18"/>
          </w:rPr>
          <w:t xml:space="preserve"> </w:t>
        </w:r>
        <w:r w:rsidRPr="00C12C36">
          <w:rPr>
            <w:rFonts w:asciiTheme="majorHAnsi" w:hAnsiTheme="majorHAnsi" w:cstheme="majorHAnsi"/>
            <w:b/>
            <w:color w:val="auto"/>
            <w:sz w:val="18"/>
            <w:szCs w:val="18"/>
          </w:rPr>
          <w:fldChar w:fldCharType="begin"/>
        </w:r>
        <w:r w:rsidRPr="00C12C36">
          <w:rPr>
            <w:rFonts w:asciiTheme="majorHAnsi" w:hAnsiTheme="majorHAnsi" w:cstheme="majorHAnsi"/>
            <w:b/>
            <w:color w:val="auto"/>
            <w:sz w:val="18"/>
            <w:szCs w:val="18"/>
          </w:rPr>
          <w:instrText>PAGE</w:instrText>
        </w:r>
        <w:r w:rsidRPr="00C12C36">
          <w:rPr>
            <w:rFonts w:asciiTheme="majorHAnsi" w:hAnsiTheme="majorHAnsi" w:cstheme="majorHAnsi"/>
            <w:b/>
            <w:color w:val="auto"/>
            <w:sz w:val="18"/>
            <w:szCs w:val="18"/>
          </w:rPr>
          <w:fldChar w:fldCharType="separate"/>
        </w:r>
        <w:r w:rsidR="00941BE3">
          <w:rPr>
            <w:rFonts w:asciiTheme="majorHAnsi" w:hAnsiTheme="majorHAnsi" w:cstheme="majorHAnsi"/>
            <w:b/>
            <w:noProof/>
            <w:color w:val="auto"/>
            <w:sz w:val="18"/>
            <w:szCs w:val="18"/>
          </w:rPr>
          <w:t>12</w:t>
        </w:r>
        <w:r w:rsidRPr="00C12C36">
          <w:rPr>
            <w:rFonts w:asciiTheme="majorHAnsi" w:hAnsiTheme="majorHAnsi" w:cstheme="majorHAnsi"/>
            <w:b/>
            <w:color w:val="auto"/>
            <w:sz w:val="18"/>
            <w:szCs w:val="18"/>
          </w:rPr>
          <w:fldChar w:fldCharType="end"/>
        </w:r>
        <w:r w:rsidRPr="00C12C36">
          <w:rPr>
            <w:rFonts w:asciiTheme="majorHAnsi" w:hAnsiTheme="majorHAnsi" w:cstheme="majorHAnsi"/>
            <w:b/>
            <w:color w:val="auto"/>
            <w:sz w:val="18"/>
            <w:szCs w:val="18"/>
          </w:rPr>
          <w:t xml:space="preserve"> | </w:t>
        </w:r>
        <w:r w:rsidRPr="00C12C36">
          <w:rPr>
            <w:rFonts w:asciiTheme="majorHAnsi" w:hAnsiTheme="majorHAnsi" w:cstheme="majorHAnsi"/>
            <w:b/>
            <w:color w:val="auto"/>
            <w:sz w:val="18"/>
            <w:szCs w:val="18"/>
          </w:rPr>
          <w:fldChar w:fldCharType="begin"/>
        </w:r>
        <w:r w:rsidRPr="00C12C36">
          <w:rPr>
            <w:rFonts w:asciiTheme="majorHAnsi" w:hAnsiTheme="majorHAnsi" w:cstheme="majorHAnsi"/>
            <w:b/>
            <w:color w:val="auto"/>
            <w:sz w:val="18"/>
            <w:szCs w:val="18"/>
          </w:rPr>
          <w:instrText>NUMPAGES</w:instrText>
        </w:r>
        <w:r w:rsidRPr="00C12C36">
          <w:rPr>
            <w:rFonts w:asciiTheme="majorHAnsi" w:hAnsiTheme="majorHAnsi" w:cstheme="majorHAnsi"/>
            <w:b/>
            <w:color w:val="auto"/>
            <w:sz w:val="18"/>
            <w:szCs w:val="18"/>
          </w:rPr>
          <w:fldChar w:fldCharType="separate"/>
        </w:r>
        <w:r w:rsidR="00941BE3">
          <w:rPr>
            <w:rFonts w:asciiTheme="majorHAnsi" w:hAnsiTheme="majorHAnsi" w:cstheme="majorHAnsi"/>
            <w:b/>
            <w:noProof/>
            <w:color w:val="auto"/>
            <w:sz w:val="18"/>
            <w:szCs w:val="18"/>
          </w:rPr>
          <w:t>12</w:t>
        </w:r>
        <w:r w:rsidRPr="00C12C36">
          <w:rPr>
            <w:rFonts w:asciiTheme="majorHAnsi" w:hAnsiTheme="majorHAnsi" w:cstheme="majorHAnsi"/>
            <w:b/>
            <w:color w:val="auto"/>
            <w:sz w:val="18"/>
            <w:szCs w:val="18"/>
          </w:rPr>
          <w:fldChar w:fldCharType="end"/>
        </w:r>
      </w:p>
      <w:p w14:paraId="6644EE5D" w14:textId="08B7DBE0" w:rsidR="00F2322B" w:rsidRPr="00C12C36" w:rsidRDefault="000D448D">
        <w:pPr>
          <w:pStyle w:val="Rodap"/>
          <w:rPr>
            <w:rFonts w:ascii="Rawline" w:hAnsi="Rawline"/>
          </w:rPr>
        </w:pPr>
      </w:p>
    </w:sdtContent>
  </w:sdt>
  <w:p w14:paraId="7D796157" w14:textId="77777777" w:rsidR="00F2322B" w:rsidRDefault="00F2322B">
    <w:pPr>
      <w:pStyle w:val="Rodap"/>
      <w:rPr>
        <w:b/>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340B24" w14:textId="77777777" w:rsidR="000D448D" w:rsidRDefault="000D448D">
      <w:r>
        <w:separator/>
      </w:r>
    </w:p>
  </w:footnote>
  <w:footnote w:type="continuationSeparator" w:id="0">
    <w:p w14:paraId="7B3A5D7E" w14:textId="77777777" w:rsidR="000D448D" w:rsidRDefault="000D448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1E8DE1" w14:textId="2C07373F" w:rsidR="00F2322B" w:rsidRPr="00805D3F" w:rsidRDefault="00F2322B" w:rsidP="00925327">
    <w:pPr>
      <w:pStyle w:val="Cabealho"/>
      <w:ind w:right="707"/>
      <w:jc w:val="right"/>
      <w:rPr>
        <w:rFonts w:ascii="Arial" w:hAnsi="Arial" w:cs="Arial"/>
        <w:sz w:val="20"/>
        <w:szCs w:val="20"/>
      </w:rPr>
    </w:pPr>
    <w:r>
      <w:rPr>
        <w:noProof/>
        <w:sz w:val="20"/>
      </w:rPr>
      <w:drawing>
        <wp:anchor distT="0" distB="0" distL="114300" distR="114300" simplePos="0" relativeHeight="251662336" behindDoc="0" locked="0" layoutInCell="1" allowOverlap="1" wp14:anchorId="33D6F807" wp14:editId="2BDF426E">
          <wp:simplePos x="0" y="0"/>
          <wp:positionH relativeFrom="column">
            <wp:posOffset>-222885</wp:posOffset>
          </wp:positionH>
          <wp:positionV relativeFrom="paragraph">
            <wp:posOffset>9525</wp:posOffset>
          </wp:positionV>
          <wp:extent cx="752475" cy="866775"/>
          <wp:effectExtent l="0" t="0" r="9525" b="9525"/>
          <wp:wrapSquare wrapText="bothSides"/>
          <wp:docPr id="2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752475" cy="866775"/>
                  </a:xfrm>
                  <a:prstGeom prst="rect">
                    <a:avLst/>
                  </a:prstGeom>
                </pic:spPr>
              </pic:pic>
            </a:graphicData>
          </a:graphic>
          <wp14:sizeRelH relativeFrom="page">
            <wp14:pctWidth>0</wp14:pctWidth>
          </wp14:sizeRelH>
          <wp14:sizeRelV relativeFrom="page">
            <wp14:pctHeight>0</wp14:pctHeight>
          </wp14:sizeRelV>
        </wp:anchor>
      </w:drawing>
    </w:r>
    <w:r>
      <w:rPr>
        <w:sz w:val="20"/>
      </w:rPr>
      <w:t xml:space="preserve">     </w:t>
    </w:r>
    <w:r>
      <w:rPr>
        <w:rFonts w:asciiTheme="majorHAnsi" w:eastAsiaTheme="majorEastAsia" w:hAnsiTheme="majorHAnsi" w:cstheme="majorBidi"/>
        <w:b/>
        <w:bCs/>
        <w:color w:val="365F91" w:themeColor="accent1" w:themeShade="BF"/>
        <w:sz w:val="20"/>
        <w:szCs w:val="28"/>
      </w:rPr>
      <w:tab/>
    </w:r>
    <w:r w:rsidRPr="00805D3F">
      <w:rPr>
        <w:rFonts w:ascii="Arial" w:hAnsi="Arial" w:cs="Arial"/>
        <w:sz w:val="20"/>
        <w:szCs w:val="20"/>
      </w:rPr>
      <w:t>TERMO DE REFERÊNCIA - AQUISIÇÕES - LICITAÇÃO</w:t>
    </w:r>
  </w:p>
  <w:p w14:paraId="3E35D3DE" w14:textId="77777777" w:rsidR="00F2322B" w:rsidRDefault="00F2322B">
    <w:pPr>
      <w:pStyle w:val="Standard"/>
      <w:jc w:val="center"/>
      <w:rPr>
        <w:rFonts w:hint="eastAsia"/>
        <w:b/>
        <w:bCs/>
        <w:color w:val="000000"/>
        <w:sz w:val="20"/>
        <w:szCs w:val="20"/>
      </w:rPr>
    </w:pPr>
  </w:p>
  <w:p w14:paraId="320DD167" w14:textId="77777777" w:rsidR="00F2322B" w:rsidRDefault="000D448D">
    <w:pPr>
      <w:pStyle w:val="Standard"/>
      <w:jc w:val="center"/>
      <w:rPr>
        <w:rFonts w:ascii="Calibri" w:hAnsi="Calibri" w:cs="Calibri"/>
        <w:b/>
        <w:bCs/>
        <w:color w:val="000000"/>
        <w:sz w:val="20"/>
        <w:szCs w:val="20"/>
      </w:rPr>
    </w:pPr>
    <w:r>
      <w:rPr>
        <w:b/>
        <w:bCs/>
        <w:noProof/>
        <w:color w:val="000000"/>
        <w:sz w:val="20"/>
        <w:szCs w:val="20"/>
        <w:lang w:eastAsia="pt-BR" w:bidi="ar-SA"/>
      </w:rPr>
      <w:object w:dxaOrig="1440" w:dyaOrig="1440" w14:anchorId="7112BC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left:0;text-align:left;margin-left:220.25pt;margin-top:9.4pt;width:42pt;height:39pt;z-index:251663360;mso-position-horizontal-relative:text;mso-position-vertical-relative:text;mso-width-relative:page;mso-height-relative:page" filled="t">
          <v:fill opacity="0" color2="black"/>
          <v:imagedata r:id="rId2" o:title=""/>
        </v:shape>
        <o:OLEObject Type="Embed" ProgID="PBrush" ShapeID="_x0000_s2051" DrawAspect="Content" ObjectID="_1785144084" r:id="rId3"/>
      </w:object>
    </w:r>
  </w:p>
  <w:p w14:paraId="57272985" w14:textId="77777777" w:rsidR="00F2322B" w:rsidRDefault="00F2322B">
    <w:pPr>
      <w:pStyle w:val="Standard"/>
      <w:jc w:val="center"/>
      <w:rPr>
        <w:rFonts w:ascii="Calibri" w:hAnsi="Calibri" w:cs="Calibri"/>
        <w:b/>
        <w:bCs/>
        <w:color w:val="000000"/>
        <w:sz w:val="20"/>
        <w:szCs w:val="20"/>
      </w:rPr>
    </w:pPr>
  </w:p>
  <w:p w14:paraId="1470A9A3" w14:textId="77777777" w:rsidR="00F2322B" w:rsidRDefault="00F2322B">
    <w:pPr>
      <w:pStyle w:val="Standard"/>
      <w:jc w:val="center"/>
      <w:rPr>
        <w:rFonts w:ascii="Calibri" w:hAnsi="Calibri" w:cs="Calibri"/>
        <w:b/>
        <w:bCs/>
        <w:color w:val="000000"/>
        <w:sz w:val="20"/>
        <w:szCs w:val="20"/>
      </w:rPr>
    </w:pPr>
  </w:p>
  <w:p w14:paraId="41288F48" w14:textId="77777777" w:rsidR="00F2322B" w:rsidRDefault="00F2322B">
    <w:pPr>
      <w:pStyle w:val="Standard"/>
      <w:jc w:val="center"/>
      <w:rPr>
        <w:rFonts w:ascii="Calibri" w:hAnsi="Calibri" w:cs="Calibri"/>
        <w:b/>
        <w:bCs/>
        <w:color w:val="000000"/>
        <w:sz w:val="20"/>
        <w:szCs w:val="20"/>
      </w:rPr>
    </w:pPr>
  </w:p>
  <w:p w14:paraId="4C0D986B" w14:textId="77777777" w:rsidR="00F2322B" w:rsidRDefault="00F2322B">
    <w:pPr>
      <w:pStyle w:val="Standard"/>
      <w:jc w:val="center"/>
      <w:rPr>
        <w:rFonts w:ascii="Calibri" w:hAnsi="Calibri" w:cs="Calibri"/>
        <w:b/>
        <w:bCs/>
        <w:color w:val="000000"/>
        <w:sz w:val="20"/>
        <w:szCs w:val="20"/>
      </w:rPr>
    </w:pPr>
    <w:r w:rsidRPr="006F1B16">
      <w:rPr>
        <w:rFonts w:ascii="Calibri" w:hAnsi="Calibri" w:cs="Calibri"/>
        <w:b/>
        <w:bCs/>
        <w:color w:val="000000"/>
        <w:sz w:val="20"/>
        <w:szCs w:val="20"/>
      </w:rPr>
      <w:t>MINISTÉRIO DA DEFESA</w:t>
    </w:r>
  </w:p>
  <w:p w14:paraId="409D23DA" w14:textId="77777777" w:rsidR="00F2322B" w:rsidRPr="006F1B16" w:rsidRDefault="00F2322B">
    <w:pPr>
      <w:pStyle w:val="Standard"/>
      <w:jc w:val="center"/>
      <w:rPr>
        <w:rFonts w:ascii="Calibri" w:hAnsi="Calibri" w:cs="Calibri"/>
        <w:b/>
        <w:bCs/>
        <w:color w:val="000000"/>
        <w:sz w:val="20"/>
        <w:szCs w:val="20"/>
      </w:rPr>
    </w:pPr>
    <w:r w:rsidRPr="006F1B16">
      <w:rPr>
        <w:rFonts w:ascii="Calibri" w:hAnsi="Calibri" w:cs="Calibri"/>
        <w:b/>
        <w:bCs/>
        <w:color w:val="000000"/>
        <w:sz w:val="20"/>
        <w:szCs w:val="20"/>
      </w:rPr>
      <w:t>EXÉRCITO BRASILEIRO</w:t>
    </w:r>
  </w:p>
  <w:p w14:paraId="67753A02" w14:textId="77777777" w:rsidR="00F2322B" w:rsidRDefault="00F2322B" w:rsidP="00925327">
    <w:pPr>
      <w:pStyle w:val="Standard"/>
      <w:jc w:val="center"/>
      <w:rPr>
        <w:rFonts w:ascii="Calibri" w:hAnsi="Calibri" w:cs="Calibri"/>
        <w:b/>
        <w:bCs/>
        <w:color w:val="000000"/>
        <w:sz w:val="20"/>
        <w:szCs w:val="20"/>
      </w:rPr>
    </w:pPr>
    <w:r w:rsidRPr="006F1B16">
      <w:rPr>
        <w:rFonts w:ascii="Calibri" w:hAnsi="Calibri" w:cs="Calibri"/>
        <w:b/>
        <w:bCs/>
        <w:color w:val="000000"/>
        <w:sz w:val="20"/>
        <w:szCs w:val="20"/>
      </w:rPr>
      <w:t>21ª COMPANHIA DE ENGENHARIA DE CONSTRUÇÃO</w:t>
    </w:r>
  </w:p>
  <w:p w14:paraId="173F5A70" w14:textId="77777777" w:rsidR="00F2322B" w:rsidRDefault="00F2322B" w:rsidP="00925327">
    <w:pPr>
      <w:pStyle w:val="Standard"/>
      <w:jc w:val="center"/>
      <w:rPr>
        <w:rFonts w:hint="eastAsia"/>
      </w:rPr>
    </w:pPr>
    <w:r w:rsidRPr="006F1B16">
      <w:rPr>
        <w:rFonts w:ascii="Calibri" w:hAnsi="Calibri" w:cs="Calibri"/>
        <w:b/>
        <w:bCs/>
        <w:color w:val="000000"/>
        <w:sz w:val="20"/>
        <w:szCs w:val="20"/>
      </w:rPr>
      <w:t>(COMPANHIA GUILHERME CARLOS LASSANCE)</w:t>
    </w:r>
    <w:r>
      <w:t xml:space="preserve"> </w:t>
    </w:r>
  </w:p>
  <w:p w14:paraId="747D29E4" w14:textId="77777777" w:rsidR="00F2322B" w:rsidRDefault="00F2322B" w:rsidP="006F1B16">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4609F"/>
    <w:multiLevelType w:val="multilevel"/>
    <w:tmpl w:val="058413E2"/>
    <w:lvl w:ilvl="0">
      <w:start w:val="1"/>
      <w:numFmt w:val="upperRoman"/>
      <w:lvlText w:val="%1)"/>
      <w:lvlJc w:val="left"/>
      <w:pPr>
        <w:ind w:left="2136" w:hanging="720"/>
      </w:pPr>
    </w:lvl>
    <w:lvl w:ilvl="1">
      <w:start w:val="1"/>
      <w:numFmt w:val="lowerLetter"/>
      <w:lvlText w:val="%2."/>
      <w:lvlJc w:val="left"/>
      <w:pPr>
        <w:ind w:left="2496" w:hanging="360"/>
      </w:pPr>
    </w:lvl>
    <w:lvl w:ilvl="2">
      <w:start w:val="1"/>
      <w:numFmt w:val="lowerRoman"/>
      <w:lvlText w:val="%3."/>
      <w:lvlJc w:val="right"/>
      <w:pPr>
        <w:ind w:left="3216" w:hanging="180"/>
      </w:pPr>
    </w:lvl>
    <w:lvl w:ilvl="3">
      <w:start w:val="1"/>
      <w:numFmt w:val="decimal"/>
      <w:lvlText w:val="%4."/>
      <w:lvlJc w:val="left"/>
      <w:pPr>
        <w:ind w:left="3936" w:hanging="360"/>
      </w:pPr>
    </w:lvl>
    <w:lvl w:ilvl="4">
      <w:start w:val="1"/>
      <w:numFmt w:val="lowerLetter"/>
      <w:lvlText w:val="%5."/>
      <w:lvlJc w:val="left"/>
      <w:pPr>
        <w:ind w:left="4656" w:hanging="360"/>
      </w:pPr>
    </w:lvl>
    <w:lvl w:ilvl="5">
      <w:start w:val="1"/>
      <w:numFmt w:val="lowerRoman"/>
      <w:lvlText w:val="%6."/>
      <w:lvlJc w:val="right"/>
      <w:pPr>
        <w:ind w:left="5376" w:hanging="180"/>
      </w:pPr>
    </w:lvl>
    <w:lvl w:ilvl="6">
      <w:start w:val="1"/>
      <w:numFmt w:val="decimal"/>
      <w:lvlText w:val="%7."/>
      <w:lvlJc w:val="left"/>
      <w:pPr>
        <w:ind w:left="6096" w:hanging="360"/>
      </w:pPr>
    </w:lvl>
    <w:lvl w:ilvl="7">
      <w:start w:val="1"/>
      <w:numFmt w:val="lowerLetter"/>
      <w:lvlText w:val="%8."/>
      <w:lvlJc w:val="left"/>
      <w:pPr>
        <w:ind w:left="6816" w:hanging="360"/>
      </w:pPr>
    </w:lvl>
    <w:lvl w:ilvl="8">
      <w:start w:val="1"/>
      <w:numFmt w:val="lowerRoman"/>
      <w:lvlText w:val="%9."/>
      <w:lvlJc w:val="right"/>
      <w:pPr>
        <w:ind w:left="7536" w:hanging="180"/>
      </w:pPr>
    </w:lvl>
  </w:abstractNum>
  <w:abstractNum w:abstractNumId="1" w15:restartNumberingAfterBreak="0">
    <w:nsid w:val="08A55441"/>
    <w:multiLevelType w:val="multilevel"/>
    <w:tmpl w:val="1D18864C"/>
    <w:lvl w:ilvl="0">
      <w:start w:val="1"/>
      <w:numFmt w:val="decimal"/>
      <w:lvlText w:val="%1."/>
      <w:lvlJc w:val="left"/>
      <w:pPr>
        <w:ind w:left="360" w:hanging="360"/>
      </w:pPr>
      <w:rPr>
        <w:rFonts w:ascii="Calibri" w:hAnsi="Calibri"/>
        <w:b/>
        <w:sz w:val="22"/>
        <w:szCs w:val="22"/>
      </w:rPr>
    </w:lvl>
    <w:lvl w:ilvl="1">
      <w:start w:val="1"/>
      <w:numFmt w:val="decimal"/>
      <w:lvlText w:val="%1.%2."/>
      <w:lvlJc w:val="left"/>
      <w:pPr>
        <w:ind w:left="999" w:hanging="432"/>
      </w:pPr>
      <w:rPr>
        <w:b w:val="0"/>
        <w:i w:val="0"/>
        <w:strike w:val="0"/>
        <w:dstrike w:val="0"/>
        <w:color w:val="00000A"/>
        <w:sz w:val="20"/>
        <w:szCs w:val="20"/>
        <w:u w:val="none"/>
      </w:rPr>
    </w:lvl>
    <w:lvl w:ilvl="2">
      <w:start w:val="1"/>
      <w:numFmt w:val="decimal"/>
      <w:lvlText w:val="%1.%2.%3."/>
      <w:lvlJc w:val="left"/>
      <w:pPr>
        <w:ind w:left="3198" w:hanging="504"/>
      </w:pPr>
      <w:rPr>
        <w:rFonts w:cs="Arial"/>
        <w:b w:val="0"/>
        <w:i w:val="0"/>
        <w:strike w:val="0"/>
        <w:dstrike w:val="0"/>
        <w:color w:val="00000A"/>
        <w:sz w:val="20"/>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4C681B"/>
    <w:multiLevelType w:val="multilevel"/>
    <w:tmpl w:val="60C8488A"/>
    <w:lvl w:ilvl="0">
      <w:start w:val="1"/>
      <w:numFmt w:val="decimal"/>
      <w:lvlText w:val="%1"/>
      <w:lvlJc w:val="left"/>
      <w:pPr>
        <w:ind w:left="737" w:hanging="624"/>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C5C4869"/>
    <w:multiLevelType w:val="multilevel"/>
    <w:tmpl w:val="2E6A0CC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353"/>
        </w:tabs>
        <w:ind w:left="1353" w:hanging="360"/>
      </w:pPr>
      <w:rPr>
        <w:rFonts w:cs="Arial"/>
        <w:b w:val="0"/>
        <w:i w:val="0"/>
        <w:color w:val="000000"/>
        <w:sz w:val="24"/>
        <w:szCs w:val="24"/>
      </w:rPr>
    </w:lvl>
    <w:lvl w:ilvl="3">
      <w:start w:val="1"/>
      <w:numFmt w:val="decimal"/>
      <w:lvlText w:val="%4."/>
      <w:lvlJc w:val="left"/>
      <w:pPr>
        <w:tabs>
          <w:tab w:val="num" w:pos="709"/>
        </w:tabs>
        <w:ind w:left="1800" w:hanging="360"/>
      </w:pPr>
      <w:rPr>
        <w:sz w:val="24"/>
        <w:szCs w:val="24"/>
      </w:r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B430A8B"/>
    <w:multiLevelType w:val="multilevel"/>
    <w:tmpl w:val="60DC3B02"/>
    <w:lvl w:ilvl="0">
      <w:start w:val="1"/>
      <w:numFmt w:val="lowerLetter"/>
      <w:lvlText w:val="%1)"/>
      <w:lvlJc w:val="left"/>
      <w:pPr>
        <w:ind w:left="2988" w:hanging="360"/>
      </w:pPr>
    </w:lvl>
    <w:lvl w:ilvl="1">
      <w:start w:val="1"/>
      <w:numFmt w:val="lowerLetter"/>
      <w:lvlText w:val="%2."/>
      <w:lvlJc w:val="left"/>
      <w:pPr>
        <w:ind w:left="3708" w:hanging="360"/>
      </w:pPr>
    </w:lvl>
    <w:lvl w:ilvl="2">
      <w:start w:val="1"/>
      <w:numFmt w:val="lowerRoman"/>
      <w:lvlText w:val="%3."/>
      <w:lvlJc w:val="right"/>
      <w:pPr>
        <w:ind w:left="4428" w:hanging="180"/>
      </w:pPr>
    </w:lvl>
    <w:lvl w:ilvl="3">
      <w:start w:val="1"/>
      <w:numFmt w:val="decimal"/>
      <w:lvlText w:val="%4."/>
      <w:lvlJc w:val="left"/>
      <w:pPr>
        <w:ind w:left="5148" w:hanging="360"/>
      </w:pPr>
    </w:lvl>
    <w:lvl w:ilvl="4">
      <w:start w:val="1"/>
      <w:numFmt w:val="lowerLetter"/>
      <w:lvlText w:val="%5."/>
      <w:lvlJc w:val="left"/>
      <w:pPr>
        <w:ind w:left="5868" w:hanging="360"/>
      </w:pPr>
    </w:lvl>
    <w:lvl w:ilvl="5">
      <w:start w:val="1"/>
      <w:numFmt w:val="lowerRoman"/>
      <w:lvlText w:val="%6."/>
      <w:lvlJc w:val="right"/>
      <w:pPr>
        <w:ind w:left="6588" w:hanging="180"/>
      </w:pPr>
    </w:lvl>
    <w:lvl w:ilvl="6">
      <w:start w:val="1"/>
      <w:numFmt w:val="decimal"/>
      <w:lvlText w:val="%7."/>
      <w:lvlJc w:val="left"/>
      <w:pPr>
        <w:ind w:left="7308" w:hanging="360"/>
      </w:pPr>
    </w:lvl>
    <w:lvl w:ilvl="7">
      <w:start w:val="1"/>
      <w:numFmt w:val="lowerLetter"/>
      <w:lvlText w:val="%8."/>
      <w:lvlJc w:val="left"/>
      <w:pPr>
        <w:ind w:left="8028" w:hanging="360"/>
      </w:pPr>
    </w:lvl>
    <w:lvl w:ilvl="8">
      <w:start w:val="1"/>
      <w:numFmt w:val="lowerRoman"/>
      <w:lvlText w:val="%9."/>
      <w:lvlJc w:val="right"/>
      <w:pPr>
        <w:ind w:left="8748" w:hanging="180"/>
      </w:pPr>
    </w:lvl>
  </w:abstractNum>
  <w:abstractNum w:abstractNumId="5" w15:restartNumberingAfterBreak="0">
    <w:nsid w:val="1D5C100D"/>
    <w:multiLevelType w:val="multilevel"/>
    <w:tmpl w:val="05525A9E"/>
    <w:lvl w:ilvl="0">
      <w:start w:val="1"/>
      <w:numFmt w:val="decimal"/>
      <w:lvlText w:val="%1."/>
      <w:lvlJc w:val="left"/>
      <w:pPr>
        <w:ind w:left="360" w:hanging="360"/>
      </w:pPr>
      <w:rPr>
        <w:b/>
      </w:rPr>
    </w:lvl>
    <w:lvl w:ilvl="1">
      <w:start w:val="1"/>
      <w:numFmt w:val="decimal"/>
      <w:lvlText w:val="%1.%2."/>
      <w:lvlJc w:val="left"/>
      <w:pPr>
        <w:ind w:left="999" w:hanging="432"/>
      </w:pPr>
      <w:rPr>
        <w:b w:val="0"/>
        <w:i w:val="0"/>
        <w:strike w:val="0"/>
        <w:color w:val="auto"/>
        <w:sz w:val="20"/>
        <w:szCs w:val="20"/>
        <w:u w:val="none"/>
      </w:rPr>
    </w:lvl>
    <w:lvl w:ilvl="2">
      <w:start w:val="1"/>
      <w:numFmt w:val="decimal"/>
      <w:lvlText w:val="%1.%2.%3."/>
      <w:lvlJc w:val="left"/>
      <w:pPr>
        <w:ind w:left="1781" w:hanging="504"/>
      </w:pPr>
      <w:rPr>
        <w:rFonts w:ascii="Arial" w:hAnsi="Arial" w:hint="default"/>
        <w:b w:val="0"/>
        <w:i w:val="0"/>
        <w:strike w:val="0"/>
        <w:color w:val="auto"/>
        <w:sz w:val="20"/>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5100C79"/>
    <w:multiLevelType w:val="multilevel"/>
    <w:tmpl w:val="586E02FE"/>
    <w:lvl w:ilvl="0">
      <w:start w:val="1"/>
      <w:numFmt w:val="upperRoman"/>
      <w:lvlText w:val="%1)"/>
      <w:lvlJc w:val="left"/>
      <w:pPr>
        <w:ind w:left="1287" w:hanging="72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7" w15:restartNumberingAfterBreak="0">
    <w:nsid w:val="36243161"/>
    <w:multiLevelType w:val="multilevel"/>
    <w:tmpl w:val="4AD8AB4C"/>
    <w:lvl w:ilvl="0">
      <w:start w:val="1"/>
      <w:numFmt w:val="decimal"/>
      <w:lvlText w:val="%1"/>
      <w:lvlJc w:val="left"/>
      <w:pPr>
        <w:tabs>
          <w:tab w:val="num" w:pos="0"/>
        </w:tabs>
        <w:ind w:left="737" w:hanging="624"/>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44BB0240"/>
    <w:multiLevelType w:val="multilevel"/>
    <w:tmpl w:val="F5D4522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9" w15:restartNumberingAfterBreak="0">
    <w:nsid w:val="4691757A"/>
    <w:multiLevelType w:val="hybridMultilevel"/>
    <w:tmpl w:val="1270C3B8"/>
    <w:lvl w:ilvl="0" w:tplc="69E4F120">
      <w:start w:val="1"/>
      <w:numFmt w:val="upperRoman"/>
      <w:lvlText w:val="%1)"/>
      <w:lvlJc w:val="left"/>
      <w:pPr>
        <w:ind w:left="1287" w:hanging="72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10" w15:restartNumberingAfterBreak="0">
    <w:nsid w:val="4A3D504A"/>
    <w:multiLevelType w:val="multilevel"/>
    <w:tmpl w:val="B60216EA"/>
    <w:lvl w:ilvl="0">
      <w:start w:val="7"/>
      <w:numFmt w:val="decimal"/>
      <w:lvlText w:val="%1."/>
      <w:lvlJc w:val="left"/>
      <w:pPr>
        <w:ind w:left="435" w:hanging="435"/>
      </w:pPr>
      <w:rPr>
        <w:rFonts w:hint="default"/>
      </w:rPr>
    </w:lvl>
    <w:lvl w:ilvl="1">
      <w:start w:val="10"/>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A0F1334"/>
    <w:multiLevelType w:val="multilevel"/>
    <w:tmpl w:val="ABD4841A"/>
    <w:lvl w:ilvl="0">
      <w:start w:val="1"/>
      <w:numFmt w:val="decimal"/>
      <w:lvlText w:val="%1."/>
      <w:lvlJc w:val="left"/>
      <w:pPr>
        <w:ind w:left="360" w:hanging="360"/>
      </w:pPr>
      <w:rPr>
        <w:rFonts w:ascii="Calibri" w:hAnsi="Calibri"/>
        <w:b/>
        <w:sz w:val="22"/>
      </w:rPr>
    </w:lvl>
    <w:lvl w:ilvl="1">
      <w:start w:val="1"/>
      <w:numFmt w:val="decimal"/>
      <w:lvlText w:val="%1.%2."/>
      <w:lvlJc w:val="left"/>
      <w:pPr>
        <w:ind w:left="999" w:hanging="432"/>
      </w:pPr>
      <w:rPr>
        <w:rFonts w:ascii="Calibri" w:hAnsi="Calibri"/>
        <w:b w:val="0"/>
        <w:i w:val="0"/>
        <w:strike w:val="0"/>
        <w:dstrike w:val="0"/>
        <w:color w:val="00000A"/>
        <w:sz w:val="22"/>
        <w:szCs w:val="22"/>
        <w:u w:val="none"/>
      </w:rPr>
    </w:lvl>
    <w:lvl w:ilvl="2">
      <w:start w:val="1"/>
      <w:numFmt w:val="decimal"/>
      <w:lvlText w:val="%1.%2.%3."/>
      <w:lvlJc w:val="left"/>
      <w:pPr>
        <w:ind w:left="3198" w:hanging="504"/>
      </w:pPr>
      <w:rPr>
        <w:rFonts w:ascii="Calibri" w:hAnsi="Calibri" w:cs="Arial"/>
        <w:b w:val="0"/>
        <w:i w:val="0"/>
        <w:strike w:val="0"/>
        <w:dstrike w:val="0"/>
        <w:color w:val="00000A"/>
        <w:sz w:val="22"/>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1"/>
  </w:num>
  <w:num w:numId="2">
    <w:abstractNumId w:val="1"/>
  </w:num>
  <w:num w:numId="3">
    <w:abstractNumId w:val="0"/>
  </w:num>
  <w:num w:numId="4">
    <w:abstractNumId w:val="6"/>
  </w:num>
  <w:num w:numId="5">
    <w:abstractNumId w:val="4"/>
  </w:num>
  <w:num w:numId="6">
    <w:abstractNumId w:val="3"/>
  </w:num>
  <w:num w:numId="7">
    <w:abstractNumId w:val="8"/>
  </w:num>
  <w:num w:numId="8">
    <w:abstractNumId w:val="5"/>
  </w:num>
  <w:num w:numId="9">
    <w:abstractNumId w:val="9"/>
  </w:num>
  <w:num w:numId="10">
    <w:abstractNumId w:val="10"/>
  </w:num>
  <w:num w:numId="11">
    <w:abstractNumId w:val="2"/>
  </w:num>
  <w:num w:numId="12">
    <w:abstractNumId w:val="7"/>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EEF"/>
    <w:rsid w:val="00012D0E"/>
    <w:rsid w:val="0001377C"/>
    <w:rsid w:val="000202A4"/>
    <w:rsid w:val="000535D8"/>
    <w:rsid w:val="00086E60"/>
    <w:rsid w:val="00087B74"/>
    <w:rsid w:val="000A1352"/>
    <w:rsid w:val="000B6DE6"/>
    <w:rsid w:val="000D448D"/>
    <w:rsid w:val="000F6E34"/>
    <w:rsid w:val="000F7B4A"/>
    <w:rsid w:val="00102DD0"/>
    <w:rsid w:val="00112F9A"/>
    <w:rsid w:val="00113786"/>
    <w:rsid w:val="00120BAA"/>
    <w:rsid w:val="00145D21"/>
    <w:rsid w:val="001A65E8"/>
    <w:rsid w:val="001B1D64"/>
    <w:rsid w:val="001B3853"/>
    <w:rsid w:val="002307BB"/>
    <w:rsid w:val="00237AA8"/>
    <w:rsid w:val="00271985"/>
    <w:rsid w:val="002953A6"/>
    <w:rsid w:val="002A3625"/>
    <w:rsid w:val="002B3AF8"/>
    <w:rsid w:val="002D6C3D"/>
    <w:rsid w:val="002E7ABD"/>
    <w:rsid w:val="00307CDC"/>
    <w:rsid w:val="00327F9C"/>
    <w:rsid w:val="0038106C"/>
    <w:rsid w:val="003F2EEF"/>
    <w:rsid w:val="00413D1B"/>
    <w:rsid w:val="00422BF1"/>
    <w:rsid w:val="0043517D"/>
    <w:rsid w:val="00461F47"/>
    <w:rsid w:val="00466824"/>
    <w:rsid w:val="0047075B"/>
    <w:rsid w:val="0047220F"/>
    <w:rsid w:val="00490D6D"/>
    <w:rsid w:val="004E4FDA"/>
    <w:rsid w:val="00501B96"/>
    <w:rsid w:val="00537126"/>
    <w:rsid w:val="005567C4"/>
    <w:rsid w:val="005C208F"/>
    <w:rsid w:val="005C3795"/>
    <w:rsid w:val="005E149A"/>
    <w:rsid w:val="0066283F"/>
    <w:rsid w:val="006D17E2"/>
    <w:rsid w:val="006E4989"/>
    <w:rsid w:val="006F1B16"/>
    <w:rsid w:val="00704A1C"/>
    <w:rsid w:val="00717837"/>
    <w:rsid w:val="00730EE6"/>
    <w:rsid w:val="00745CC8"/>
    <w:rsid w:val="007575D3"/>
    <w:rsid w:val="00762FC1"/>
    <w:rsid w:val="00775C66"/>
    <w:rsid w:val="00783D15"/>
    <w:rsid w:val="00797828"/>
    <w:rsid w:val="007A26F0"/>
    <w:rsid w:val="007D1C3A"/>
    <w:rsid w:val="00820D86"/>
    <w:rsid w:val="00846AE4"/>
    <w:rsid w:val="00856941"/>
    <w:rsid w:val="0089054A"/>
    <w:rsid w:val="008B0008"/>
    <w:rsid w:val="008D3AAB"/>
    <w:rsid w:val="008E2D58"/>
    <w:rsid w:val="008F221C"/>
    <w:rsid w:val="008F4BA5"/>
    <w:rsid w:val="00911563"/>
    <w:rsid w:val="00921996"/>
    <w:rsid w:val="00925327"/>
    <w:rsid w:val="00927AA9"/>
    <w:rsid w:val="00930D94"/>
    <w:rsid w:val="00941BE3"/>
    <w:rsid w:val="00955028"/>
    <w:rsid w:val="00962B73"/>
    <w:rsid w:val="009666A2"/>
    <w:rsid w:val="009757A0"/>
    <w:rsid w:val="009970FD"/>
    <w:rsid w:val="009D4E1F"/>
    <w:rsid w:val="009E2076"/>
    <w:rsid w:val="009F04A7"/>
    <w:rsid w:val="00A22BFF"/>
    <w:rsid w:val="00A65C86"/>
    <w:rsid w:val="00A65CF2"/>
    <w:rsid w:val="00AA3B89"/>
    <w:rsid w:val="00AB6946"/>
    <w:rsid w:val="00B039C7"/>
    <w:rsid w:val="00B11ED7"/>
    <w:rsid w:val="00B121A9"/>
    <w:rsid w:val="00B152FE"/>
    <w:rsid w:val="00B55613"/>
    <w:rsid w:val="00B7750C"/>
    <w:rsid w:val="00B81D73"/>
    <w:rsid w:val="00B852B9"/>
    <w:rsid w:val="00B95B4A"/>
    <w:rsid w:val="00B97587"/>
    <w:rsid w:val="00BF5F89"/>
    <w:rsid w:val="00C12C36"/>
    <w:rsid w:val="00C1471C"/>
    <w:rsid w:val="00C7589D"/>
    <w:rsid w:val="00CA17DF"/>
    <w:rsid w:val="00CB1132"/>
    <w:rsid w:val="00CB51EB"/>
    <w:rsid w:val="00D03ED8"/>
    <w:rsid w:val="00D3201C"/>
    <w:rsid w:val="00D706D3"/>
    <w:rsid w:val="00D72BBD"/>
    <w:rsid w:val="00D74695"/>
    <w:rsid w:val="00D8060C"/>
    <w:rsid w:val="00DF7EA5"/>
    <w:rsid w:val="00E07241"/>
    <w:rsid w:val="00EB4894"/>
    <w:rsid w:val="00EC5483"/>
    <w:rsid w:val="00EC6505"/>
    <w:rsid w:val="00EF2572"/>
    <w:rsid w:val="00EF3BF7"/>
    <w:rsid w:val="00EF5184"/>
    <w:rsid w:val="00F12002"/>
    <w:rsid w:val="00F14047"/>
    <w:rsid w:val="00F2322B"/>
    <w:rsid w:val="00F31060"/>
    <w:rsid w:val="00F641F3"/>
    <w:rsid w:val="00F76A09"/>
    <w:rsid w:val="00F806ED"/>
    <w:rsid w:val="00F87D03"/>
    <w:rsid w:val="00FB7BDF"/>
    <w:rsid w:val="00FD0DEB"/>
    <w:rsid w:val="00FE377E"/>
    <w:rsid w:val="00FF2725"/>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891336A"/>
  <w15:docId w15:val="{2DC73A00-FA84-4815-92B1-7A22FF2AD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pt-BR" w:eastAsia="en-US" w:bidi="ar-SA"/>
      </w:rPr>
    </w:rPrDefault>
    <w:pPrDefault/>
  </w:docDefaults>
  <w:latentStyles w:defLockedState="0" w:defUIPriority="0" w:defSemiHidden="0" w:defUnhideWhenUsed="0" w:defQFormat="0" w:count="371">
    <w:lsdException w:name="heading 1" w:uiPriority="9"/>
    <w:lsdException w:name="heading 3" w:semiHidden="1" w:uiPriority="9"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99"/>
    <w:lsdException w:name="List Paragraph" w:qFormat="1"/>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3333"/>
    <w:rPr>
      <w:rFonts w:ascii="Ecofont_Spranq_eco_Sans" w:hAnsi="Ecofont_Spranq_eco_Sans" w:cs="Tahoma"/>
      <w:color w:val="00000A"/>
      <w:sz w:val="24"/>
      <w:szCs w:val="24"/>
      <w:lang w:eastAsia="pt-BR"/>
    </w:rPr>
  </w:style>
  <w:style w:type="paragraph" w:styleId="Ttulo1">
    <w:name w:val="heading 1"/>
    <w:basedOn w:val="Normal"/>
    <w:next w:val="Normal"/>
    <w:link w:val="Ttulo1Char"/>
    <w:uiPriority w:val="9"/>
    <w:qFormat/>
    <w:rsid w:val="007F77A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qFormat/>
    <w:rsid w:val="004B460A"/>
    <w:pPr>
      <w:keepNext/>
      <w:tabs>
        <w:tab w:val="left" w:pos="1701"/>
      </w:tabs>
      <w:ind w:right="-1"/>
      <w:jc w:val="center"/>
      <w:outlineLvl w:val="1"/>
    </w:pPr>
    <w:rPr>
      <w:rFonts w:ascii="Times New Roman" w:hAnsi="Times New Roman" w:cs="Times New Roman"/>
      <w:b/>
      <w:color w:val="000000"/>
      <w:szCs w:val="20"/>
    </w:rPr>
  </w:style>
  <w:style w:type="paragraph" w:styleId="Ttulo3">
    <w:name w:val="heading 3"/>
    <w:basedOn w:val="Normal"/>
    <w:next w:val="Normal"/>
    <w:link w:val="Ttulo3Char"/>
    <w:uiPriority w:val="9"/>
    <w:semiHidden/>
    <w:unhideWhenUsed/>
    <w:qFormat/>
    <w:rsid w:val="00CB3192"/>
    <w:pPr>
      <w:keepNext/>
      <w:keepLines/>
      <w:spacing w:before="40" w:line="259" w:lineRule="auto"/>
      <w:outlineLvl w:val="2"/>
    </w:pPr>
    <w:rPr>
      <w:rFonts w:asciiTheme="majorHAnsi" w:eastAsiaTheme="majorEastAsia" w:hAnsiTheme="majorHAnsi" w:cstheme="majorBidi"/>
      <w:color w:val="243F60" w:themeColor="accent1" w:themeShade="7F"/>
      <w:lang w:eastAsia="en-US"/>
    </w:rPr>
  </w:style>
  <w:style w:type="paragraph" w:styleId="Ttulo4">
    <w:name w:val="heading 4"/>
    <w:basedOn w:val="Normal"/>
    <w:next w:val="Normal"/>
    <w:link w:val="Ttulo4Char"/>
    <w:semiHidden/>
    <w:unhideWhenUsed/>
    <w:qFormat/>
    <w:rsid w:val="00A45A85"/>
    <w:pPr>
      <w:keepNext/>
      <w:keepLines/>
      <w:spacing w:before="40"/>
      <w:outlineLvl w:val="3"/>
    </w:pPr>
    <w:rPr>
      <w:rFonts w:asciiTheme="majorHAnsi" w:eastAsiaTheme="majorEastAsia" w:hAnsiTheme="majorHAnsi" w:cstheme="majorBidi"/>
      <w:i/>
      <w:iCs/>
      <w:color w:val="365F91" w:themeColor="accent1" w:themeShade="BF"/>
    </w:rPr>
  </w:style>
  <w:style w:type="paragraph" w:styleId="Ttulo6">
    <w:name w:val="heading 6"/>
    <w:basedOn w:val="Normal"/>
    <w:next w:val="Normal"/>
    <w:link w:val="Ttulo6Char"/>
    <w:uiPriority w:val="9"/>
    <w:semiHidden/>
    <w:unhideWhenUsed/>
    <w:qFormat/>
    <w:rsid w:val="00CB3192"/>
    <w:pPr>
      <w:keepNext/>
      <w:keepLines/>
      <w:spacing w:before="40" w:line="259" w:lineRule="auto"/>
      <w:outlineLvl w:val="5"/>
    </w:pPr>
    <w:rPr>
      <w:rFonts w:asciiTheme="majorHAnsi" w:eastAsiaTheme="majorEastAsia" w:hAnsiTheme="majorHAnsi" w:cstheme="majorBidi"/>
      <w:color w:val="243F60" w:themeColor="accent1" w:themeShade="7F"/>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extodebaloChar">
    <w:name w:val="Texto de balão Char"/>
    <w:link w:val="Textodebalo"/>
    <w:uiPriority w:val="99"/>
    <w:qFormat/>
    <w:rsid w:val="003A73C1"/>
    <w:rPr>
      <w:rFonts w:ascii="Tahoma" w:hAnsi="Tahoma" w:cs="Tahoma"/>
      <w:sz w:val="16"/>
      <w:szCs w:val="16"/>
    </w:rPr>
  </w:style>
  <w:style w:type="character" w:customStyle="1" w:styleId="Ttulo2Char">
    <w:name w:val="Título 2 Char"/>
    <w:link w:val="Ttulo2"/>
    <w:qFormat/>
    <w:rsid w:val="004B460A"/>
    <w:rPr>
      <w:b/>
      <w:color w:val="000000"/>
      <w:sz w:val="24"/>
    </w:rPr>
  </w:style>
  <w:style w:type="character" w:customStyle="1" w:styleId="normalchar1">
    <w:name w:val="normal__char1"/>
    <w:qFormat/>
    <w:rsid w:val="008D51CC"/>
    <w:rPr>
      <w:rFonts w:ascii="Arial" w:hAnsi="Arial" w:cs="Arial"/>
      <w:strike w:val="0"/>
      <w:dstrike w:val="0"/>
      <w:sz w:val="24"/>
      <w:szCs w:val="24"/>
      <w:u w:val="none"/>
      <w:effect w:val="none"/>
    </w:rPr>
  </w:style>
  <w:style w:type="character" w:customStyle="1" w:styleId="apple-style-span">
    <w:name w:val="apple-style-span"/>
    <w:basedOn w:val="Fontepargpadro"/>
    <w:qFormat/>
    <w:rsid w:val="00260802"/>
  </w:style>
  <w:style w:type="character" w:customStyle="1" w:styleId="LinkdaInternet">
    <w:name w:val="Link da Internet"/>
    <w:basedOn w:val="Fontepargpadro"/>
    <w:uiPriority w:val="99"/>
    <w:unhideWhenUsed/>
    <w:rsid w:val="00DC41DD"/>
    <w:rPr>
      <w:color w:val="0000FF" w:themeColor="hyperlink"/>
      <w:u w:val="single"/>
    </w:rPr>
  </w:style>
  <w:style w:type="character" w:customStyle="1" w:styleId="CitaoChar">
    <w:name w:val="Citação Char"/>
    <w:link w:val="Citao"/>
    <w:qFormat/>
    <w:rsid w:val="00080B53"/>
    <w:rPr>
      <w:rFonts w:ascii="Arial" w:eastAsia="Calibri" w:hAnsi="Arial" w:cs="Tahoma"/>
      <w:i/>
      <w:iCs/>
      <w:color w:val="000000"/>
      <w:szCs w:val="24"/>
      <w:shd w:val="clear" w:color="auto" w:fill="FFFFCC"/>
    </w:rPr>
  </w:style>
  <w:style w:type="character" w:customStyle="1" w:styleId="NotaexplicativaChar">
    <w:name w:val="Nota explicativa Char"/>
    <w:basedOn w:val="CitaoChar"/>
    <w:link w:val="Notaexplicativa"/>
    <w:qFormat/>
    <w:rsid w:val="00265FB6"/>
    <w:rPr>
      <w:rFonts w:ascii="Arial" w:eastAsia="Calibri" w:hAnsi="Arial" w:cs="Tahoma"/>
      <w:i/>
      <w:iCs/>
      <w:color w:val="000000"/>
      <w:szCs w:val="24"/>
      <w:shd w:val="clear" w:color="auto" w:fill="FFFFCC"/>
    </w:rPr>
  </w:style>
  <w:style w:type="character" w:customStyle="1" w:styleId="CabealhoChar">
    <w:name w:val="Cabeçalho Char"/>
    <w:link w:val="Cabealho"/>
    <w:uiPriority w:val="99"/>
    <w:qFormat/>
    <w:rsid w:val="00CA24FB"/>
    <w:rPr>
      <w:rFonts w:ascii="Ecofont_Spranq_eco_Sans" w:hAnsi="Ecofont_Spranq_eco_Sans" w:cs="Tahoma"/>
      <w:sz w:val="24"/>
      <w:szCs w:val="24"/>
    </w:rPr>
  </w:style>
  <w:style w:type="character" w:customStyle="1" w:styleId="RodapChar">
    <w:name w:val="Rodapé Char"/>
    <w:link w:val="Rodap"/>
    <w:uiPriority w:val="99"/>
    <w:qFormat/>
    <w:rsid w:val="00CA24FB"/>
    <w:rPr>
      <w:rFonts w:ascii="Ecofont_Spranq_eco_Sans" w:hAnsi="Ecofont_Spranq_eco_Sans" w:cs="Tahoma"/>
      <w:sz w:val="24"/>
      <w:szCs w:val="24"/>
    </w:rPr>
  </w:style>
  <w:style w:type="character" w:styleId="Refdecomentrio">
    <w:name w:val="annotation reference"/>
    <w:basedOn w:val="Fontepargpadro"/>
    <w:unhideWhenUsed/>
    <w:qFormat/>
    <w:rsid w:val="00430FDB"/>
    <w:rPr>
      <w:sz w:val="16"/>
      <w:szCs w:val="16"/>
    </w:rPr>
  </w:style>
  <w:style w:type="character" w:customStyle="1" w:styleId="TextodecomentrioChar">
    <w:name w:val="Texto de comentário Char"/>
    <w:basedOn w:val="Fontepargpadro"/>
    <w:link w:val="Textodecomentrio"/>
    <w:uiPriority w:val="99"/>
    <w:qFormat/>
    <w:rsid w:val="00430FDB"/>
    <w:rPr>
      <w:rFonts w:ascii="Ecofont_Spranq_eco_Sans" w:hAnsi="Ecofont_Spranq_eco_Sans" w:cs="Tahoma"/>
      <w:lang w:eastAsia="pt-BR"/>
    </w:rPr>
  </w:style>
  <w:style w:type="character" w:customStyle="1" w:styleId="AssuntodocomentrioChar">
    <w:name w:val="Assunto do comentário Char"/>
    <w:basedOn w:val="TextodecomentrioChar"/>
    <w:link w:val="Assuntodocomentrio"/>
    <w:uiPriority w:val="99"/>
    <w:semiHidden/>
    <w:qFormat/>
    <w:rsid w:val="00430FDB"/>
    <w:rPr>
      <w:rFonts w:ascii="Ecofont_Spranq_eco_Sans" w:hAnsi="Ecofont_Spranq_eco_Sans" w:cs="Tahoma"/>
      <w:b/>
      <w:bCs/>
      <w:lang w:eastAsia="pt-BR"/>
    </w:rPr>
  </w:style>
  <w:style w:type="character" w:customStyle="1" w:styleId="Ttulo4Char">
    <w:name w:val="Título 4 Char"/>
    <w:basedOn w:val="Fontepargpadro"/>
    <w:link w:val="Ttulo4"/>
    <w:qFormat/>
    <w:rsid w:val="00A45A85"/>
    <w:rPr>
      <w:rFonts w:asciiTheme="majorHAnsi" w:eastAsiaTheme="majorEastAsia" w:hAnsiTheme="majorHAnsi" w:cstheme="majorBidi"/>
      <w:i/>
      <w:iCs/>
      <w:color w:val="365F91" w:themeColor="accent1" w:themeShade="BF"/>
      <w:sz w:val="24"/>
      <w:szCs w:val="24"/>
      <w:lang w:eastAsia="pt-BR"/>
    </w:rPr>
  </w:style>
  <w:style w:type="character" w:customStyle="1" w:styleId="TtuloChar">
    <w:name w:val="Título Char"/>
    <w:basedOn w:val="Fontepargpadro"/>
    <w:link w:val="Ttulo"/>
    <w:qFormat/>
    <w:rsid w:val="007F77AD"/>
    <w:rPr>
      <w:rFonts w:asciiTheme="majorHAnsi" w:eastAsiaTheme="majorEastAsia" w:hAnsiTheme="majorHAnsi" w:cstheme="majorBidi"/>
      <w:color w:val="17365D" w:themeColor="text2" w:themeShade="BF"/>
      <w:spacing w:val="5"/>
      <w:sz w:val="52"/>
      <w:szCs w:val="52"/>
      <w:lang w:eastAsia="pt-BR"/>
    </w:rPr>
  </w:style>
  <w:style w:type="character" w:customStyle="1" w:styleId="Nivel01Char">
    <w:name w:val="Nivel 01 Char"/>
    <w:basedOn w:val="TtuloChar"/>
    <w:link w:val="Nivel01"/>
    <w:qFormat/>
    <w:rsid w:val="007136D9"/>
    <w:rPr>
      <w:rFonts w:ascii="Arial" w:eastAsiaTheme="majorEastAsia" w:hAnsi="Arial" w:cs="Arial"/>
      <w:b/>
      <w:bCs/>
      <w:color w:val="17365D" w:themeColor="text2" w:themeShade="BF"/>
      <w:spacing w:val="5"/>
      <w:sz w:val="52"/>
      <w:szCs w:val="52"/>
      <w:lang w:eastAsia="pt-BR"/>
    </w:rPr>
  </w:style>
  <w:style w:type="character" w:customStyle="1" w:styleId="Ttulo1Char">
    <w:name w:val="Título 1 Char"/>
    <w:basedOn w:val="Fontepargpadro"/>
    <w:link w:val="Ttulo1"/>
    <w:uiPriority w:val="9"/>
    <w:qFormat/>
    <w:rsid w:val="007F77AD"/>
    <w:rPr>
      <w:rFonts w:asciiTheme="majorHAnsi" w:eastAsiaTheme="majorEastAsia" w:hAnsiTheme="majorHAnsi" w:cstheme="majorBidi"/>
      <w:b/>
      <w:bCs/>
      <w:color w:val="365F91" w:themeColor="accent1" w:themeShade="BF"/>
      <w:sz w:val="28"/>
      <w:szCs w:val="28"/>
      <w:lang w:eastAsia="pt-BR"/>
    </w:rPr>
  </w:style>
  <w:style w:type="character" w:customStyle="1" w:styleId="Nivel01TituloChar">
    <w:name w:val="Nivel_01_Titulo Char"/>
    <w:basedOn w:val="Nivel01Char"/>
    <w:link w:val="Nivel01Titulo"/>
    <w:qFormat/>
    <w:rsid w:val="00E967EA"/>
    <w:rPr>
      <w:rFonts w:ascii="Arial" w:eastAsiaTheme="majorEastAsia" w:hAnsi="Arial" w:cstheme="majorBidi"/>
      <w:b/>
      <w:bCs/>
      <w:color w:val="000000" w:themeColor="text1"/>
      <w:spacing w:val="5"/>
      <w:sz w:val="52"/>
      <w:szCs w:val="52"/>
      <w:lang w:eastAsia="pt-BR"/>
    </w:rPr>
  </w:style>
  <w:style w:type="character" w:customStyle="1" w:styleId="QuoteChar">
    <w:name w:val="Quote Char"/>
    <w:basedOn w:val="Fontepargpadro"/>
    <w:link w:val="Citao1"/>
    <w:qFormat/>
    <w:rsid w:val="00B77761"/>
    <w:rPr>
      <w:rFonts w:ascii="Ecofont_Spranq_eco_Sans" w:eastAsia="Calibri" w:hAnsi="Ecofont_Spranq_eco_Sans" w:cs="Tahoma"/>
      <w:i/>
      <w:iCs/>
      <w:color w:val="000000"/>
      <w:shd w:val="clear" w:color="auto" w:fill="FFFFCC"/>
    </w:rPr>
  </w:style>
  <w:style w:type="character" w:customStyle="1" w:styleId="normaltextrun">
    <w:name w:val="normaltextrun"/>
    <w:basedOn w:val="Fontepargpadro"/>
    <w:qFormat/>
    <w:rsid w:val="0053119E"/>
  </w:style>
  <w:style w:type="character" w:customStyle="1" w:styleId="eop">
    <w:name w:val="eop"/>
    <w:basedOn w:val="Fontepargpadro"/>
    <w:qFormat/>
    <w:rsid w:val="0053119E"/>
  </w:style>
  <w:style w:type="character" w:customStyle="1" w:styleId="spellingerror">
    <w:name w:val="spellingerror"/>
    <w:basedOn w:val="Fontepargpadro"/>
    <w:qFormat/>
    <w:rsid w:val="0053119E"/>
  </w:style>
  <w:style w:type="character" w:customStyle="1" w:styleId="CorpodetextoChar">
    <w:name w:val="Corpo de texto Char"/>
    <w:basedOn w:val="Fontepargpadro"/>
    <w:link w:val="Corpodetexto"/>
    <w:uiPriority w:val="99"/>
    <w:qFormat/>
    <w:rsid w:val="00405763"/>
    <w:rPr>
      <w:rFonts w:eastAsia="Times New Roman"/>
      <w:sz w:val="24"/>
      <w:szCs w:val="24"/>
      <w:lang w:eastAsia="pt-BR"/>
    </w:rPr>
  </w:style>
  <w:style w:type="character" w:customStyle="1" w:styleId="Nivel1Char">
    <w:name w:val="Nivel1 Char"/>
    <w:basedOn w:val="Ttulo1Char"/>
    <w:link w:val="Nivel1"/>
    <w:qFormat/>
    <w:rsid w:val="001B6423"/>
    <w:rPr>
      <w:rFonts w:ascii="Arial" w:eastAsiaTheme="majorEastAsia" w:hAnsi="Arial" w:cs="Arial"/>
      <w:b/>
      <w:bCs w:val="0"/>
      <w:color w:val="000000"/>
      <w:sz w:val="28"/>
      <w:szCs w:val="28"/>
      <w:lang w:eastAsia="pt-BR"/>
    </w:rPr>
  </w:style>
  <w:style w:type="character" w:customStyle="1" w:styleId="Nivel4Char">
    <w:name w:val="Nivel 4 Char"/>
    <w:basedOn w:val="Fontepargpadro"/>
    <w:link w:val="Nivel4"/>
    <w:qFormat/>
    <w:rsid w:val="007B1E53"/>
    <w:rPr>
      <w:rFonts w:ascii="Arial" w:hAnsi="Arial" w:cs="Arial"/>
      <w:lang w:eastAsia="pt-BR"/>
    </w:rPr>
  </w:style>
  <w:style w:type="character" w:customStyle="1" w:styleId="cp0020corpodespachochar1">
    <w:name w:val="cp_0020corpodespacho__char1"/>
    <w:qFormat/>
    <w:rsid w:val="00D30A43"/>
    <w:rPr>
      <w:rFonts w:ascii="Times New Roman" w:hAnsi="Times New Roman" w:cs="Times New Roman"/>
      <w:strike w:val="0"/>
      <w:dstrike w:val="0"/>
      <w:sz w:val="26"/>
      <w:szCs w:val="26"/>
      <w:u w:val="none"/>
      <w:effect w:val="none"/>
    </w:rPr>
  </w:style>
  <w:style w:type="character" w:customStyle="1" w:styleId="em0020ementachar1">
    <w:name w:val="em_0020ementa__char1"/>
    <w:qFormat/>
    <w:rsid w:val="00D30A43"/>
    <w:rPr>
      <w:rFonts w:ascii="Times New Roman" w:hAnsi="Times New Roman" w:cs="Times New Roman"/>
      <w:strike w:val="0"/>
      <w:dstrike w:val="0"/>
      <w:sz w:val="28"/>
      <w:szCs w:val="28"/>
      <w:u w:val="none"/>
      <w:effect w:val="none"/>
    </w:rPr>
  </w:style>
  <w:style w:type="character" w:styleId="Forte">
    <w:name w:val="Strong"/>
    <w:basedOn w:val="Fontepargpadro"/>
    <w:qFormat/>
    <w:rsid w:val="00D30A43"/>
    <w:rPr>
      <w:b/>
      <w:bCs/>
    </w:rPr>
  </w:style>
  <w:style w:type="character" w:styleId="nfase">
    <w:name w:val="Emphasis"/>
    <w:basedOn w:val="Fontepargpadro"/>
    <w:uiPriority w:val="20"/>
    <w:qFormat/>
    <w:rsid w:val="00D30A43"/>
    <w:rPr>
      <w:i/>
      <w:iCs/>
    </w:rPr>
  </w:style>
  <w:style w:type="character" w:customStyle="1" w:styleId="Manoel">
    <w:name w:val="Manoel"/>
    <w:qFormat/>
    <w:rsid w:val="00D30A43"/>
    <w:rPr>
      <w:rFonts w:ascii="Arial" w:hAnsi="Arial" w:cs="Arial"/>
      <w:color w:val="7030A0"/>
      <w:sz w:val="20"/>
    </w:rPr>
  </w:style>
  <w:style w:type="character" w:customStyle="1" w:styleId="ListLabel12">
    <w:name w:val="ListLabel 12"/>
    <w:qFormat/>
    <w:rsid w:val="00D30A43"/>
    <w:rPr>
      <w:b/>
    </w:rPr>
  </w:style>
  <w:style w:type="character" w:customStyle="1" w:styleId="GradeColorida-nfase1Char">
    <w:name w:val="Grade Colorida - Ênfase 1 Char"/>
    <w:uiPriority w:val="29"/>
    <w:qFormat/>
    <w:rsid w:val="00D30A43"/>
    <w:rPr>
      <w:rFonts w:ascii="Arial" w:eastAsia="Calibri" w:hAnsi="Arial"/>
      <w:i/>
      <w:iCs/>
      <w:color w:val="000000"/>
      <w:szCs w:val="24"/>
      <w:shd w:val="clear" w:color="auto" w:fill="FFFFCC"/>
    </w:rPr>
  </w:style>
  <w:style w:type="character" w:customStyle="1" w:styleId="highlight">
    <w:name w:val="highlight"/>
    <w:basedOn w:val="Fontepargpadro"/>
    <w:qFormat/>
    <w:rsid w:val="00D30A43"/>
  </w:style>
  <w:style w:type="character" w:styleId="HiperlinkVisitado">
    <w:name w:val="FollowedHyperlink"/>
    <w:basedOn w:val="Fontepargpadro"/>
    <w:uiPriority w:val="99"/>
    <w:semiHidden/>
    <w:unhideWhenUsed/>
    <w:qFormat/>
    <w:rsid w:val="00D30A43"/>
    <w:rPr>
      <w:color w:val="800080" w:themeColor="followedHyperlink"/>
      <w:u w:val="single"/>
    </w:rPr>
  </w:style>
  <w:style w:type="character" w:customStyle="1" w:styleId="MenoPendente1">
    <w:name w:val="Menção Pendente1"/>
    <w:basedOn w:val="Fontepargpadro"/>
    <w:uiPriority w:val="99"/>
    <w:semiHidden/>
    <w:unhideWhenUsed/>
    <w:qFormat/>
    <w:rsid w:val="00D30A43"/>
    <w:rPr>
      <w:color w:val="605E5C"/>
      <w:shd w:val="clear" w:color="auto" w:fill="E1DFDD"/>
    </w:rPr>
  </w:style>
  <w:style w:type="character" w:customStyle="1" w:styleId="MenoPendente2">
    <w:name w:val="Menção Pendente2"/>
    <w:basedOn w:val="Fontepargpadro"/>
    <w:uiPriority w:val="99"/>
    <w:semiHidden/>
    <w:unhideWhenUsed/>
    <w:qFormat/>
    <w:rsid w:val="0063029C"/>
    <w:rPr>
      <w:color w:val="605E5C"/>
      <w:shd w:val="clear" w:color="auto" w:fill="E1DFDD"/>
    </w:rPr>
  </w:style>
  <w:style w:type="character" w:customStyle="1" w:styleId="Nivel2Char">
    <w:name w:val="Nivel 2 Char"/>
    <w:basedOn w:val="Fontepargpadro"/>
    <w:link w:val="Nivel2"/>
    <w:qFormat/>
    <w:locked/>
    <w:rsid w:val="00A831D9"/>
    <w:rPr>
      <w:rFonts w:ascii="Arial" w:hAnsi="Arial" w:cs="Arial"/>
      <w:color w:val="000000"/>
      <w:lang w:eastAsia="pt-BR"/>
    </w:rPr>
  </w:style>
  <w:style w:type="character" w:customStyle="1" w:styleId="Nvel2OpcionalChar">
    <w:name w:val="Nível 2 Opcional Char"/>
    <w:basedOn w:val="Fontepargpadro"/>
    <w:link w:val="Nvel2Opcional"/>
    <w:qFormat/>
    <w:rsid w:val="00A831D9"/>
    <w:rPr>
      <w:rFonts w:ascii="Arial" w:eastAsia="Times New Roman" w:hAnsi="Arial" w:cs="Arial"/>
      <w:i/>
      <w:color w:val="FF0000"/>
      <w:lang w:eastAsia="pt-BR"/>
    </w:rPr>
  </w:style>
  <w:style w:type="character" w:customStyle="1" w:styleId="Nvel3OpcionalChar">
    <w:name w:val="Nível 3 Opcional Char"/>
    <w:basedOn w:val="Fontepargpadro"/>
    <w:link w:val="Nvel3Opcional"/>
    <w:qFormat/>
    <w:rsid w:val="00A831D9"/>
    <w:rPr>
      <w:rFonts w:ascii="Arial" w:eastAsia="Times New Roman" w:hAnsi="Arial" w:cs="Arial"/>
      <w:i/>
      <w:iCs/>
      <w:color w:val="FF0000"/>
      <w:lang w:eastAsia="pt-BR"/>
    </w:rPr>
  </w:style>
  <w:style w:type="character" w:styleId="TextodoEspaoReservado">
    <w:name w:val="Placeholder Text"/>
    <w:basedOn w:val="Fontepargpadro"/>
    <w:uiPriority w:val="67"/>
    <w:semiHidden/>
    <w:qFormat/>
    <w:rsid w:val="0029332D"/>
    <w:rPr>
      <w:color w:val="808080"/>
    </w:rPr>
  </w:style>
  <w:style w:type="character" w:customStyle="1" w:styleId="PargrafodaListaChar">
    <w:name w:val="Parágrafo da Lista Char"/>
    <w:basedOn w:val="Fontepargpadro"/>
    <w:link w:val="PargrafodaLista"/>
    <w:qFormat/>
    <w:rsid w:val="002430F2"/>
    <w:rPr>
      <w:rFonts w:ascii="Ecofont_Spranq_eco_Sans" w:hAnsi="Ecofont_Spranq_eco_Sans" w:cs="Tahoma"/>
      <w:sz w:val="24"/>
      <w:szCs w:val="24"/>
      <w:lang w:eastAsia="pt-BR"/>
    </w:rPr>
  </w:style>
  <w:style w:type="character" w:customStyle="1" w:styleId="Ttulo3Char">
    <w:name w:val="Título 3 Char"/>
    <w:basedOn w:val="Fontepargpadro"/>
    <w:link w:val="Ttulo3"/>
    <w:uiPriority w:val="9"/>
    <w:semiHidden/>
    <w:qFormat/>
    <w:rsid w:val="00CB3192"/>
    <w:rPr>
      <w:rFonts w:asciiTheme="majorHAnsi" w:eastAsiaTheme="majorEastAsia" w:hAnsiTheme="majorHAnsi" w:cstheme="majorBidi"/>
      <w:color w:val="243F60" w:themeColor="accent1" w:themeShade="7F"/>
      <w:sz w:val="24"/>
      <w:szCs w:val="24"/>
    </w:rPr>
  </w:style>
  <w:style w:type="character" w:customStyle="1" w:styleId="Ttulo6Char">
    <w:name w:val="Título 6 Char"/>
    <w:basedOn w:val="Fontepargpadro"/>
    <w:link w:val="Ttulo6"/>
    <w:uiPriority w:val="9"/>
    <w:semiHidden/>
    <w:qFormat/>
    <w:rsid w:val="00CB3192"/>
    <w:rPr>
      <w:rFonts w:asciiTheme="majorHAnsi" w:eastAsiaTheme="majorEastAsia" w:hAnsiTheme="majorHAnsi" w:cstheme="majorBidi"/>
      <w:color w:val="243F60" w:themeColor="accent1" w:themeShade="7F"/>
      <w:sz w:val="22"/>
      <w:szCs w:val="22"/>
    </w:rPr>
  </w:style>
  <w:style w:type="character" w:customStyle="1" w:styleId="markedcontent">
    <w:name w:val="markedcontent"/>
    <w:basedOn w:val="Fontepargpadro"/>
    <w:qFormat/>
    <w:rsid w:val="00CB3192"/>
  </w:style>
  <w:style w:type="character" w:customStyle="1" w:styleId="MenoPendente3">
    <w:name w:val="Menção Pendente3"/>
    <w:basedOn w:val="Fontepargpadro"/>
    <w:uiPriority w:val="99"/>
    <w:semiHidden/>
    <w:unhideWhenUsed/>
    <w:qFormat/>
    <w:rsid w:val="00CB3192"/>
    <w:rPr>
      <w:color w:val="605E5C"/>
      <w:shd w:val="clear" w:color="auto" w:fill="E1DFDD"/>
    </w:rPr>
  </w:style>
  <w:style w:type="character" w:customStyle="1" w:styleId="MenoPendente4">
    <w:name w:val="Menção Pendente4"/>
    <w:basedOn w:val="Fontepargpadro"/>
    <w:uiPriority w:val="99"/>
    <w:semiHidden/>
    <w:unhideWhenUsed/>
    <w:qFormat/>
    <w:rsid w:val="00CB3192"/>
    <w:rPr>
      <w:color w:val="605E5C"/>
      <w:shd w:val="clear" w:color="auto" w:fill="E1DFDD"/>
    </w:rPr>
  </w:style>
  <w:style w:type="character" w:customStyle="1" w:styleId="ouChar">
    <w:name w:val="ou Char"/>
    <w:basedOn w:val="PargrafodaListaChar"/>
    <w:qFormat/>
    <w:rsid w:val="00D14643"/>
    <w:rPr>
      <w:rFonts w:ascii="Arial" w:eastAsiaTheme="minorHAnsi" w:hAnsi="Arial" w:cs="Arial"/>
      <w:b/>
      <w:bCs/>
      <w:i/>
      <w:iCs/>
      <w:color w:val="FF0000"/>
      <w:sz w:val="24"/>
      <w:szCs w:val="24"/>
      <w:u w:val="single"/>
      <w:lang w:eastAsia="pt-BR"/>
    </w:rPr>
  </w:style>
  <w:style w:type="character" w:customStyle="1" w:styleId="Nvel2-RedChar">
    <w:name w:val="Nível 2 -Red Char"/>
    <w:basedOn w:val="Nivel2Char"/>
    <w:qFormat/>
    <w:rsid w:val="00F83142"/>
    <w:rPr>
      <w:rFonts w:ascii="Arial" w:hAnsi="Arial" w:cs="Arial"/>
      <w:i/>
      <w:iCs/>
      <w:color w:val="FF0000"/>
      <w:lang w:eastAsia="pt-BR"/>
    </w:rPr>
  </w:style>
  <w:style w:type="character" w:customStyle="1" w:styleId="Nivel3Char">
    <w:name w:val="Nivel 3 Char"/>
    <w:basedOn w:val="Fontepargpadro"/>
    <w:link w:val="Nivel3"/>
    <w:qFormat/>
    <w:rsid w:val="007B1E53"/>
    <w:rPr>
      <w:rFonts w:ascii="Arial" w:hAnsi="Arial" w:cs="Arial"/>
      <w:color w:val="000000"/>
      <w:lang w:eastAsia="pt-BR"/>
    </w:rPr>
  </w:style>
  <w:style w:type="character" w:customStyle="1" w:styleId="Nvel3-RChar">
    <w:name w:val="Nível 3-R Char"/>
    <w:basedOn w:val="Nivel3Char"/>
    <w:qFormat/>
    <w:rsid w:val="00D42AFB"/>
    <w:rPr>
      <w:rFonts w:ascii="Arial" w:hAnsi="Arial" w:cs="Arial"/>
      <w:i/>
      <w:iCs/>
      <w:color w:val="FF0000"/>
      <w:lang w:eastAsia="pt-BR"/>
    </w:rPr>
  </w:style>
  <w:style w:type="character" w:customStyle="1" w:styleId="Nvel4-RChar">
    <w:name w:val="Nível 4-R Char"/>
    <w:basedOn w:val="Nivel4Char"/>
    <w:qFormat/>
    <w:rsid w:val="00031DBE"/>
    <w:rPr>
      <w:rFonts w:ascii="Arial" w:hAnsi="Arial" w:cs="Arial"/>
      <w:i/>
      <w:iCs/>
      <w:color w:val="FF0000"/>
      <w:lang w:eastAsia="pt-BR"/>
    </w:rPr>
  </w:style>
  <w:style w:type="character" w:customStyle="1" w:styleId="Nvel1-SemNumChar">
    <w:name w:val="Nível 1-Sem Num Char"/>
    <w:basedOn w:val="Nivel01Char"/>
    <w:qFormat/>
    <w:rsid w:val="00E7273B"/>
    <w:rPr>
      <w:rFonts w:ascii="Arial" w:eastAsiaTheme="majorEastAsia" w:hAnsi="Arial" w:cs="Arial"/>
      <w:b/>
      <w:bCs/>
      <w:color w:val="FF0000"/>
      <w:spacing w:val="5"/>
      <w:sz w:val="52"/>
      <w:szCs w:val="52"/>
      <w:lang w:eastAsia="pt-BR"/>
    </w:rPr>
  </w:style>
  <w:style w:type="character" w:customStyle="1" w:styleId="PrembuloChar">
    <w:name w:val="Preâmbulo Char"/>
    <w:basedOn w:val="Fontepargpadro"/>
    <w:link w:val="Prembulo"/>
    <w:qFormat/>
    <w:rsid w:val="00BB19E4"/>
    <w:rPr>
      <w:rFonts w:ascii="Arial" w:eastAsia="Arial" w:hAnsi="Arial" w:cs="Arial"/>
      <w:bCs/>
      <w:lang w:eastAsia="pt-BR"/>
    </w:rPr>
  </w:style>
  <w:style w:type="character" w:customStyle="1" w:styleId="MenoPendente5">
    <w:name w:val="Menção Pendente5"/>
    <w:basedOn w:val="Fontepargpadro"/>
    <w:uiPriority w:val="99"/>
    <w:semiHidden/>
    <w:unhideWhenUsed/>
    <w:qFormat/>
    <w:rsid w:val="008D252D"/>
    <w:rPr>
      <w:color w:val="605E5C"/>
      <w:shd w:val="clear" w:color="auto" w:fill="E1DFDD"/>
    </w:rPr>
  </w:style>
  <w:style w:type="character" w:customStyle="1" w:styleId="ListLabel13">
    <w:name w:val="ListLabel 13"/>
    <w:qFormat/>
    <w:rPr>
      <w:b/>
    </w:rPr>
  </w:style>
  <w:style w:type="character" w:customStyle="1" w:styleId="ListLabel14">
    <w:name w:val="ListLabel 14"/>
    <w:qFormat/>
    <w:rPr>
      <w:b/>
      <w:i w:val="0"/>
      <w:strike w:val="0"/>
      <w:dstrike w:val="0"/>
      <w:color w:val="00000A"/>
      <w:sz w:val="24"/>
      <w:szCs w:val="20"/>
      <w:u w:val="none"/>
    </w:rPr>
  </w:style>
  <w:style w:type="character" w:customStyle="1" w:styleId="ListLabel15">
    <w:name w:val="ListLabel 15"/>
    <w:qFormat/>
    <w:rPr>
      <w:rFonts w:cs="Arial"/>
      <w:b w:val="0"/>
      <w:i w:val="0"/>
      <w:strike w:val="0"/>
      <w:dstrike w:val="0"/>
      <w:color w:val="00000A"/>
      <w:sz w:val="24"/>
      <w:szCs w:val="20"/>
    </w:rPr>
  </w:style>
  <w:style w:type="character" w:customStyle="1" w:styleId="ListLabel16">
    <w:name w:val="ListLabel 16"/>
    <w:qFormat/>
    <w:rPr>
      <w:b w:val="0"/>
    </w:rPr>
  </w:style>
  <w:style w:type="character" w:customStyle="1" w:styleId="ListLabel17">
    <w:name w:val="ListLabel 17"/>
    <w:qFormat/>
    <w:rPr>
      <w:b/>
    </w:rPr>
  </w:style>
  <w:style w:type="character" w:customStyle="1" w:styleId="ListLabel18">
    <w:name w:val="ListLabel 18"/>
    <w:qFormat/>
    <w:rPr>
      <w:b w:val="0"/>
      <w:i w:val="0"/>
      <w:strike w:val="0"/>
      <w:dstrike w:val="0"/>
      <w:color w:val="00000A"/>
      <w:sz w:val="20"/>
      <w:szCs w:val="20"/>
      <w:u w:val="none"/>
    </w:rPr>
  </w:style>
  <w:style w:type="character" w:customStyle="1" w:styleId="ListLabel19">
    <w:name w:val="ListLabel 19"/>
    <w:qFormat/>
    <w:rPr>
      <w:rFonts w:cs="Arial"/>
      <w:b w:val="0"/>
      <w:i w:val="0"/>
      <w:strike w:val="0"/>
      <w:dstrike w:val="0"/>
      <w:color w:val="00000A"/>
      <w:sz w:val="20"/>
      <w:szCs w:val="20"/>
    </w:rPr>
  </w:style>
  <w:style w:type="character" w:customStyle="1" w:styleId="ListLabel20">
    <w:name w:val="ListLabel 20"/>
    <w:qFormat/>
    <w:rPr>
      <w:b/>
    </w:rPr>
  </w:style>
  <w:style w:type="character" w:customStyle="1" w:styleId="ListLabel21">
    <w:name w:val="ListLabel 21"/>
    <w:qFormat/>
    <w:rPr>
      <w:b w:val="0"/>
      <w:i w:val="0"/>
      <w:strike w:val="0"/>
      <w:dstrike w:val="0"/>
      <w:color w:val="00000A"/>
      <w:sz w:val="20"/>
      <w:szCs w:val="20"/>
      <w:u w:val="none"/>
    </w:rPr>
  </w:style>
  <w:style w:type="character" w:customStyle="1" w:styleId="ListLabel22">
    <w:name w:val="ListLabel 22"/>
    <w:qFormat/>
    <w:rPr>
      <w:rFonts w:cs="Arial"/>
      <w:b w:val="0"/>
      <w:i w:val="0"/>
      <w:strike w:val="0"/>
      <w:dstrike w:val="0"/>
      <w:color w:val="00000A"/>
      <w:sz w:val="20"/>
      <w:szCs w:val="20"/>
    </w:rPr>
  </w:style>
  <w:style w:type="character" w:customStyle="1" w:styleId="ListLabel23">
    <w:name w:val="ListLabel 23"/>
    <w:qFormat/>
    <w:rPr>
      <w:b/>
    </w:rPr>
  </w:style>
  <w:style w:type="character" w:customStyle="1" w:styleId="ListLabel24">
    <w:name w:val="ListLabel 24"/>
    <w:qFormat/>
    <w:rPr>
      <w:b w:val="0"/>
      <w:i w:val="0"/>
      <w:strike w:val="0"/>
      <w:dstrike w:val="0"/>
      <w:color w:val="00000A"/>
      <w:sz w:val="20"/>
      <w:szCs w:val="20"/>
      <w:u w:val="none"/>
    </w:rPr>
  </w:style>
  <w:style w:type="character" w:customStyle="1" w:styleId="ListLabel25">
    <w:name w:val="ListLabel 25"/>
    <w:qFormat/>
    <w:rPr>
      <w:rFonts w:cs="Arial"/>
      <w:b w:val="0"/>
      <w:i w:val="0"/>
      <w:strike w:val="0"/>
      <w:dstrike w:val="0"/>
      <w:color w:val="00000A"/>
      <w:sz w:val="20"/>
      <w:szCs w:val="20"/>
    </w:rPr>
  </w:style>
  <w:style w:type="character" w:customStyle="1" w:styleId="ListLabel26">
    <w:name w:val="ListLabel 26"/>
    <w:qFormat/>
    <w:rPr>
      <w:b/>
      <w:color w:val="00000A"/>
    </w:rPr>
  </w:style>
  <w:style w:type="character" w:customStyle="1" w:styleId="ListLabel27">
    <w:name w:val="ListLabel 27"/>
    <w:qFormat/>
    <w:rPr>
      <w:b w:val="0"/>
      <w:i w:val="0"/>
      <w:strike w:val="0"/>
      <w:dstrike w:val="0"/>
      <w:color w:val="00000A"/>
      <w:u w:val="none"/>
      <w:effect w:val="none"/>
    </w:rPr>
  </w:style>
  <w:style w:type="character" w:customStyle="1" w:styleId="ListLabel28">
    <w:name w:val="ListLabel 28"/>
    <w:qFormat/>
    <w:rPr>
      <w:b w:val="0"/>
      <w:i w:val="0"/>
      <w:color w:val="FF0000"/>
    </w:rPr>
  </w:style>
  <w:style w:type="character" w:customStyle="1" w:styleId="ListLabel29">
    <w:name w:val="ListLabel 29"/>
    <w:qFormat/>
    <w:rPr>
      <w:b/>
      <w:color w:val="00000A"/>
    </w:rPr>
  </w:style>
  <w:style w:type="character" w:customStyle="1" w:styleId="ListLabel30">
    <w:name w:val="ListLabel 30"/>
    <w:qFormat/>
    <w:rPr>
      <w:b w:val="0"/>
      <w:i w:val="0"/>
      <w:strike w:val="0"/>
      <w:dstrike w:val="0"/>
      <w:color w:val="00000A"/>
      <w:u w:val="none"/>
      <w:effect w:val="none"/>
    </w:rPr>
  </w:style>
  <w:style w:type="character" w:customStyle="1" w:styleId="ListLabel31">
    <w:name w:val="ListLabel 31"/>
    <w:qFormat/>
    <w:rPr>
      <w:b w:val="0"/>
      <w:i w:val="0"/>
      <w:color w:val="FF0000"/>
    </w:rPr>
  </w:style>
  <w:style w:type="character" w:customStyle="1" w:styleId="ListLabel32">
    <w:name w:val="ListLabel 32"/>
    <w:qFormat/>
    <w:rPr>
      <w:b/>
      <w:color w:val="00000A"/>
    </w:rPr>
  </w:style>
  <w:style w:type="character" w:customStyle="1" w:styleId="ListLabel33">
    <w:name w:val="ListLabel 33"/>
    <w:qFormat/>
    <w:rPr>
      <w:b w:val="0"/>
      <w:i w:val="0"/>
      <w:strike w:val="0"/>
      <w:dstrike w:val="0"/>
      <w:color w:val="00000A"/>
      <w:u w:val="none"/>
      <w:effect w:val="none"/>
    </w:rPr>
  </w:style>
  <w:style w:type="character" w:customStyle="1" w:styleId="ListLabel34">
    <w:name w:val="ListLabel 34"/>
    <w:qFormat/>
    <w:rPr>
      <w:b w:val="0"/>
      <w:i w:val="0"/>
      <w:color w:val="FF0000"/>
    </w:rPr>
  </w:style>
  <w:style w:type="character" w:customStyle="1" w:styleId="ListLabel35">
    <w:name w:val="ListLabel 35"/>
    <w:qFormat/>
    <w:rPr>
      <w:b/>
    </w:rPr>
  </w:style>
  <w:style w:type="character" w:customStyle="1" w:styleId="ListLabel36">
    <w:name w:val="ListLabel 36"/>
    <w:qFormat/>
    <w:rPr>
      <w:b w:val="0"/>
      <w:i w:val="0"/>
      <w:strike w:val="0"/>
      <w:dstrike w:val="0"/>
      <w:color w:val="00000A"/>
      <w:sz w:val="20"/>
      <w:szCs w:val="20"/>
      <w:u w:val="none"/>
    </w:rPr>
  </w:style>
  <w:style w:type="character" w:customStyle="1" w:styleId="ListLabel37">
    <w:name w:val="ListLabel 37"/>
    <w:qFormat/>
    <w:rPr>
      <w:rFonts w:cs="Arial"/>
      <w:b w:val="0"/>
      <w:i w:val="0"/>
      <w:strike w:val="0"/>
      <w:dstrike w:val="0"/>
      <w:color w:val="00000A"/>
      <w:sz w:val="20"/>
      <w:szCs w:val="20"/>
    </w:rPr>
  </w:style>
  <w:style w:type="character" w:customStyle="1" w:styleId="ListLabel38">
    <w:name w:val="ListLabel 38"/>
    <w:qFormat/>
    <w:rPr>
      <w:b/>
      <w:i w:val="0"/>
    </w:rPr>
  </w:style>
  <w:style w:type="character" w:customStyle="1" w:styleId="ListLabel39">
    <w:name w:val="ListLabel 39"/>
    <w:qFormat/>
    <w:rPr>
      <w:b w:val="0"/>
      <w:i w:val="0"/>
    </w:rPr>
  </w:style>
  <w:style w:type="character" w:customStyle="1" w:styleId="ListLabel40">
    <w:name w:val="ListLabel 40"/>
    <w:qFormat/>
    <w:rPr>
      <w:b/>
      <w:i w:val="0"/>
    </w:rPr>
  </w:style>
  <w:style w:type="character" w:customStyle="1" w:styleId="ListLabel41">
    <w:name w:val="ListLabel 41"/>
    <w:qFormat/>
    <w:rPr>
      <w:b/>
      <w:i w:val="0"/>
    </w:rPr>
  </w:style>
  <w:style w:type="character" w:customStyle="1" w:styleId="ListLabel42">
    <w:name w:val="ListLabel 42"/>
    <w:qFormat/>
    <w:rPr>
      <w:b w:val="0"/>
      <w:i w:val="0"/>
    </w:rPr>
  </w:style>
  <w:style w:type="character" w:customStyle="1" w:styleId="ListLabel43">
    <w:name w:val="ListLabel 43"/>
    <w:qFormat/>
    <w:rPr>
      <w:b w:val="0"/>
    </w:rPr>
  </w:style>
  <w:style w:type="character" w:customStyle="1" w:styleId="ListLabel44">
    <w:name w:val="ListLabel 44"/>
    <w:qFormat/>
    <w:rPr>
      <w:b w:val="0"/>
      <w:i w:val="0"/>
    </w:rPr>
  </w:style>
  <w:style w:type="character" w:customStyle="1" w:styleId="ListLabel45">
    <w:name w:val="ListLabel 45"/>
    <w:qFormat/>
    <w:rPr>
      <w:b w:val="0"/>
    </w:rPr>
  </w:style>
  <w:style w:type="character" w:customStyle="1" w:styleId="ListLabel46">
    <w:name w:val="ListLabel 46"/>
    <w:qFormat/>
    <w:rPr>
      <w:i w:val="0"/>
    </w:rPr>
  </w:style>
  <w:style w:type="character" w:customStyle="1" w:styleId="ListLabel47">
    <w:name w:val="ListLabel 47"/>
    <w:qFormat/>
    <w:rPr>
      <w:i w:val="0"/>
    </w:rPr>
  </w:style>
  <w:style w:type="character" w:customStyle="1" w:styleId="ListLabel48">
    <w:name w:val="ListLabel 48"/>
    <w:qFormat/>
    <w:rPr>
      <w:b/>
    </w:rPr>
  </w:style>
  <w:style w:type="character" w:customStyle="1" w:styleId="ListLabel49">
    <w:name w:val="ListLabel 49"/>
    <w:qFormat/>
    <w:rPr>
      <w:b w:val="0"/>
      <w:i w:val="0"/>
      <w:strike w:val="0"/>
      <w:dstrike w:val="0"/>
      <w:color w:val="00000A"/>
      <w:sz w:val="20"/>
      <w:szCs w:val="20"/>
      <w:u w:val="none"/>
    </w:rPr>
  </w:style>
  <w:style w:type="character" w:customStyle="1" w:styleId="ListLabel50">
    <w:name w:val="ListLabel 50"/>
    <w:qFormat/>
    <w:rPr>
      <w:rFonts w:cs="Arial"/>
      <w:b w:val="0"/>
      <w:i w:val="0"/>
      <w:strike w:val="0"/>
      <w:dstrike w:val="0"/>
      <w:color w:val="00000A"/>
      <w:sz w:val="20"/>
      <w:szCs w:val="20"/>
    </w:rPr>
  </w:style>
  <w:style w:type="character" w:customStyle="1" w:styleId="ListLabel51">
    <w:name w:val="ListLabel 51"/>
    <w:qFormat/>
    <w:rPr>
      <w:b/>
      <w:i w:val="0"/>
    </w:rPr>
  </w:style>
  <w:style w:type="character" w:customStyle="1" w:styleId="ListLabel52">
    <w:name w:val="ListLabel 52"/>
    <w:qFormat/>
    <w:rPr>
      <w:b w:val="0"/>
      <w:i w:val="0"/>
      <w:color w:val="00000A"/>
      <w:sz w:val="20"/>
      <w:szCs w:val="20"/>
    </w:rPr>
  </w:style>
  <w:style w:type="character" w:customStyle="1" w:styleId="ListLabel53">
    <w:name w:val="ListLabel 53"/>
    <w:qFormat/>
    <w:rPr>
      <w:b w:val="0"/>
      <w:i w:val="0"/>
      <w:color w:val="00000A"/>
      <w:sz w:val="20"/>
      <w:szCs w:val="20"/>
    </w:rPr>
  </w:style>
  <w:style w:type="character" w:customStyle="1" w:styleId="ListLabel54">
    <w:name w:val="ListLabel 54"/>
    <w:qFormat/>
    <w:rPr>
      <w:b w:val="0"/>
      <w:i w:val="0"/>
    </w:rPr>
  </w:style>
  <w:style w:type="character" w:customStyle="1" w:styleId="ListLabel55">
    <w:name w:val="ListLabel 55"/>
    <w:qFormat/>
    <w:rPr>
      <w:b/>
      <w:i w:val="0"/>
    </w:rPr>
  </w:style>
  <w:style w:type="character" w:customStyle="1" w:styleId="ListLabel56">
    <w:name w:val="ListLabel 56"/>
    <w:qFormat/>
    <w:rPr>
      <w:b/>
    </w:rPr>
  </w:style>
  <w:style w:type="character" w:customStyle="1" w:styleId="ListLabel57">
    <w:name w:val="ListLabel 57"/>
    <w:qFormat/>
    <w:rPr>
      <w:b w:val="0"/>
      <w:i w:val="0"/>
      <w:strike w:val="0"/>
      <w:dstrike w:val="0"/>
      <w:color w:val="00000A"/>
      <w:sz w:val="20"/>
      <w:szCs w:val="20"/>
      <w:u w:val="none"/>
    </w:rPr>
  </w:style>
  <w:style w:type="character" w:customStyle="1" w:styleId="ListLabel58">
    <w:name w:val="ListLabel 58"/>
    <w:qFormat/>
    <w:rPr>
      <w:rFonts w:cs="Arial"/>
      <w:b w:val="0"/>
      <w:i w:val="0"/>
      <w:strike w:val="0"/>
      <w:dstrike w:val="0"/>
      <w:color w:val="00000A"/>
      <w:sz w:val="20"/>
      <w:szCs w:val="20"/>
    </w:rPr>
  </w:style>
  <w:style w:type="character" w:customStyle="1" w:styleId="ListLabel59">
    <w:name w:val="ListLabel 59"/>
    <w:qFormat/>
    <w:rPr>
      <w:b/>
    </w:rPr>
  </w:style>
  <w:style w:type="character" w:customStyle="1" w:styleId="ListLabel60">
    <w:name w:val="ListLabel 60"/>
    <w:qFormat/>
    <w:rPr>
      <w:b w:val="0"/>
      <w:i w:val="0"/>
      <w:strike w:val="0"/>
      <w:dstrike w:val="0"/>
      <w:color w:val="00000A"/>
      <w:sz w:val="20"/>
      <w:szCs w:val="20"/>
      <w:u w:val="none"/>
    </w:rPr>
  </w:style>
  <w:style w:type="character" w:customStyle="1" w:styleId="ListLabel61">
    <w:name w:val="ListLabel 61"/>
    <w:qFormat/>
    <w:rPr>
      <w:rFonts w:cs="Arial"/>
      <w:b w:val="0"/>
      <w:i w:val="0"/>
      <w:strike w:val="0"/>
      <w:dstrike w:val="0"/>
      <w:color w:val="00000A"/>
      <w:sz w:val="20"/>
      <w:szCs w:val="20"/>
    </w:rPr>
  </w:style>
  <w:style w:type="character" w:customStyle="1" w:styleId="ListLabel62">
    <w:name w:val="ListLabel 62"/>
    <w:qFormat/>
    <w:rPr>
      <w:b/>
    </w:rPr>
  </w:style>
  <w:style w:type="character" w:customStyle="1" w:styleId="ListLabel63">
    <w:name w:val="ListLabel 63"/>
    <w:qFormat/>
    <w:rPr>
      <w:b w:val="0"/>
      <w:i w:val="0"/>
      <w:strike w:val="0"/>
      <w:dstrike w:val="0"/>
      <w:color w:val="00000A"/>
      <w:sz w:val="20"/>
      <w:szCs w:val="20"/>
      <w:u w:val="none"/>
    </w:rPr>
  </w:style>
  <w:style w:type="character" w:customStyle="1" w:styleId="ListLabel64">
    <w:name w:val="ListLabel 64"/>
    <w:qFormat/>
    <w:rPr>
      <w:rFonts w:cs="Arial"/>
      <w:b w:val="0"/>
      <w:i w:val="0"/>
      <w:strike w:val="0"/>
      <w:dstrike w:val="0"/>
      <w:color w:val="00000A"/>
      <w:sz w:val="20"/>
      <w:szCs w:val="20"/>
    </w:rPr>
  </w:style>
  <w:style w:type="character" w:customStyle="1" w:styleId="ListLabel65">
    <w:name w:val="ListLabel 65"/>
    <w:qFormat/>
    <w:rPr>
      <w:b/>
    </w:rPr>
  </w:style>
  <w:style w:type="character" w:customStyle="1" w:styleId="ListLabel66">
    <w:name w:val="ListLabel 66"/>
    <w:qFormat/>
    <w:rPr>
      <w:b w:val="0"/>
      <w:i w:val="0"/>
      <w:strike w:val="0"/>
      <w:dstrike w:val="0"/>
      <w:color w:val="00000A"/>
      <w:sz w:val="20"/>
      <w:szCs w:val="20"/>
      <w:u w:val="none"/>
    </w:rPr>
  </w:style>
  <w:style w:type="character" w:customStyle="1" w:styleId="ListLabel67">
    <w:name w:val="ListLabel 67"/>
    <w:qFormat/>
    <w:rPr>
      <w:rFonts w:cs="Arial"/>
      <w:b w:val="0"/>
      <w:i w:val="0"/>
      <w:strike w:val="0"/>
      <w:dstrike w:val="0"/>
      <w:color w:val="00000A"/>
      <w:sz w:val="20"/>
      <w:szCs w:val="20"/>
    </w:rPr>
  </w:style>
  <w:style w:type="character" w:customStyle="1" w:styleId="ListLabel68">
    <w:name w:val="ListLabel 68"/>
    <w:qFormat/>
    <w:rPr>
      <w:b/>
      <w:color w:val="00000A"/>
    </w:rPr>
  </w:style>
  <w:style w:type="character" w:customStyle="1" w:styleId="ListLabel69">
    <w:name w:val="ListLabel 69"/>
    <w:qFormat/>
    <w:rPr>
      <w:b w:val="0"/>
      <w:i w:val="0"/>
      <w:strike w:val="0"/>
      <w:dstrike w:val="0"/>
      <w:color w:val="00000A"/>
      <w:u w:val="none"/>
      <w:effect w:val="none"/>
    </w:rPr>
  </w:style>
  <w:style w:type="character" w:customStyle="1" w:styleId="ListLabel70">
    <w:name w:val="ListLabel 70"/>
    <w:qFormat/>
    <w:rPr>
      <w:b w:val="0"/>
      <w:i w:val="0"/>
      <w:color w:val="FF0000"/>
    </w:rPr>
  </w:style>
  <w:style w:type="character" w:customStyle="1" w:styleId="ListLabel71">
    <w:name w:val="ListLabel 71"/>
    <w:qFormat/>
    <w:rPr>
      <w:rFonts w:cs="Arial"/>
      <w:b w:val="0"/>
      <w:i w:val="0"/>
      <w:color w:val="000000"/>
      <w:sz w:val="24"/>
      <w:szCs w:val="24"/>
    </w:rPr>
  </w:style>
  <w:style w:type="character" w:customStyle="1" w:styleId="ListLabel72">
    <w:name w:val="ListLabel 72"/>
    <w:qFormat/>
    <w:rPr>
      <w:sz w:val="24"/>
      <w:szCs w:val="24"/>
    </w:rPr>
  </w:style>
  <w:style w:type="character" w:customStyle="1" w:styleId="ListLabel73">
    <w:name w:val="ListLabel 73"/>
    <w:qFormat/>
    <w:rPr>
      <w:rFonts w:ascii="Calibri" w:hAnsi="Calibri"/>
      <w:b/>
      <w:sz w:val="24"/>
    </w:rPr>
  </w:style>
  <w:style w:type="character" w:customStyle="1" w:styleId="ListLabel74">
    <w:name w:val="ListLabel 74"/>
    <w:qFormat/>
    <w:rPr>
      <w:rFonts w:ascii="Calibri" w:hAnsi="Calibri"/>
      <w:b/>
      <w:i w:val="0"/>
      <w:strike w:val="0"/>
      <w:dstrike w:val="0"/>
      <w:color w:val="00000A"/>
      <w:sz w:val="24"/>
      <w:szCs w:val="20"/>
      <w:u w:val="none"/>
    </w:rPr>
  </w:style>
  <w:style w:type="character" w:customStyle="1" w:styleId="ListLabel75">
    <w:name w:val="ListLabel 75"/>
    <w:qFormat/>
    <w:rPr>
      <w:rFonts w:ascii="Calibri" w:hAnsi="Calibri" w:cs="Arial"/>
      <w:b w:val="0"/>
      <w:i w:val="0"/>
      <w:strike w:val="0"/>
      <w:dstrike w:val="0"/>
      <w:color w:val="00000A"/>
      <w:sz w:val="24"/>
      <w:szCs w:val="20"/>
    </w:rPr>
  </w:style>
  <w:style w:type="character" w:customStyle="1" w:styleId="ListLabel76">
    <w:name w:val="ListLabel 76"/>
    <w:qFormat/>
    <w:rPr>
      <w:rFonts w:ascii="Calibri" w:hAnsi="Calibri"/>
      <w:b/>
      <w:sz w:val="24"/>
    </w:rPr>
  </w:style>
  <w:style w:type="character" w:customStyle="1" w:styleId="ListLabel77">
    <w:name w:val="ListLabel 77"/>
    <w:qFormat/>
    <w:rPr>
      <w:b w:val="0"/>
      <w:i w:val="0"/>
      <w:strike w:val="0"/>
      <w:dstrike w:val="0"/>
      <w:color w:val="00000A"/>
      <w:sz w:val="20"/>
      <w:szCs w:val="20"/>
      <w:u w:val="none"/>
    </w:rPr>
  </w:style>
  <w:style w:type="character" w:customStyle="1" w:styleId="ListLabel78">
    <w:name w:val="ListLabel 78"/>
    <w:qFormat/>
    <w:rPr>
      <w:rFonts w:cs="Arial"/>
      <w:b w:val="0"/>
      <w:i w:val="0"/>
      <w:strike w:val="0"/>
      <w:dstrike w:val="0"/>
      <w:color w:val="00000A"/>
      <w:sz w:val="20"/>
      <w:szCs w:val="20"/>
    </w:rPr>
  </w:style>
  <w:style w:type="character" w:customStyle="1" w:styleId="ListLabel79">
    <w:name w:val="ListLabel 79"/>
    <w:qFormat/>
    <w:rPr>
      <w:rFonts w:cs="Arial"/>
      <w:b w:val="0"/>
      <w:i w:val="0"/>
      <w:color w:val="000000"/>
      <w:sz w:val="24"/>
      <w:szCs w:val="24"/>
    </w:rPr>
  </w:style>
  <w:style w:type="character" w:customStyle="1" w:styleId="ListLabel80">
    <w:name w:val="ListLabel 80"/>
    <w:qFormat/>
    <w:rPr>
      <w:sz w:val="24"/>
      <w:szCs w:val="24"/>
    </w:rPr>
  </w:style>
  <w:style w:type="character" w:customStyle="1" w:styleId="ListLabel81">
    <w:name w:val="ListLabel 81"/>
    <w:qFormat/>
    <w:rPr>
      <w:rFonts w:ascii="Calibri" w:hAnsi="Calibri"/>
      <w:b/>
      <w:sz w:val="24"/>
    </w:rPr>
  </w:style>
  <w:style w:type="character" w:customStyle="1" w:styleId="ListLabel82">
    <w:name w:val="ListLabel 82"/>
    <w:qFormat/>
    <w:rPr>
      <w:rFonts w:ascii="Calibri" w:hAnsi="Calibri"/>
      <w:b/>
      <w:i w:val="0"/>
      <w:strike w:val="0"/>
      <w:dstrike w:val="0"/>
      <w:color w:val="00000A"/>
      <w:sz w:val="24"/>
      <w:szCs w:val="20"/>
      <w:u w:val="none"/>
    </w:rPr>
  </w:style>
  <w:style w:type="character" w:customStyle="1" w:styleId="ListLabel83">
    <w:name w:val="ListLabel 83"/>
    <w:qFormat/>
    <w:rPr>
      <w:rFonts w:ascii="Calibri" w:hAnsi="Calibri" w:cs="Arial"/>
      <w:b w:val="0"/>
      <w:i w:val="0"/>
      <w:strike w:val="0"/>
      <w:dstrike w:val="0"/>
      <w:color w:val="00000A"/>
      <w:sz w:val="24"/>
      <w:szCs w:val="20"/>
    </w:rPr>
  </w:style>
  <w:style w:type="character" w:customStyle="1" w:styleId="ListLabel84">
    <w:name w:val="ListLabel 84"/>
    <w:qFormat/>
    <w:rPr>
      <w:rFonts w:ascii="Calibri" w:hAnsi="Calibri"/>
      <w:b/>
      <w:sz w:val="24"/>
    </w:rPr>
  </w:style>
  <w:style w:type="character" w:customStyle="1" w:styleId="ListLabel85">
    <w:name w:val="ListLabel 85"/>
    <w:qFormat/>
    <w:rPr>
      <w:b w:val="0"/>
      <w:i w:val="0"/>
      <w:strike w:val="0"/>
      <w:dstrike w:val="0"/>
      <w:color w:val="00000A"/>
      <w:sz w:val="20"/>
      <w:szCs w:val="20"/>
      <w:u w:val="none"/>
    </w:rPr>
  </w:style>
  <w:style w:type="character" w:customStyle="1" w:styleId="ListLabel86">
    <w:name w:val="ListLabel 86"/>
    <w:qFormat/>
    <w:rPr>
      <w:rFonts w:cs="Arial"/>
      <w:b w:val="0"/>
      <w:i w:val="0"/>
      <w:strike w:val="0"/>
      <w:dstrike w:val="0"/>
      <w:color w:val="00000A"/>
      <w:sz w:val="20"/>
      <w:szCs w:val="20"/>
    </w:rPr>
  </w:style>
  <w:style w:type="character" w:customStyle="1" w:styleId="ListLabel87">
    <w:name w:val="ListLabel 87"/>
    <w:qFormat/>
    <w:rPr>
      <w:rFonts w:cs="Arial"/>
      <w:b w:val="0"/>
      <w:i w:val="0"/>
      <w:color w:val="000000"/>
      <w:sz w:val="24"/>
      <w:szCs w:val="24"/>
    </w:rPr>
  </w:style>
  <w:style w:type="character" w:customStyle="1" w:styleId="ListLabel88">
    <w:name w:val="ListLabel 88"/>
    <w:qFormat/>
    <w:rPr>
      <w:sz w:val="24"/>
      <w:szCs w:val="24"/>
    </w:rPr>
  </w:style>
  <w:style w:type="character" w:customStyle="1" w:styleId="nfaseforte">
    <w:name w:val="Ênfase forte"/>
    <w:qFormat/>
    <w:rPr>
      <w:b/>
      <w:bCs/>
    </w:rPr>
  </w:style>
  <w:style w:type="character" w:customStyle="1" w:styleId="ListLabel89">
    <w:name w:val="ListLabel 89"/>
    <w:qFormat/>
    <w:rPr>
      <w:rFonts w:ascii="Calibri" w:hAnsi="Calibri"/>
      <w:b/>
      <w:sz w:val="24"/>
    </w:rPr>
  </w:style>
  <w:style w:type="character" w:customStyle="1" w:styleId="ListLabel90">
    <w:name w:val="ListLabel 90"/>
    <w:qFormat/>
    <w:rPr>
      <w:rFonts w:ascii="Calibri" w:hAnsi="Calibri"/>
      <w:b/>
      <w:i w:val="0"/>
      <w:strike w:val="0"/>
      <w:dstrike w:val="0"/>
      <w:color w:val="00000A"/>
      <w:sz w:val="24"/>
      <w:szCs w:val="20"/>
      <w:u w:val="none"/>
    </w:rPr>
  </w:style>
  <w:style w:type="character" w:customStyle="1" w:styleId="ListLabel91">
    <w:name w:val="ListLabel 91"/>
    <w:qFormat/>
    <w:rPr>
      <w:rFonts w:ascii="Calibri" w:hAnsi="Calibri" w:cs="Arial"/>
      <w:b w:val="0"/>
      <w:i w:val="0"/>
      <w:strike w:val="0"/>
      <w:dstrike w:val="0"/>
      <w:color w:val="00000A"/>
      <w:sz w:val="24"/>
      <w:szCs w:val="20"/>
    </w:rPr>
  </w:style>
  <w:style w:type="character" w:customStyle="1" w:styleId="ListLabel92">
    <w:name w:val="ListLabel 92"/>
    <w:qFormat/>
    <w:rPr>
      <w:rFonts w:ascii="Calibri" w:hAnsi="Calibri"/>
      <w:b/>
      <w:sz w:val="24"/>
    </w:rPr>
  </w:style>
  <w:style w:type="character" w:customStyle="1" w:styleId="ListLabel93">
    <w:name w:val="ListLabel 93"/>
    <w:qFormat/>
    <w:rPr>
      <w:b w:val="0"/>
      <w:i w:val="0"/>
      <w:strike w:val="0"/>
      <w:dstrike w:val="0"/>
      <w:color w:val="00000A"/>
      <w:sz w:val="20"/>
      <w:szCs w:val="20"/>
      <w:u w:val="none"/>
    </w:rPr>
  </w:style>
  <w:style w:type="character" w:customStyle="1" w:styleId="ListLabel94">
    <w:name w:val="ListLabel 94"/>
    <w:qFormat/>
    <w:rPr>
      <w:rFonts w:cs="Arial"/>
      <w:b w:val="0"/>
      <w:i w:val="0"/>
      <w:strike w:val="0"/>
      <w:dstrike w:val="0"/>
      <w:color w:val="00000A"/>
      <w:sz w:val="20"/>
      <w:szCs w:val="20"/>
    </w:rPr>
  </w:style>
  <w:style w:type="character" w:customStyle="1" w:styleId="ListLabel95">
    <w:name w:val="ListLabel 95"/>
    <w:qFormat/>
    <w:rPr>
      <w:rFonts w:cs="Arial"/>
      <w:b w:val="0"/>
      <w:i w:val="0"/>
      <w:color w:val="000000"/>
      <w:sz w:val="24"/>
      <w:szCs w:val="24"/>
    </w:rPr>
  </w:style>
  <w:style w:type="character" w:customStyle="1" w:styleId="ListLabel96">
    <w:name w:val="ListLabel 96"/>
    <w:qFormat/>
    <w:rPr>
      <w:sz w:val="24"/>
      <w:szCs w:val="24"/>
    </w:rPr>
  </w:style>
  <w:style w:type="character" w:customStyle="1" w:styleId="ListLabel97">
    <w:name w:val="ListLabel 97"/>
    <w:qFormat/>
    <w:rPr>
      <w:rFonts w:ascii="Calibri" w:hAnsi="Calibri"/>
      <w:b/>
      <w:sz w:val="24"/>
    </w:rPr>
  </w:style>
  <w:style w:type="character" w:customStyle="1" w:styleId="ListLabel98">
    <w:name w:val="ListLabel 98"/>
    <w:qFormat/>
    <w:rPr>
      <w:rFonts w:ascii="Calibri" w:hAnsi="Calibri"/>
      <w:b/>
      <w:i w:val="0"/>
      <w:strike w:val="0"/>
      <w:dstrike w:val="0"/>
      <w:color w:val="00000A"/>
      <w:sz w:val="24"/>
      <w:szCs w:val="20"/>
      <w:u w:val="none"/>
    </w:rPr>
  </w:style>
  <w:style w:type="character" w:customStyle="1" w:styleId="ListLabel99">
    <w:name w:val="ListLabel 99"/>
    <w:qFormat/>
    <w:rPr>
      <w:rFonts w:ascii="Calibri" w:hAnsi="Calibri" w:cs="Arial"/>
      <w:b w:val="0"/>
      <w:i w:val="0"/>
      <w:strike w:val="0"/>
      <w:dstrike w:val="0"/>
      <w:color w:val="00000A"/>
      <w:sz w:val="24"/>
      <w:szCs w:val="20"/>
    </w:rPr>
  </w:style>
  <w:style w:type="character" w:customStyle="1" w:styleId="ListLabel100">
    <w:name w:val="ListLabel 100"/>
    <w:qFormat/>
    <w:rPr>
      <w:rFonts w:ascii="Calibri" w:hAnsi="Calibri"/>
      <w:b/>
      <w:sz w:val="24"/>
    </w:rPr>
  </w:style>
  <w:style w:type="character" w:customStyle="1" w:styleId="ListLabel101">
    <w:name w:val="ListLabel 101"/>
    <w:qFormat/>
    <w:rPr>
      <w:b w:val="0"/>
      <w:i w:val="0"/>
      <w:strike w:val="0"/>
      <w:dstrike w:val="0"/>
      <w:color w:val="00000A"/>
      <w:sz w:val="20"/>
      <w:szCs w:val="20"/>
      <w:u w:val="none"/>
    </w:rPr>
  </w:style>
  <w:style w:type="character" w:customStyle="1" w:styleId="ListLabel102">
    <w:name w:val="ListLabel 102"/>
    <w:qFormat/>
    <w:rPr>
      <w:rFonts w:cs="Arial"/>
      <w:b w:val="0"/>
      <w:i w:val="0"/>
      <w:strike w:val="0"/>
      <w:dstrike w:val="0"/>
      <w:color w:val="00000A"/>
      <w:sz w:val="20"/>
      <w:szCs w:val="20"/>
    </w:rPr>
  </w:style>
  <w:style w:type="character" w:customStyle="1" w:styleId="ListLabel103">
    <w:name w:val="ListLabel 103"/>
    <w:qFormat/>
    <w:rPr>
      <w:rFonts w:cs="Arial"/>
      <w:b w:val="0"/>
      <w:i w:val="0"/>
      <w:color w:val="000000"/>
      <w:sz w:val="24"/>
      <w:szCs w:val="24"/>
    </w:rPr>
  </w:style>
  <w:style w:type="character" w:customStyle="1" w:styleId="ListLabel104">
    <w:name w:val="ListLabel 104"/>
    <w:qFormat/>
    <w:rPr>
      <w:sz w:val="24"/>
      <w:szCs w:val="24"/>
    </w:rPr>
  </w:style>
  <w:style w:type="character" w:customStyle="1" w:styleId="ListLabel105">
    <w:name w:val="ListLabel 105"/>
    <w:qFormat/>
    <w:rPr>
      <w:rFonts w:ascii="Calibri" w:hAnsi="Calibri"/>
      <w:b/>
      <w:sz w:val="24"/>
    </w:rPr>
  </w:style>
  <w:style w:type="character" w:customStyle="1" w:styleId="ListLabel106">
    <w:name w:val="ListLabel 106"/>
    <w:qFormat/>
    <w:rPr>
      <w:rFonts w:ascii="Calibri" w:hAnsi="Calibri"/>
      <w:b/>
      <w:i w:val="0"/>
      <w:strike w:val="0"/>
      <w:dstrike w:val="0"/>
      <w:color w:val="00000A"/>
      <w:sz w:val="24"/>
      <w:szCs w:val="20"/>
      <w:u w:val="none"/>
    </w:rPr>
  </w:style>
  <w:style w:type="character" w:customStyle="1" w:styleId="ListLabel107">
    <w:name w:val="ListLabel 107"/>
    <w:qFormat/>
    <w:rPr>
      <w:rFonts w:ascii="Calibri" w:hAnsi="Calibri" w:cs="Arial"/>
      <w:b w:val="0"/>
      <w:i w:val="0"/>
      <w:strike w:val="0"/>
      <w:dstrike w:val="0"/>
      <w:color w:val="00000A"/>
      <w:sz w:val="24"/>
      <w:szCs w:val="20"/>
    </w:rPr>
  </w:style>
  <w:style w:type="character" w:customStyle="1" w:styleId="ListLabel108">
    <w:name w:val="ListLabel 108"/>
    <w:qFormat/>
    <w:rPr>
      <w:rFonts w:ascii="Calibri" w:hAnsi="Calibri"/>
      <w:b/>
      <w:sz w:val="24"/>
    </w:rPr>
  </w:style>
  <w:style w:type="character" w:customStyle="1" w:styleId="ListLabel109">
    <w:name w:val="ListLabel 109"/>
    <w:qFormat/>
    <w:rPr>
      <w:b w:val="0"/>
      <w:i w:val="0"/>
      <w:strike w:val="0"/>
      <w:dstrike w:val="0"/>
      <w:color w:val="00000A"/>
      <w:sz w:val="20"/>
      <w:szCs w:val="20"/>
      <w:u w:val="none"/>
    </w:rPr>
  </w:style>
  <w:style w:type="character" w:customStyle="1" w:styleId="ListLabel110">
    <w:name w:val="ListLabel 110"/>
    <w:qFormat/>
    <w:rPr>
      <w:rFonts w:cs="Arial"/>
      <w:b w:val="0"/>
      <w:i w:val="0"/>
      <w:strike w:val="0"/>
      <w:dstrike w:val="0"/>
      <w:color w:val="00000A"/>
      <w:sz w:val="20"/>
      <w:szCs w:val="20"/>
    </w:rPr>
  </w:style>
  <w:style w:type="character" w:customStyle="1" w:styleId="ListLabel111">
    <w:name w:val="ListLabel 111"/>
    <w:qFormat/>
    <w:rPr>
      <w:rFonts w:cs="Arial"/>
      <w:b w:val="0"/>
      <w:i w:val="0"/>
      <w:color w:val="000000"/>
      <w:sz w:val="24"/>
      <w:szCs w:val="24"/>
    </w:rPr>
  </w:style>
  <w:style w:type="character" w:customStyle="1" w:styleId="ListLabel112">
    <w:name w:val="ListLabel 112"/>
    <w:qFormat/>
    <w:rPr>
      <w:sz w:val="24"/>
      <w:szCs w:val="24"/>
    </w:rPr>
  </w:style>
  <w:style w:type="character" w:customStyle="1" w:styleId="ListLabel113">
    <w:name w:val="ListLabel 113"/>
    <w:qFormat/>
    <w:rPr>
      <w:rFonts w:ascii="Calibri" w:hAnsi="Calibri"/>
      <w:b/>
      <w:sz w:val="24"/>
    </w:rPr>
  </w:style>
  <w:style w:type="character" w:customStyle="1" w:styleId="ListLabel114">
    <w:name w:val="ListLabel 114"/>
    <w:qFormat/>
    <w:rPr>
      <w:rFonts w:ascii="Calibri" w:hAnsi="Calibri"/>
      <w:b/>
      <w:i w:val="0"/>
      <w:strike w:val="0"/>
      <w:dstrike w:val="0"/>
      <w:color w:val="00000A"/>
      <w:sz w:val="24"/>
      <w:szCs w:val="20"/>
      <w:u w:val="none"/>
    </w:rPr>
  </w:style>
  <w:style w:type="character" w:customStyle="1" w:styleId="ListLabel115">
    <w:name w:val="ListLabel 115"/>
    <w:qFormat/>
    <w:rPr>
      <w:rFonts w:ascii="Calibri" w:hAnsi="Calibri" w:cs="Arial"/>
      <w:b w:val="0"/>
      <w:i w:val="0"/>
      <w:strike w:val="0"/>
      <w:dstrike w:val="0"/>
      <w:color w:val="00000A"/>
      <w:sz w:val="24"/>
      <w:szCs w:val="20"/>
    </w:rPr>
  </w:style>
  <w:style w:type="character" w:customStyle="1" w:styleId="ListLabel116">
    <w:name w:val="ListLabel 116"/>
    <w:qFormat/>
    <w:rPr>
      <w:rFonts w:ascii="Calibri" w:hAnsi="Calibri"/>
      <w:b/>
      <w:sz w:val="24"/>
    </w:rPr>
  </w:style>
  <w:style w:type="character" w:customStyle="1" w:styleId="ListLabel117">
    <w:name w:val="ListLabel 117"/>
    <w:qFormat/>
    <w:rPr>
      <w:b w:val="0"/>
      <w:i w:val="0"/>
      <w:strike w:val="0"/>
      <w:dstrike w:val="0"/>
      <w:color w:val="00000A"/>
      <w:sz w:val="20"/>
      <w:szCs w:val="20"/>
      <w:u w:val="none"/>
    </w:rPr>
  </w:style>
  <w:style w:type="character" w:customStyle="1" w:styleId="ListLabel118">
    <w:name w:val="ListLabel 118"/>
    <w:qFormat/>
    <w:rPr>
      <w:rFonts w:cs="Arial"/>
      <w:b w:val="0"/>
      <w:i w:val="0"/>
      <w:strike w:val="0"/>
      <w:dstrike w:val="0"/>
      <w:color w:val="00000A"/>
      <w:sz w:val="20"/>
      <w:szCs w:val="20"/>
    </w:rPr>
  </w:style>
  <w:style w:type="character" w:customStyle="1" w:styleId="ListLabel119">
    <w:name w:val="ListLabel 119"/>
    <w:qFormat/>
    <w:rPr>
      <w:rFonts w:cs="Arial"/>
      <w:b w:val="0"/>
      <w:i w:val="0"/>
      <w:color w:val="000000"/>
      <w:sz w:val="24"/>
      <w:szCs w:val="24"/>
    </w:rPr>
  </w:style>
  <w:style w:type="character" w:customStyle="1" w:styleId="ListLabel120">
    <w:name w:val="ListLabel 120"/>
    <w:qFormat/>
    <w:rPr>
      <w:sz w:val="24"/>
      <w:szCs w:val="24"/>
    </w:rPr>
  </w:style>
  <w:style w:type="character" w:customStyle="1" w:styleId="ListLabel121">
    <w:name w:val="ListLabel 121"/>
    <w:qFormat/>
    <w:rPr>
      <w:rFonts w:ascii="Calibri" w:hAnsi="Calibri"/>
      <w:b/>
      <w:sz w:val="24"/>
    </w:rPr>
  </w:style>
  <w:style w:type="character" w:customStyle="1" w:styleId="ListLabel122">
    <w:name w:val="ListLabel 122"/>
    <w:qFormat/>
    <w:rPr>
      <w:rFonts w:ascii="Calibri" w:hAnsi="Calibri"/>
      <w:b/>
      <w:i w:val="0"/>
      <w:strike w:val="0"/>
      <w:dstrike w:val="0"/>
      <w:color w:val="00000A"/>
      <w:sz w:val="24"/>
      <w:szCs w:val="20"/>
      <w:u w:val="none"/>
    </w:rPr>
  </w:style>
  <w:style w:type="character" w:customStyle="1" w:styleId="ListLabel123">
    <w:name w:val="ListLabel 123"/>
    <w:qFormat/>
    <w:rPr>
      <w:rFonts w:ascii="Calibri" w:hAnsi="Calibri" w:cs="Arial"/>
      <w:b w:val="0"/>
      <w:i w:val="0"/>
      <w:strike w:val="0"/>
      <w:dstrike w:val="0"/>
      <w:color w:val="00000A"/>
      <w:sz w:val="24"/>
      <w:szCs w:val="20"/>
    </w:rPr>
  </w:style>
  <w:style w:type="character" w:customStyle="1" w:styleId="ListLabel124">
    <w:name w:val="ListLabel 124"/>
    <w:qFormat/>
    <w:rPr>
      <w:rFonts w:ascii="Calibri" w:hAnsi="Calibri"/>
      <w:b/>
      <w:sz w:val="24"/>
    </w:rPr>
  </w:style>
  <w:style w:type="character" w:customStyle="1" w:styleId="ListLabel125">
    <w:name w:val="ListLabel 125"/>
    <w:qFormat/>
    <w:rPr>
      <w:b w:val="0"/>
      <w:i w:val="0"/>
      <w:strike w:val="0"/>
      <w:dstrike w:val="0"/>
      <w:color w:val="00000A"/>
      <w:sz w:val="20"/>
      <w:szCs w:val="20"/>
      <w:u w:val="none"/>
    </w:rPr>
  </w:style>
  <w:style w:type="character" w:customStyle="1" w:styleId="ListLabel126">
    <w:name w:val="ListLabel 126"/>
    <w:qFormat/>
    <w:rPr>
      <w:rFonts w:cs="Arial"/>
      <w:b w:val="0"/>
      <w:i w:val="0"/>
      <w:strike w:val="0"/>
      <w:dstrike w:val="0"/>
      <w:color w:val="00000A"/>
      <w:sz w:val="20"/>
      <w:szCs w:val="20"/>
    </w:rPr>
  </w:style>
  <w:style w:type="character" w:customStyle="1" w:styleId="ListLabel127">
    <w:name w:val="ListLabel 127"/>
    <w:qFormat/>
    <w:rPr>
      <w:rFonts w:cs="Arial"/>
      <w:b w:val="0"/>
      <w:i w:val="0"/>
      <w:color w:val="000000"/>
      <w:sz w:val="24"/>
      <w:szCs w:val="24"/>
    </w:rPr>
  </w:style>
  <w:style w:type="character" w:customStyle="1" w:styleId="ListLabel128">
    <w:name w:val="ListLabel 128"/>
    <w:qFormat/>
    <w:rPr>
      <w:sz w:val="24"/>
      <w:szCs w:val="24"/>
    </w:rPr>
  </w:style>
  <w:style w:type="character" w:customStyle="1" w:styleId="ListLabel129">
    <w:name w:val="ListLabel 129"/>
    <w:qFormat/>
    <w:rPr>
      <w:rFonts w:ascii="Calibri" w:hAnsi="Calibri"/>
      <w:b/>
      <w:sz w:val="24"/>
    </w:rPr>
  </w:style>
  <w:style w:type="character" w:customStyle="1" w:styleId="ListLabel130">
    <w:name w:val="ListLabel 130"/>
    <w:qFormat/>
    <w:rPr>
      <w:rFonts w:ascii="Calibri" w:hAnsi="Calibri"/>
      <w:b/>
      <w:i w:val="0"/>
      <w:strike w:val="0"/>
      <w:dstrike w:val="0"/>
      <w:color w:val="00000A"/>
      <w:sz w:val="24"/>
      <w:szCs w:val="20"/>
      <w:u w:val="none"/>
    </w:rPr>
  </w:style>
  <w:style w:type="character" w:customStyle="1" w:styleId="ListLabel131">
    <w:name w:val="ListLabel 131"/>
    <w:qFormat/>
    <w:rPr>
      <w:rFonts w:ascii="Calibri" w:hAnsi="Calibri" w:cs="Arial"/>
      <w:b w:val="0"/>
      <w:i w:val="0"/>
      <w:strike w:val="0"/>
      <w:dstrike w:val="0"/>
      <w:color w:val="00000A"/>
      <w:sz w:val="24"/>
      <w:szCs w:val="20"/>
    </w:rPr>
  </w:style>
  <w:style w:type="character" w:customStyle="1" w:styleId="ListLabel132">
    <w:name w:val="ListLabel 132"/>
    <w:qFormat/>
    <w:rPr>
      <w:rFonts w:ascii="Calibri" w:hAnsi="Calibri"/>
      <w:b/>
      <w:sz w:val="24"/>
    </w:rPr>
  </w:style>
  <w:style w:type="character" w:customStyle="1" w:styleId="ListLabel133">
    <w:name w:val="ListLabel 133"/>
    <w:qFormat/>
    <w:rPr>
      <w:b w:val="0"/>
      <w:i w:val="0"/>
      <w:strike w:val="0"/>
      <w:dstrike w:val="0"/>
      <w:color w:val="00000A"/>
      <w:sz w:val="20"/>
      <w:szCs w:val="20"/>
      <w:u w:val="none"/>
    </w:rPr>
  </w:style>
  <w:style w:type="character" w:customStyle="1" w:styleId="ListLabel134">
    <w:name w:val="ListLabel 134"/>
    <w:qFormat/>
    <w:rPr>
      <w:rFonts w:cs="Arial"/>
      <w:b w:val="0"/>
      <w:i w:val="0"/>
      <w:strike w:val="0"/>
      <w:dstrike w:val="0"/>
      <w:color w:val="00000A"/>
      <w:sz w:val="20"/>
      <w:szCs w:val="20"/>
    </w:rPr>
  </w:style>
  <w:style w:type="character" w:customStyle="1" w:styleId="ListLabel135">
    <w:name w:val="ListLabel 135"/>
    <w:qFormat/>
    <w:rPr>
      <w:rFonts w:cs="Arial"/>
      <w:b w:val="0"/>
      <w:i w:val="0"/>
      <w:color w:val="000000"/>
      <w:sz w:val="24"/>
      <w:szCs w:val="24"/>
    </w:rPr>
  </w:style>
  <w:style w:type="character" w:customStyle="1" w:styleId="ListLabel136">
    <w:name w:val="ListLabel 136"/>
    <w:qFormat/>
    <w:rPr>
      <w:sz w:val="24"/>
      <w:szCs w:val="24"/>
    </w:rPr>
  </w:style>
  <w:style w:type="character" w:customStyle="1" w:styleId="ListLabel137">
    <w:name w:val="ListLabel 137"/>
    <w:qFormat/>
    <w:rPr>
      <w:rFonts w:ascii="Calibri" w:hAnsi="Calibri"/>
      <w:b/>
      <w:sz w:val="24"/>
    </w:rPr>
  </w:style>
  <w:style w:type="character" w:customStyle="1" w:styleId="ListLabel138">
    <w:name w:val="ListLabel 138"/>
    <w:qFormat/>
    <w:rPr>
      <w:rFonts w:ascii="Calibri" w:hAnsi="Calibri"/>
      <w:b/>
      <w:i w:val="0"/>
      <w:strike w:val="0"/>
      <w:dstrike w:val="0"/>
      <w:color w:val="00000A"/>
      <w:sz w:val="24"/>
      <w:szCs w:val="20"/>
      <w:u w:val="none"/>
    </w:rPr>
  </w:style>
  <w:style w:type="character" w:customStyle="1" w:styleId="ListLabel139">
    <w:name w:val="ListLabel 139"/>
    <w:qFormat/>
    <w:rPr>
      <w:rFonts w:ascii="Calibri" w:hAnsi="Calibri" w:cs="Arial"/>
      <w:b w:val="0"/>
      <w:i w:val="0"/>
      <w:strike w:val="0"/>
      <w:dstrike w:val="0"/>
      <w:color w:val="00000A"/>
      <w:sz w:val="24"/>
      <w:szCs w:val="20"/>
    </w:rPr>
  </w:style>
  <w:style w:type="character" w:customStyle="1" w:styleId="ListLabel140">
    <w:name w:val="ListLabel 140"/>
    <w:qFormat/>
    <w:rPr>
      <w:rFonts w:ascii="Calibri" w:hAnsi="Calibri"/>
      <w:b/>
      <w:sz w:val="24"/>
    </w:rPr>
  </w:style>
  <w:style w:type="character" w:customStyle="1" w:styleId="ListLabel141">
    <w:name w:val="ListLabel 141"/>
    <w:qFormat/>
    <w:rPr>
      <w:b w:val="0"/>
      <w:i w:val="0"/>
      <w:strike w:val="0"/>
      <w:dstrike w:val="0"/>
      <w:color w:val="00000A"/>
      <w:sz w:val="20"/>
      <w:szCs w:val="20"/>
      <w:u w:val="none"/>
    </w:rPr>
  </w:style>
  <w:style w:type="character" w:customStyle="1" w:styleId="ListLabel142">
    <w:name w:val="ListLabel 142"/>
    <w:qFormat/>
    <w:rPr>
      <w:rFonts w:cs="Arial"/>
      <w:b w:val="0"/>
      <w:i w:val="0"/>
      <w:strike w:val="0"/>
      <w:dstrike w:val="0"/>
      <w:color w:val="00000A"/>
      <w:sz w:val="20"/>
      <w:szCs w:val="20"/>
    </w:rPr>
  </w:style>
  <w:style w:type="character" w:customStyle="1" w:styleId="ListLabel143">
    <w:name w:val="ListLabel 143"/>
    <w:qFormat/>
    <w:rPr>
      <w:rFonts w:cs="Arial"/>
      <w:b w:val="0"/>
      <w:i w:val="0"/>
      <w:color w:val="000000"/>
      <w:sz w:val="24"/>
      <w:szCs w:val="24"/>
    </w:rPr>
  </w:style>
  <w:style w:type="character" w:customStyle="1" w:styleId="ListLabel144">
    <w:name w:val="ListLabel 144"/>
    <w:qFormat/>
    <w:rPr>
      <w:sz w:val="24"/>
      <w:szCs w:val="24"/>
    </w:rPr>
  </w:style>
  <w:style w:type="character" w:customStyle="1" w:styleId="ListLabel145">
    <w:name w:val="ListLabel 145"/>
    <w:qFormat/>
    <w:rPr>
      <w:rFonts w:ascii="Calibri" w:hAnsi="Calibri"/>
      <w:b/>
      <w:sz w:val="24"/>
    </w:rPr>
  </w:style>
  <w:style w:type="character" w:customStyle="1" w:styleId="ListLabel146">
    <w:name w:val="ListLabel 146"/>
    <w:qFormat/>
    <w:rPr>
      <w:rFonts w:ascii="Calibri" w:hAnsi="Calibri"/>
      <w:b/>
      <w:i w:val="0"/>
      <w:strike w:val="0"/>
      <w:dstrike w:val="0"/>
      <w:color w:val="00000A"/>
      <w:sz w:val="24"/>
      <w:szCs w:val="20"/>
      <w:u w:val="none"/>
    </w:rPr>
  </w:style>
  <w:style w:type="character" w:customStyle="1" w:styleId="ListLabel147">
    <w:name w:val="ListLabel 147"/>
    <w:qFormat/>
    <w:rPr>
      <w:rFonts w:ascii="Calibri" w:hAnsi="Calibri" w:cs="Arial"/>
      <w:b w:val="0"/>
      <w:i w:val="0"/>
      <w:strike w:val="0"/>
      <w:dstrike w:val="0"/>
      <w:color w:val="00000A"/>
      <w:sz w:val="24"/>
      <w:szCs w:val="20"/>
    </w:rPr>
  </w:style>
  <w:style w:type="character" w:customStyle="1" w:styleId="ListLabel148">
    <w:name w:val="ListLabel 148"/>
    <w:qFormat/>
    <w:rPr>
      <w:rFonts w:ascii="Calibri" w:hAnsi="Calibri"/>
      <w:b/>
      <w:sz w:val="24"/>
    </w:rPr>
  </w:style>
  <w:style w:type="character" w:customStyle="1" w:styleId="ListLabel149">
    <w:name w:val="ListLabel 149"/>
    <w:qFormat/>
    <w:rPr>
      <w:b w:val="0"/>
      <w:i w:val="0"/>
      <w:strike w:val="0"/>
      <w:dstrike w:val="0"/>
      <w:color w:val="00000A"/>
      <w:sz w:val="20"/>
      <w:szCs w:val="20"/>
      <w:u w:val="none"/>
    </w:rPr>
  </w:style>
  <w:style w:type="character" w:customStyle="1" w:styleId="ListLabel150">
    <w:name w:val="ListLabel 150"/>
    <w:qFormat/>
    <w:rPr>
      <w:rFonts w:cs="Arial"/>
      <w:b w:val="0"/>
      <w:i w:val="0"/>
      <w:strike w:val="0"/>
      <w:dstrike w:val="0"/>
      <w:color w:val="00000A"/>
      <w:sz w:val="20"/>
      <w:szCs w:val="20"/>
    </w:rPr>
  </w:style>
  <w:style w:type="character" w:customStyle="1" w:styleId="ListLabel151">
    <w:name w:val="ListLabel 151"/>
    <w:qFormat/>
    <w:rPr>
      <w:rFonts w:cs="Arial"/>
      <w:b w:val="0"/>
      <w:i w:val="0"/>
      <w:color w:val="000000"/>
      <w:sz w:val="24"/>
      <w:szCs w:val="24"/>
    </w:rPr>
  </w:style>
  <w:style w:type="character" w:customStyle="1" w:styleId="ListLabel152">
    <w:name w:val="ListLabel 152"/>
    <w:qFormat/>
    <w:rPr>
      <w:sz w:val="24"/>
      <w:szCs w:val="24"/>
    </w:rPr>
  </w:style>
  <w:style w:type="character" w:customStyle="1" w:styleId="ListLabel153">
    <w:name w:val="ListLabel 153"/>
    <w:qFormat/>
    <w:rPr>
      <w:rFonts w:ascii="Calibri" w:hAnsi="Calibri"/>
      <w:b/>
      <w:sz w:val="24"/>
    </w:rPr>
  </w:style>
  <w:style w:type="character" w:customStyle="1" w:styleId="ListLabel154">
    <w:name w:val="ListLabel 154"/>
    <w:qFormat/>
    <w:rPr>
      <w:rFonts w:ascii="Calibri" w:hAnsi="Calibri"/>
      <w:b/>
      <w:i w:val="0"/>
      <w:strike w:val="0"/>
      <w:dstrike w:val="0"/>
      <w:color w:val="00000A"/>
      <w:sz w:val="24"/>
      <w:szCs w:val="20"/>
      <w:u w:val="none"/>
    </w:rPr>
  </w:style>
  <w:style w:type="character" w:customStyle="1" w:styleId="ListLabel155">
    <w:name w:val="ListLabel 155"/>
    <w:qFormat/>
    <w:rPr>
      <w:rFonts w:ascii="Calibri" w:hAnsi="Calibri" w:cs="Arial"/>
      <w:b w:val="0"/>
      <w:i w:val="0"/>
      <w:strike w:val="0"/>
      <w:dstrike w:val="0"/>
      <w:color w:val="00000A"/>
      <w:sz w:val="24"/>
      <w:szCs w:val="20"/>
    </w:rPr>
  </w:style>
  <w:style w:type="character" w:customStyle="1" w:styleId="ListLabel156">
    <w:name w:val="ListLabel 156"/>
    <w:qFormat/>
    <w:rPr>
      <w:rFonts w:ascii="Calibri" w:hAnsi="Calibri"/>
      <w:b/>
      <w:sz w:val="24"/>
    </w:rPr>
  </w:style>
  <w:style w:type="character" w:customStyle="1" w:styleId="ListLabel157">
    <w:name w:val="ListLabel 157"/>
    <w:qFormat/>
    <w:rPr>
      <w:b w:val="0"/>
      <w:i w:val="0"/>
      <w:strike w:val="0"/>
      <w:dstrike w:val="0"/>
      <w:color w:val="00000A"/>
      <w:sz w:val="20"/>
      <w:szCs w:val="20"/>
      <w:u w:val="none"/>
    </w:rPr>
  </w:style>
  <w:style w:type="character" w:customStyle="1" w:styleId="ListLabel158">
    <w:name w:val="ListLabel 158"/>
    <w:qFormat/>
    <w:rPr>
      <w:rFonts w:cs="Arial"/>
      <w:b w:val="0"/>
      <w:i w:val="0"/>
      <w:strike w:val="0"/>
      <w:dstrike w:val="0"/>
      <w:color w:val="00000A"/>
      <w:sz w:val="20"/>
      <w:szCs w:val="20"/>
    </w:rPr>
  </w:style>
  <w:style w:type="character" w:customStyle="1" w:styleId="ListLabel159">
    <w:name w:val="ListLabel 159"/>
    <w:qFormat/>
    <w:rPr>
      <w:rFonts w:cs="Arial"/>
      <w:b w:val="0"/>
      <w:i w:val="0"/>
      <w:color w:val="000000"/>
      <w:sz w:val="24"/>
      <w:szCs w:val="24"/>
    </w:rPr>
  </w:style>
  <w:style w:type="character" w:customStyle="1" w:styleId="ListLabel160">
    <w:name w:val="ListLabel 160"/>
    <w:qFormat/>
    <w:rPr>
      <w:sz w:val="24"/>
      <w:szCs w:val="24"/>
    </w:rPr>
  </w:style>
  <w:style w:type="character" w:customStyle="1" w:styleId="ListLabel161">
    <w:name w:val="ListLabel 161"/>
    <w:qFormat/>
    <w:rPr>
      <w:rFonts w:ascii="Calibri" w:hAnsi="Calibri"/>
      <w:b/>
      <w:sz w:val="24"/>
    </w:rPr>
  </w:style>
  <w:style w:type="character" w:customStyle="1" w:styleId="ListLabel162">
    <w:name w:val="ListLabel 162"/>
    <w:qFormat/>
    <w:rPr>
      <w:rFonts w:ascii="Calibri" w:hAnsi="Calibri"/>
      <w:b/>
      <w:i w:val="0"/>
      <w:strike w:val="0"/>
      <w:dstrike w:val="0"/>
      <w:color w:val="00000A"/>
      <w:sz w:val="24"/>
      <w:szCs w:val="20"/>
      <w:u w:val="none"/>
    </w:rPr>
  </w:style>
  <w:style w:type="character" w:customStyle="1" w:styleId="ListLabel163">
    <w:name w:val="ListLabel 163"/>
    <w:qFormat/>
    <w:rPr>
      <w:rFonts w:ascii="Calibri" w:hAnsi="Calibri" w:cs="Arial"/>
      <w:b w:val="0"/>
      <w:i w:val="0"/>
      <w:strike w:val="0"/>
      <w:dstrike w:val="0"/>
      <w:color w:val="00000A"/>
      <w:sz w:val="24"/>
      <w:szCs w:val="20"/>
    </w:rPr>
  </w:style>
  <w:style w:type="character" w:customStyle="1" w:styleId="ListLabel164">
    <w:name w:val="ListLabel 164"/>
    <w:qFormat/>
    <w:rPr>
      <w:rFonts w:ascii="Calibri" w:hAnsi="Calibri"/>
      <w:b/>
      <w:sz w:val="24"/>
    </w:rPr>
  </w:style>
  <w:style w:type="character" w:customStyle="1" w:styleId="ListLabel165">
    <w:name w:val="ListLabel 165"/>
    <w:qFormat/>
    <w:rPr>
      <w:b w:val="0"/>
      <w:i w:val="0"/>
      <w:strike w:val="0"/>
      <w:dstrike w:val="0"/>
      <w:color w:val="00000A"/>
      <w:sz w:val="20"/>
      <w:szCs w:val="20"/>
      <w:u w:val="none"/>
    </w:rPr>
  </w:style>
  <w:style w:type="character" w:customStyle="1" w:styleId="ListLabel166">
    <w:name w:val="ListLabel 166"/>
    <w:qFormat/>
    <w:rPr>
      <w:rFonts w:cs="Arial"/>
      <w:b w:val="0"/>
      <w:i w:val="0"/>
      <w:strike w:val="0"/>
      <w:dstrike w:val="0"/>
      <w:color w:val="00000A"/>
      <w:sz w:val="20"/>
      <w:szCs w:val="20"/>
    </w:rPr>
  </w:style>
  <w:style w:type="character" w:customStyle="1" w:styleId="ListLabel167">
    <w:name w:val="ListLabel 167"/>
    <w:qFormat/>
    <w:rPr>
      <w:rFonts w:cs="Arial"/>
      <w:b w:val="0"/>
      <w:i w:val="0"/>
      <w:color w:val="000000"/>
      <w:sz w:val="24"/>
      <w:szCs w:val="24"/>
    </w:rPr>
  </w:style>
  <w:style w:type="character" w:customStyle="1" w:styleId="ListLabel168">
    <w:name w:val="ListLabel 168"/>
    <w:qFormat/>
    <w:rPr>
      <w:sz w:val="24"/>
      <w:szCs w:val="24"/>
    </w:rPr>
  </w:style>
  <w:style w:type="character" w:customStyle="1" w:styleId="ListLabel169">
    <w:name w:val="ListLabel 169"/>
    <w:qFormat/>
    <w:rPr>
      <w:rFonts w:ascii="Calibri" w:hAnsi="Calibri"/>
      <w:b/>
      <w:sz w:val="24"/>
    </w:rPr>
  </w:style>
  <w:style w:type="character" w:customStyle="1" w:styleId="ListLabel170">
    <w:name w:val="ListLabel 170"/>
    <w:qFormat/>
    <w:rPr>
      <w:rFonts w:ascii="Calibri" w:hAnsi="Calibri"/>
      <w:b/>
      <w:i w:val="0"/>
      <w:strike w:val="0"/>
      <w:dstrike w:val="0"/>
      <w:color w:val="00000A"/>
      <w:sz w:val="24"/>
      <w:szCs w:val="20"/>
      <w:u w:val="none"/>
    </w:rPr>
  </w:style>
  <w:style w:type="character" w:customStyle="1" w:styleId="ListLabel171">
    <w:name w:val="ListLabel 171"/>
    <w:qFormat/>
    <w:rPr>
      <w:rFonts w:ascii="Calibri" w:hAnsi="Calibri" w:cs="Arial"/>
      <w:b w:val="0"/>
      <w:i w:val="0"/>
      <w:strike w:val="0"/>
      <w:dstrike w:val="0"/>
      <w:color w:val="00000A"/>
      <w:sz w:val="24"/>
      <w:szCs w:val="20"/>
    </w:rPr>
  </w:style>
  <w:style w:type="character" w:customStyle="1" w:styleId="ListLabel172">
    <w:name w:val="ListLabel 172"/>
    <w:qFormat/>
    <w:rPr>
      <w:rFonts w:ascii="Calibri" w:hAnsi="Calibri"/>
      <w:b/>
      <w:sz w:val="24"/>
    </w:rPr>
  </w:style>
  <w:style w:type="character" w:customStyle="1" w:styleId="ListLabel173">
    <w:name w:val="ListLabel 173"/>
    <w:qFormat/>
    <w:rPr>
      <w:b w:val="0"/>
      <w:i w:val="0"/>
      <w:strike w:val="0"/>
      <w:dstrike w:val="0"/>
      <w:color w:val="00000A"/>
      <w:sz w:val="20"/>
      <w:szCs w:val="20"/>
      <w:u w:val="none"/>
    </w:rPr>
  </w:style>
  <w:style w:type="character" w:customStyle="1" w:styleId="ListLabel174">
    <w:name w:val="ListLabel 174"/>
    <w:qFormat/>
    <w:rPr>
      <w:rFonts w:cs="Arial"/>
      <w:b w:val="0"/>
      <w:i w:val="0"/>
      <w:strike w:val="0"/>
      <w:dstrike w:val="0"/>
      <w:color w:val="00000A"/>
      <w:sz w:val="20"/>
      <w:szCs w:val="20"/>
    </w:rPr>
  </w:style>
  <w:style w:type="character" w:customStyle="1" w:styleId="ListLabel175">
    <w:name w:val="ListLabel 175"/>
    <w:qFormat/>
    <w:rPr>
      <w:rFonts w:cs="Arial"/>
      <w:b w:val="0"/>
      <w:i w:val="0"/>
      <w:color w:val="000000"/>
      <w:sz w:val="24"/>
      <w:szCs w:val="24"/>
    </w:rPr>
  </w:style>
  <w:style w:type="character" w:customStyle="1" w:styleId="ListLabel176">
    <w:name w:val="ListLabel 176"/>
    <w:qFormat/>
    <w:rPr>
      <w:sz w:val="24"/>
      <w:szCs w:val="24"/>
    </w:rPr>
  </w:style>
  <w:style w:type="character" w:customStyle="1" w:styleId="ListLabel177">
    <w:name w:val="ListLabel 177"/>
    <w:qFormat/>
    <w:rPr>
      <w:rFonts w:ascii="Calibri" w:hAnsi="Calibri"/>
      <w:b/>
      <w:sz w:val="24"/>
    </w:rPr>
  </w:style>
  <w:style w:type="character" w:customStyle="1" w:styleId="ListLabel178">
    <w:name w:val="ListLabel 178"/>
    <w:qFormat/>
    <w:rPr>
      <w:rFonts w:ascii="Calibri" w:hAnsi="Calibri"/>
      <w:b/>
      <w:i w:val="0"/>
      <w:strike w:val="0"/>
      <w:dstrike w:val="0"/>
      <w:color w:val="00000A"/>
      <w:sz w:val="24"/>
      <w:szCs w:val="20"/>
      <w:u w:val="none"/>
    </w:rPr>
  </w:style>
  <w:style w:type="character" w:customStyle="1" w:styleId="ListLabel179">
    <w:name w:val="ListLabel 179"/>
    <w:qFormat/>
    <w:rPr>
      <w:rFonts w:ascii="Calibri" w:hAnsi="Calibri" w:cs="Arial"/>
      <w:b w:val="0"/>
      <w:i w:val="0"/>
      <w:strike w:val="0"/>
      <w:dstrike w:val="0"/>
      <w:color w:val="00000A"/>
      <w:sz w:val="24"/>
      <w:szCs w:val="20"/>
    </w:rPr>
  </w:style>
  <w:style w:type="character" w:customStyle="1" w:styleId="ListLabel180">
    <w:name w:val="ListLabel 180"/>
    <w:qFormat/>
    <w:rPr>
      <w:rFonts w:ascii="Calibri" w:hAnsi="Calibri"/>
      <w:b/>
      <w:sz w:val="24"/>
    </w:rPr>
  </w:style>
  <w:style w:type="character" w:customStyle="1" w:styleId="ListLabel181">
    <w:name w:val="ListLabel 181"/>
    <w:qFormat/>
    <w:rPr>
      <w:b w:val="0"/>
      <w:i w:val="0"/>
      <w:strike w:val="0"/>
      <w:dstrike w:val="0"/>
      <w:color w:val="00000A"/>
      <w:sz w:val="20"/>
      <w:szCs w:val="20"/>
      <w:u w:val="none"/>
    </w:rPr>
  </w:style>
  <w:style w:type="character" w:customStyle="1" w:styleId="ListLabel182">
    <w:name w:val="ListLabel 182"/>
    <w:qFormat/>
    <w:rPr>
      <w:rFonts w:cs="Arial"/>
      <w:b w:val="0"/>
      <w:i w:val="0"/>
      <w:strike w:val="0"/>
      <w:dstrike w:val="0"/>
      <w:color w:val="00000A"/>
      <w:sz w:val="20"/>
      <w:szCs w:val="20"/>
    </w:rPr>
  </w:style>
  <w:style w:type="character" w:customStyle="1" w:styleId="ListLabel183">
    <w:name w:val="ListLabel 183"/>
    <w:qFormat/>
    <w:rPr>
      <w:rFonts w:cs="Arial"/>
      <w:b w:val="0"/>
      <w:i w:val="0"/>
      <w:color w:val="000000"/>
      <w:sz w:val="24"/>
      <w:szCs w:val="24"/>
    </w:rPr>
  </w:style>
  <w:style w:type="character" w:customStyle="1" w:styleId="ListLabel184">
    <w:name w:val="ListLabel 184"/>
    <w:qFormat/>
    <w:rPr>
      <w:sz w:val="24"/>
      <w:szCs w:val="24"/>
    </w:rPr>
  </w:style>
  <w:style w:type="paragraph" w:styleId="Ttulo">
    <w:name w:val="Title"/>
    <w:basedOn w:val="Normal"/>
    <w:next w:val="Corpodetexto"/>
    <w:link w:val="TtuloChar"/>
    <w:qFormat/>
    <w:rsid w:val="007F77AD"/>
    <w:pPr>
      <w:pBdr>
        <w:bottom w:val="single" w:sz="8" w:space="4" w:color="4F81BD"/>
      </w:pBdr>
      <w:spacing w:after="300"/>
      <w:contextualSpacing/>
    </w:pPr>
    <w:rPr>
      <w:rFonts w:asciiTheme="majorHAnsi" w:eastAsiaTheme="majorEastAsia" w:hAnsiTheme="majorHAnsi" w:cstheme="majorBidi"/>
      <w:color w:val="17365D" w:themeColor="text2" w:themeShade="BF"/>
      <w:spacing w:val="5"/>
      <w:sz w:val="52"/>
      <w:szCs w:val="52"/>
    </w:rPr>
  </w:style>
  <w:style w:type="paragraph" w:styleId="Corpodetexto">
    <w:name w:val="Body Text"/>
    <w:basedOn w:val="Normal"/>
    <w:link w:val="CorpodetextoChar"/>
    <w:uiPriority w:val="99"/>
    <w:unhideWhenUsed/>
    <w:rsid w:val="00D30A43"/>
    <w:pPr>
      <w:spacing w:beforeAutospacing="1" w:afterAutospacing="1"/>
    </w:pPr>
    <w:rPr>
      <w:rFonts w:ascii="Times New Roman" w:eastAsia="Times New Roman" w:hAnsi="Times New Roman" w:cs="Times New Roman"/>
    </w:rPr>
  </w:style>
  <w:style w:type="paragraph" w:styleId="Lista">
    <w:name w:val="List"/>
    <w:basedOn w:val="Corpodetexto"/>
    <w:rPr>
      <w:rFonts w:cs="Arial"/>
    </w:rPr>
  </w:style>
  <w:style w:type="paragraph" w:styleId="Legenda">
    <w:name w:val="caption"/>
    <w:basedOn w:val="Normal"/>
    <w:qFormat/>
    <w:pPr>
      <w:suppressLineNumbers/>
      <w:spacing w:before="120" w:after="120"/>
    </w:pPr>
    <w:rPr>
      <w:rFonts w:cs="Arial"/>
      <w:i/>
      <w:iCs/>
    </w:rPr>
  </w:style>
  <w:style w:type="paragraph" w:customStyle="1" w:styleId="ndice">
    <w:name w:val="Índice"/>
    <w:basedOn w:val="Normal"/>
    <w:qFormat/>
    <w:pPr>
      <w:suppressLineNumbers/>
    </w:pPr>
    <w:rPr>
      <w:rFonts w:cs="Arial"/>
    </w:rPr>
  </w:style>
  <w:style w:type="paragraph" w:styleId="PargrafodaLista">
    <w:name w:val="List Paragraph"/>
    <w:basedOn w:val="Normal"/>
    <w:link w:val="PargrafodaListaChar"/>
    <w:qFormat/>
    <w:rsid w:val="004773FC"/>
    <w:pPr>
      <w:ind w:left="720"/>
      <w:contextualSpacing/>
    </w:pPr>
  </w:style>
  <w:style w:type="paragraph" w:styleId="NormalWeb">
    <w:name w:val="Normal (Web)"/>
    <w:basedOn w:val="Normal"/>
    <w:uiPriority w:val="99"/>
    <w:qFormat/>
    <w:rsid w:val="006B156A"/>
    <w:pPr>
      <w:spacing w:beforeAutospacing="1" w:afterAutospacing="1"/>
    </w:pPr>
    <w:rPr>
      <w:rFonts w:ascii="Times New Roman" w:hAnsi="Times New Roman" w:cs="Times New Roman"/>
    </w:rPr>
  </w:style>
  <w:style w:type="paragraph" w:styleId="Textodebalo">
    <w:name w:val="Balloon Text"/>
    <w:basedOn w:val="Normal"/>
    <w:link w:val="TextodebaloChar"/>
    <w:uiPriority w:val="99"/>
    <w:qFormat/>
    <w:rsid w:val="003A73C1"/>
    <w:rPr>
      <w:rFonts w:ascii="Tahoma" w:hAnsi="Tahoma"/>
      <w:sz w:val="16"/>
      <w:szCs w:val="16"/>
    </w:rPr>
  </w:style>
  <w:style w:type="paragraph" w:customStyle="1" w:styleId="Nvel2">
    <w:name w:val="Nível 2"/>
    <w:basedOn w:val="Normal"/>
    <w:next w:val="Normal"/>
    <w:qFormat/>
    <w:rsid w:val="00D30A43"/>
    <w:pPr>
      <w:spacing w:after="120"/>
      <w:jc w:val="both"/>
    </w:pPr>
    <w:rPr>
      <w:rFonts w:ascii="Arial" w:hAnsi="Arial" w:cs="Times New Roman"/>
      <w:b/>
      <w:szCs w:val="20"/>
    </w:rPr>
  </w:style>
  <w:style w:type="paragraph" w:styleId="Citao">
    <w:name w:val="Quote"/>
    <w:basedOn w:val="Normal"/>
    <w:next w:val="Normal"/>
    <w:link w:val="CitaoChar"/>
    <w:qFormat/>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i/>
      <w:iCs/>
      <w:color w:val="000000"/>
      <w:sz w:val="20"/>
      <w:lang w:eastAsia="en-US"/>
    </w:rPr>
  </w:style>
  <w:style w:type="paragraph" w:styleId="Commarcadores5">
    <w:name w:val="List Bullet 5"/>
    <w:basedOn w:val="Normal"/>
    <w:qFormat/>
    <w:rsid w:val="001A3A05"/>
    <w:pPr>
      <w:contextualSpacing/>
    </w:pPr>
  </w:style>
  <w:style w:type="paragraph" w:customStyle="1" w:styleId="Notaexplicativa">
    <w:name w:val="Nota explicativa"/>
    <w:basedOn w:val="Citao"/>
    <w:link w:val="NotaexplicativaChar"/>
    <w:qFormat/>
    <w:rsid w:val="00265FB6"/>
    <w:rPr>
      <w:szCs w:val="20"/>
    </w:rPr>
  </w:style>
  <w:style w:type="paragraph" w:styleId="Cabealho">
    <w:name w:val="header"/>
    <w:basedOn w:val="Normal"/>
    <w:link w:val="CabealhoChar"/>
    <w:uiPriority w:val="99"/>
    <w:rsid w:val="00CA24FB"/>
    <w:pPr>
      <w:tabs>
        <w:tab w:val="center" w:pos="4252"/>
        <w:tab w:val="right" w:pos="8504"/>
      </w:tabs>
    </w:pPr>
  </w:style>
  <w:style w:type="paragraph" w:styleId="Rodap">
    <w:name w:val="footer"/>
    <w:basedOn w:val="Normal"/>
    <w:link w:val="RodapChar"/>
    <w:uiPriority w:val="99"/>
    <w:rsid w:val="00CA24FB"/>
    <w:pPr>
      <w:tabs>
        <w:tab w:val="center" w:pos="4252"/>
        <w:tab w:val="right" w:pos="8504"/>
      </w:tabs>
    </w:pPr>
  </w:style>
  <w:style w:type="paragraph" w:styleId="Textodecomentrio">
    <w:name w:val="annotation text"/>
    <w:basedOn w:val="Normal"/>
    <w:link w:val="TextodecomentrioChar"/>
    <w:uiPriority w:val="99"/>
    <w:unhideWhenUsed/>
    <w:qFormat/>
    <w:rsid w:val="00D30A43"/>
    <w:rPr>
      <w:sz w:val="20"/>
      <w:szCs w:val="20"/>
    </w:rPr>
  </w:style>
  <w:style w:type="paragraph" w:styleId="Assuntodocomentrio">
    <w:name w:val="annotation subject"/>
    <w:basedOn w:val="Textodecomentrio"/>
    <w:link w:val="AssuntodocomentrioChar"/>
    <w:uiPriority w:val="99"/>
    <w:semiHidden/>
    <w:unhideWhenUsed/>
    <w:qFormat/>
    <w:rsid w:val="00430FDB"/>
    <w:rPr>
      <w:b/>
      <w:bCs/>
    </w:rPr>
  </w:style>
  <w:style w:type="paragraph" w:customStyle="1" w:styleId="Nivel01">
    <w:name w:val="Nivel 01"/>
    <w:basedOn w:val="Ttulo1"/>
    <w:next w:val="Normal"/>
    <w:link w:val="Nivel01Char"/>
    <w:qFormat/>
    <w:rsid w:val="007136D9"/>
    <w:pPr>
      <w:tabs>
        <w:tab w:val="left" w:pos="567"/>
      </w:tabs>
      <w:spacing w:before="240"/>
      <w:jc w:val="both"/>
    </w:pPr>
    <w:rPr>
      <w:rFonts w:ascii="Arial" w:hAnsi="Arial" w:cs="Arial"/>
      <w:color w:val="00000A"/>
      <w:sz w:val="20"/>
      <w:szCs w:val="20"/>
    </w:rPr>
  </w:style>
  <w:style w:type="paragraph" w:customStyle="1" w:styleId="Nivel01Titulo">
    <w:name w:val="Nivel_01_Titulo"/>
    <w:basedOn w:val="Nivel01"/>
    <w:link w:val="Nivel01TituloChar"/>
    <w:qFormat/>
    <w:rsid w:val="00E967EA"/>
    <w:pPr>
      <w:jc w:val="left"/>
    </w:pPr>
    <w:rPr>
      <w:rFonts w:cstheme="majorBidi"/>
      <w:color w:val="000000" w:themeColor="text1"/>
      <w:spacing w:val="5"/>
      <w:sz w:val="52"/>
      <w:szCs w:val="52"/>
    </w:rPr>
  </w:style>
  <w:style w:type="paragraph" w:customStyle="1" w:styleId="PADRO">
    <w:name w:val="PADRÃO"/>
    <w:qFormat/>
    <w:rsid w:val="001E249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color w:val="00000A"/>
      <w:sz w:val="24"/>
      <w:szCs w:val="24"/>
      <w:lang w:eastAsia="zh-CN" w:bidi="hi-IN"/>
    </w:rPr>
  </w:style>
  <w:style w:type="paragraph" w:customStyle="1" w:styleId="Citao1">
    <w:name w:val="Citação1"/>
    <w:basedOn w:val="Normal"/>
    <w:next w:val="Normal"/>
    <w:link w:val="QuoteChar"/>
    <w:qFormat/>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szCs w:val="20"/>
      <w:lang w:eastAsia="en-US"/>
    </w:rPr>
  </w:style>
  <w:style w:type="paragraph" w:customStyle="1" w:styleId="paragraph">
    <w:name w:val="paragraph"/>
    <w:basedOn w:val="Normal"/>
    <w:qFormat/>
    <w:rsid w:val="00D30A43"/>
    <w:pPr>
      <w:spacing w:beforeAutospacing="1" w:afterAutospacing="1"/>
    </w:pPr>
    <w:rPr>
      <w:rFonts w:ascii="Times New Roman" w:eastAsia="Times New Roman" w:hAnsi="Times New Roman" w:cs="Times New Roman"/>
    </w:rPr>
  </w:style>
  <w:style w:type="paragraph" w:customStyle="1" w:styleId="Nivel1">
    <w:name w:val="Nivel1"/>
    <w:basedOn w:val="Ttulo1"/>
    <w:link w:val="Nivel1Char"/>
    <w:qFormat/>
    <w:rsid w:val="00D30A43"/>
    <w:pPr>
      <w:spacing w:line="276" w:lineRule="auto"/>
      <w:ind w:left="357" w:hanging="357"/>
      <w:jc w:val="both"/>
    </w:pPr>
    <w:rPr>
      <w:rFonts w:ascii="Arial" w:hAnsi="Arial" w:cs="Arial"/>
      <w:bCs w:val="0"/>
      <w:color w:val="000000"/>
    </w:rPr>
  </w:style>
  <w:style w:type="paragraph" w:customStyle="1" w:styleId="PargrafodaLista1">
    <w:name w:val="Parágrafo da Lista1"/>
    <w:basedOn w:val="Normal"/>
    <w:qFormat/>
    <w:rsid w:val="00D30A43"/>
    <w:pPr>
      <w:ind w:left="720"/>
    </w:pPr>
    <w:rPr>
      <w:rFonts w:eastAsia="Times New Roman" w:cs="Ecofont_Spranq_eco_Sans"/>
    </w:rPr>
  </w:style>
  <w:style w:type="paragraph" w:customStyle="1" w:styleId="Nivel2">
    <w:name w:val="Nivel 2"/>
    <w:basedOn w:val="Normal"/>
    <w:link w:val="Nivel2Char"/>
    <w:qFormat/>
    <w:rsid w:val="00681F9B"/>
    <w:pPr>
      <w:spacing w:before="120" w:after="120" w:line="276" w:lineRule="auto"/>
      <w:jc w:val="both"/>
    </w:pPr>
    <w:rPr>
      <w:rFonts w:ascii="Arial" w:hAnsi="Arial" w:cs="Arial"/>
      <w:color w:val="000000"/>
      <w:sz w:val="20"/>
      <w:szCs w:val="20"/>
    </w:rPr>
  </w:style>
  <w:style w:type="paragraph" w:customStyle="1" w:styleId="Nivel10">
    <w:name w:val="Nivel 1"/>
    <w:basedOn w:val="Nivel2"/>
    <w:qFormat/>
    <w:rsid w:val="003629E4"/>
    <w:pPr>
      <w:ind w:left="360" w:hanging="360"/>
    </w:pPr>
    <w:rPr>
      <w:b/>
    </w:rPr>
  </w:style>
  <w:style w:type="paragraph" w:customStyle="1" w:styleId="Nivel3">
    <w:name w:val="Nivel 3"/>
    <w:basedOn w:val="Normal"/>
    <w:link w:val="Nivel3Char"/>
    <w:qFormat/>
    <w:rsid w:val="007B1E53"/>
    <w:pPr>
      <w:spacing w:before="120" w:after="120" w:line="276" w:lineRule="auto"/>
      <w:ind w:left="425"/>
      <w:jc w:val="both"/>
    </w:pPr>
    <w:rPr>
      <w:rFonts w:ascii="Arial" w:hAnsi="Arial" w:cs="Arial"/>
      <w:color w:val="000000"/>
      <w:sz w:val="20"/>
      <w:szCs w:val="20"/>
    </w:rPr>
  </w:style>
  <w:style w:type="paragraph" w:customStyle="1" w:styleId="Nivel4">
    <w:name w:val="Nivel 4"/>
    <w:basedOn w:val="Nivel3"/>
    <w:link w:val="Nivel4Char"/>
    <w:qFormat/>
    <w:rsid w:val="007B1E53"/>
    <w:pPr>
      <w:ind w:left="851"/>
    </w:pPr>
    <w:rPr>
      <w:color w:val="00000A"/>
    </w:rPr>
  </w:style>
  <w:style w:type="paragraph" w:customStyle="1" w:styleId="Nivel5">
    <w:name w:val="Nivel 5"/>
    <w:basedOn w:val="Nivel4"/>
    <w:qFormat/>
    <w:rsid w:val="007B1E53"/>
    <w:pPr>
      <w:ind w:left="1276"/>
    </w:pPr>
  </w:style>
  <w:style w:type="paragraph" w:customStyle="1" w:styleId="textbody">
    <w:name w:val="textbody"/>
    <w:basedOn w:val="Normal"/>
    <w:qFormat/>
    <w:rsid w:val="00D30A43"/>
    <w:pPr>
      <w:spacing w:beforeAutospacing="1" w:afterAutospacing="1"/>
    </w:pPr>
    <w:rPr>
      <w:rFonts w:ascii="Times New Roman" w:eastAsia="Times New Roman" w:hAnsi="Times New Roman" w:cs="Times New Roman"/>
    </w:rPr>
  </w:style>
  <w:style w:type="paragraph" w:customStyle="1" w:styleId="em0020ementa">
    <w:name w:val="em_0020ementa"/>
    <w:basedOn w:val="Normal"/>
    <w:qFormat/>
    <w:rsid w:val="00D30A43"/>
    <w:pPr>
      <w:ind w:left="4160"/>
      <w:jc w:val="both"/>
    </w:pPr>
    <w:rPr>
      <w:rFonts w:ascii="Times New Roman" w:eastAsia="Times New Roman" w:hAnsi="Times New Roman" w:cs="Times New Roman"/>
      <w:sz w:val="28"/>
      <w:szCs w:val="28"/>
    </w:rPr>
  </w:style>
  <w:style w:type="paragraph" w:styleId="Reviso">
    <w:name w:val="Revision"/>
    <w:uiPriority w:val="99"/>
    <w:semiHidden/>
    <w:qFormat/>
    <w:rsid w:val="00D30A43"/>
    <w:rPr>
      <w:rFonts w:ascii="Ecofont_Spranq_eco_Sans" w:eastAsia="Times New Roman" w:hAnsi="Ecofont_Spranq_eco_Sans" w:cs="Tahoma"/>
      <w:color w:val="00000A"/>
      <w:sz w:val="24"/>
      <w:szCs w:val="24"/>
      <w:lang w:eastAsia="pt-BR"/>
    </w:rPr>
  </w:style>
  <w:style w:type="paragraph" w:customStyle="1" w:styleId="texto1">
    <w:name w:val="texto1"/>
    <w:basedOn w:val="Normal"/>
    <w:qFormat/>
    <w:rsid w:val="00D30A43"/>
    <w:pPr>
      <w:spacing w:beforeAutospacing="1" w:afterAutospacing="1"/>
    </w:pPr>
    <w:rPr>
      <w:rFonts w:ascii="Times New Roman" w:eastAsia="Times New Roman" w:hAnsi="Times New Roman" w:cs="Times New Roman"/>
    </w:rPr>
  </w:style>
  <w:style w:type="paragraph" w:customStyle="1" w:styleId="GradeColorida-nfase11">
    <w:name w:val="Grade Colorida - Ênfase 11"/>
    <w:basedOn w:val="Normal"/>
    <w:next w:val="Normal"/>
    <w:uiPriority w:val="29"/>
    <w:qFormat/>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cs="Times New Roman"/>
      <w:i/>
      <w:iCs/>
      <w:color w:val="000000"/>
      <w:sz w:val="20"/>
      <w:lang w:eastAsia="en-US"/>
    </w:rPr>
  </w:style>
  <w:style w:type="paragraph" w:customStyle="1" w:styleId="xwestern">
    <w:name w:val="x_western"/>
    <w:basedOn w:val="Normal"/>
    <w:qFormat/>
    <w:rsid w:val="00D30A43"/>
    <w:pPr>
      <w:spacing w:beforeAutospacing="1" w:afterAutospacing="1"/>
    </w:pPr>
    <w:rPr>
      <w:rFonts w:ascii="Times New Roman" w:eastAsia="Times New Roman" w:hAnsi="Times New Roman" w:cs="Times New Roman"/>
    </w:rPr>
  </w:style>
  <w:style w:type="paragraph" w:customStyle="1" w:styleId="TCU-Ac-item9-0">
    <w:name w:val="TCU - Ac - item 9 - §§_0"/>
    <w:basedOn w:val="Normal"/>
    <w:qFormat/>
    <w:rsid w:val="00D30A43"/>
    <w:pPr>
      <w:ind w:firstLine="1134"/>
      <w:jc w:val="both"/>
    </w:pPr>
    <w:rPr>
      <w:rFonts w:ascii="Times New Roman" w:eastAsia="Times New Roman" w:hAnsi="Times New Roman" w:cs="Times New Roman"/>
      <w:szCs w:val="22"/>
      <w:lang w:eastAsia="en-US"/>
    </w:rPr>
  </w:style>
  <w:style w:type="paragraph" w:customStyle="1" w:styleId="Normal1">
    <w:name w:val="Normal_1"/>
    <w:qFormat/>
    <w:rsid w:val="00D30A43"/>
    <w:rPr>
      <w:rFonts w:eastAsia="Times New Roman"/>
      <w:color w:val="00000A"/>
      <w:sz w:val="24"/>
      <w:szCs w:val="22"/>
    </w:rPr>
  </w:style>
  <w:style w:type="paragraph" w:customStyle="1" w:styleId="tcu-ac-item9-1linha">
    <w:name w:val="tcu_-__ac_-_item_9_-_1ª_linha"/>
    <w:basedOn w:val="Normal"/>
    <w:qFormat/>
    <w:rsid w:val="00D30A43"/>
    <w:pPr>
      <w:spacing w:beforeAutospacing="1" w:afterAutospacing="1"/>
    </w:pPr>
    <w:rPr>
      <w:rFonts w:ascii="Times New Roman" w:eastAsia="Times New Roman" w:hAnsi="Times New Roman" w:cs="Times New Roman"/>
    </w:rPr>
  </w:style>
  <w:style w:type="paragraph" w:customStyle="1" w:styleId="textojustificadorecuoprimeiralinha">
    <w:name w:val="texto_justificado_recuo_primeira_linha"/>
    <w:basedOn w:val="Normal"/>
    <w:qFormat/>
    <w:rsid w:val="00D30A43"/>
    <w:pPr>
      <w:spacing w:beforeAutospacing="1" w:afterAutospacing="1"/>
    </w:pPr>
    <w:rPr>
      <w:rFonts w:ascii="Times New Roman" w:eastAsia="Times New Roman" w:hAnsi="Times New Roman" w:cs="Times New Roman"/>
    </w:rPr>
  </w:style>
  <w:style w:type="paragraph" w:customStyle="1" w:styleId="textojustificado">
    <w:name w:val="texto_justificado"/>
    <w:basedOn w:val="Normal"/>
    <w:qFormat/>
    <w:rsid w:val="00D30A43"/>
    <w:pPr>
      <w:spacing w:beforeAutospacing="1" w:afterAutospacing="1"/>
    </w:pPr>
    <w:rPr>
      <w:rFonts w:ascii="Times New Roman" w:eastAsia="Times New Roman" w:hAnsi="Times New Roman" w:cs="Times New Roman"/>
    </w:rPr>
  </w:style>
  <w:style w:type="paragraph" w:customStyle="1" w:styleId="Nvel2Opcional">
    <w:name w:val="Nível 2 Opcional"/>
    <w:basedOn w:val="Nivel2"/>
    <w:link w:val="Nvel2OpcionalChar"/>
    <w:qFormat/>
    <w:rsid w:val="00A831D9"/>
    <w:pPr>
      <w:ind w:left="432" w:hanging="432"/>
    </w:pPr>
    <w:rPr>
      <w:rFonts w:eastAsia="Times New Roman"/>
      <w:i/>
      <w:color w:val="FF0000"/>
    </w:rPr>
  </w:style>
  <w:style w:type="paragraph" w:customStyle="1" w:styleId="Nvel3Opcional">
    <w:name w:val="Nível 3 Opcional"/>
    <w:basedOn w:val="Nivel3"/>
    <w:link w:val="Nvel3OpcionalChar"/>
    <w:qFormat/>
    <w:rsid w:val="00A831D9"/>
    <w:pPr>
      <w:ind w:left="1072" w:hanging="504"/>
    </w:pPr>
    <w:rPr>
      <w:rFonts w:eastAsia="Times New Roman"/>
      <w:i/>
      <w:iCs/>
      <w:color w:val="FF0000"/>
    </w:rPr>
  </w:style>
  <w:style w:type="paragraph" w:customStyle="1" w:styleId="SombreamentoMdio1-nfase31">
    <w:name w:val="Sombreamento Médio 1 - Ênfase 31"/>
    <w:basedOn w:val="Normal"/>
    <w:next w:val="Normal"/>
    <w:qFormat/>
    <w:rsid w:val="00CB3192"/>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eastAsia="Calibri"/>
      <w:i/>
      <w:iCs/>
      <w:color w:val="000000"/>
      <w:sz w:val="20"/>
      <w:lang w:eastAsia="zh-CN"/>
    </w:rPr>
  </w:style>
  <w:style w:type="paragraph" w:customStyle="1" w:styleId="corpo">
    <w:name w:val="corpo"/>
    <w:basedOn w:val="Normal"/>
    <w:qFormat/>
    <w:rsid w:val="00CB3192"/>
    <w:pPr>
      <w:spacing w:beforeAutospacing="1" w:afterAutospacing="1"/>
    </w:pPr>
    <w:rPr>
      <w:rFonts w:ascii="Times New Roman" w:eastAsia="Times New Roman" w:hAnsi="Times New Roman" w:cs="Times New Roman"/>
    </w:rPr>
  </w:style>
  <w:style w:type="paragraph" w:customStyle="1" w:styleId="itemnivel2">
    <w:name w:val="item_nivel2"/>
    <w:basedOn w:val="Normal"/>
    <w:qFormat/>
    <w:rsid w:val="00CB3192"/>
    <w:pPr>
      <w:spacing w:beforeAutospacing="1" w:afterAutospacing="1"/>
    </w:pPr>
    <w:rPr>
      <w:rFonts w:ascii="Times New Roman" w:eastAsia="Times New Roman" w:hAnsi="Times New Roman" w:cs="Times New Roman"/>
    </w:rPr>
  </w:style>
  <w:style w:type="paragraph" w:customStyle="1" w:styleId="itemnivel1">
    <w:name w:val="item_nivel1"/>
    <w:basedOn w:val="Normal"/>
    <w:qFormat/>
    <w:rsid w:val="00CB3192"/>
    <w:pPr>
      <w:spacing w:beforeAutospacing="1" w:afterAutospacing="1"/>
    </w:pPr>
    <w:rPr>
      <w:rFonts w:ascii="Times New Roman" w:eastAsia="Times New Roman" w:hAnsi="Times New Roman" w:cs="Times New Roman"/>
    </w:rPr>
  </w:style>
  <w:style w:type="paragraph" w:customStyle="1" w:styleId="itemalinealetra">
    <w:name w:val="item_alinea_letra"/>
    <w:basedOn w:val="Normal"/>
    <w:qFormat/>
    <w:rsid w:val="00CB3192"/>
    <w:pPr>
      <w:spacing w:beforeAutospacing="1" w:afterAutospacing="1"/>
    </w:pPr>
    <w:rPr>
      <w:rFonts w:ascii="Times New Roman" w:eastAsia="Times New Roman" w:hAnsi="Times New Roman" w:cs="Times New Roman"/>
    </w:rPr>
  </w:style>
  <w:style w:type="paragraph" w:customStyle="1" w:styleId="Standard">
    <w:name w:val="Standard"/>
    <w:qFormat/>
    <w:rsid w:val="00CB3192"/>
    <w:pPr>
      <w:suppressAutoHyphens/>
    </w:pPr>
    <w:rPr>
      <w:rFonts w:ascii="Liberation Serif" w:eastAsia="NSimSun" w:hAnsi="Liberation Serif" w:cs="Lucida Sans"/>
      <w:color w:val="00000A"/>
      <w:sz w:val="24"/>
      <w:szCs w:val="24"/>
      <w:lang w:eastAsia="zh-CN" w:bidi="hi-IN"/>
    </w:rPr>
  </w:style>
  <w:style w:type="paragraph" w:customStyle="1" w:styleId="Textbody0">
    <w:name w:val="Text body"/>
    <w:basedOn w:val="Standard"/>
    <w:qFormat/>
    <w:rsid w:val="00CB3192"/>
    <w:pPr>
      <w:spacing w:after="140" w:line="276" w:lineRule="auto"/>
    </w:pPr>
  </w:style>
  <w:style w:type="paragraph" w:customStyle="1" w:styleId="ou">
    <w:name w:val="ou"/>
    <w:basedOn w:val="PargrafodaLista"/>
    <w:qFormat/>
    <w:rsid w:val="00D14643"/>
    <w:pPr>
      <w:spacing w:before="60" w:after="60" w:line="259" w:lineRule="auto"/>
      <w:ind w:left="0"/>
      <w:jc w:val="center"/>
    </w:pPr>
    <w:rPr>
      <w:rFonts w:ascii="Arial" w:eastAsiaTheme="minorHAnsi" w:hAnsi="Arial" w:cs="Arial"/>
      <w:b/>
      <w:bCs/>
      <w:i/>
      <w:iCs/>
      <w:color w:val="FF0000"/>
      <w:u w:val="single"/>
    </w:rPr>
  </w:style>
  <w:style w:type="paragraph" w:customStyle="1" w:styleId="dou-paragraph">
    <w:name w:val="dou-paragraph"/>
    <w:basedOn w:val="Normal"/>
    <w:qFormat/>
    <w:rsid w:val="00CB3192"/>
    <w:pPr>
      <w:spacing w:beforeAutospacing="1" w:afterAutospacing="1"/>
    </w:pPr>
    <w:rPr>
      <w:rFonts w:ascii="Times New Roman" w:eastAsia="Times New Roman" w:hAnsi="Times New Roman" w:cs="Times New Roman"/>
    </w:rPr>
  </w:style>
  <w:style w:type="paragraph" w:customStyle="1" w:styleId="Nvel2-Red">
    <w:name w:val="Nível 2 -Red"/>
    <w:basedOn w:val="Nivel2"/>
    <w:qFormat/>
    <w:rsid w:val="00F83142"/>
    <w:rPr>
      <w:i/>
      <w:iCs/>
      <w:color w:val="FF0000"/>
    </w:rPr>
  </w:style>
  <w:style w:type="paragraph" w:customStyle="1" w:styleId="Nvel3-R">
    <w:name w:val="Nível 3-R"/>
    <w:basedOn w:val="Nivel3"/>
    <w:qFormat/>
    <w:rsid w:val="00D42AFB"/>
    <w:rPr>
      <w:i/>
      <w:iCs/>
      <w:color w:val="FF0000"/>
    </w:rPr>
  </w:style>
  <w:style w:type="paragraph" w:customStyle="1" w:styleId="Nvel4-R">
    <w:name w:val="Nível 4-R"/>
    <w:basedOn w:val="Nivel4"/>
    <w:qFormat/>
    <w:rsid w:val="00031DBE"/>
    <w:pPr>
      <w:ind w:left="2491" w:hanging="648"/>
    </w:pPr>
    <w:rPr>
      <w:i/>
      <w:iCs/>
      <w:color w:val="FF0000"/>
    </w:rPr>
  </w:style>
  <w:style w:type="paragraph" w:customStyle="1" w:styleId="Nvel1-SemNum">
    <w:name w:val="Nível 1-Sem Num"/>
    <w:basedOn w:val="Nivel01"/>
    <w:qFormat/>
    <w:rsid w:val="00E7273B"/>
    <w:pPr>
      <w:ind w:left="357"/>
      <w:outlineLvl w:val="1"/>
    </w:pPr>
    <w:rPr>
      <w:color w:val="FF0000"/>
    </w:rPr>
  </w:style>
  <w:style w:type="paragraph" w:customStyle="1" w:styleId="citao2">
    <w:name w:val="citação 2"/>
    <w:basedOn w:val="Citao"/>
    <w:qFormat/>
    <w:rsid w:val="00DC41DD"/>
    <w:rPr>
      <w:szCs w:val="20"/>
    </w:rPr>
  </w:style>
  <w:style w:type="paragraph" w:customStyle="1" w:styleId="Prembulo">
    <w:name w:val="Preâmbulo"/>
    <w:basedOn w:val="Normal"/>
    <w:link w:val="PrembuloChar"/>
    <w:qFormat/>
    <w:rsid w:val="00BB19E4"/>
    <w:pPr>
      <w:spacing w:before="480" w:after="120" w:line="360" w:lineRule="auto"/>
      <w:ind w:left="4253" w:right="-17"/>
      <w:jc w:val="both"/>
    </w:pPr>
    <w:rPr>
      <w:rFonts w:ascii="Arial" w:eastAsia="Arial" w:hAnsi="Arial" w:cs="Arial"/>
      <w:bCs/>
      <w:sz w:val="20"/>
      <w:szCs w:val="20"/>
    </w:rPr>
  </w:style>
  <w:style w:type="paragraph" w:customStyle="1" w:styleId="Default">
    <w:name w:val="Default"/>
    <w:qFormat/>
    <w:rsid w:val="00FB65A8"/>
    <w:pPr>
      <w:suppressAutoHyphens/>
      <w:textAlignment w:val="baseline"/>
    </w:pPr>
    <w:rPr>
      <w:rFonts w:ascii="Spranq eco sans" w:eastAsia="Calibri" w:hAnsi="Spranq eco sans" w:cs="Spranq eco sans"/>
      <w:color w:val="000000"/>
      <w:sz w:val="24"/>
      <w:szCs w:val="24"/>
    </w:rPr>
  </w:style>
  <w:style w:type="paragraph" w:customStyle="1" w:styleId="western">
    <w:name w:val="western"/>
    <w:basedOn w:val="Standard"/>
    <w:qFormat/>
    <w:rsid w:val="00FB65A8"/>
    <w:pPr>
      <w:spacing w:before="280" w:after="119"/>
      <w:jc w:val="center"/>
      <w:textAlignment w:val="center"/>
    </w:pPr>
    <w:rPr>
      <w:rFonts w:ascii="Times New Roman" w:eastAsia="Times New Roman" w:hAnsi="Times New Roman" w:cs="Times New Roman"/>
      <w:lang w:eastAsia="pt-BR" w:bidi="ar-SA"/>
    </w:rPr>
  </w:style>
  <w:style w:type="paragraph" w:customStyle="1" w:styleId="Contedodatabela">
    <w:name w:val="Conteúdo da tabela"/>
    <w:basedOn w:val="Normal"/>
    <w:qFormat/>
  </w:style>
  <w:style w:type="paragraph" w:customStyle="1" w:styleId="Ttulodetabela">
    <w:name w:val="Título de tabela"/>
    <w:basedOn w:val="Contedodatabela"/>
    <w:qFormat/>
  </w:style>
  <w:style w:type="numbering" w:customStyle="1" w:styleId="Estilo1">
    <w:name w:val="Estilo1"/>
    <w:uiPriority w:val="99"/>
    <w:qFormat/>
    <w:rsid w:val="008C6874"/>
  </w:style>
  <w:style w:type="numbering" w:customStyle="1" w:styleId="Estilo2">
    <w:name w:val="Estilo2"/>
    <w:uiPriority w:val="99"/>
    <w:qFormat/>
    <w:rsid w:val="00A72B79"/>
  </w:style>
  <w:style w:type="numbering" w:customStyle="1" w:styleId="Estilo3">
    <w:name w:val="Estilo3"/>
    <w:uiPriority w:val="99"/>
    <w:qFormat/>
    <w:rsid w:val="00A72B79"/>
  </w:style>
  <w:style w:type="numbering" w:customStyle="1" w:styleId="Estilo4">
    <w:name w:val="Estilo4"/>
    <w:uiPriority w:val="99"/>
    <w:qFormat/>
    <w:rsid w:val="0054016D"/>
  </w:style>
  <w:style w:type="numbering" w:customStyle="1" w:styleId="Estilo5">
    <w:name w:val="Estilo5"/>
    <w:uiPriority w:val="99"/>
    <w:qFormat/>
    <w:rsid w:val="0054016D"/>
  </w:style>
  <w:style w:type="numbering" w:customStyle="1" w:styleId="Estilo6">
    <w:name w:val="Estilo6"/>
    <w:uiPriority w:val="99"/>
    <w:qFormat/>
    <w:rsid w:val="0054016D"/>
  </w:style>
  <w:style w:type="table" w:styleId="Tabelacomgrade">
    <w:name w:val="Table Grid"/>
    <w:basedOn w:val="Tabelanormal"/>
    <w:uiPriority w:val="39"/>
    <w:rsid w:val="00DB5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D706D3"/>
    <w:rPr>
      <w:color w:val="000080"/>
      <w:u w:val="single"/>
    </w:rPr>
  </w:style>
  <w:style w:type="character" w:customStyle="1" w:styleId="findhit">
    <w:name w:val="findhit"/>
    <w:basedOn w:val="Fontepargpadro"/>
    <w:rsid w:val="005C208F"/>
  </w:style>
  <w:style w:type="paragraph" w:customStyle="1" w:styleId="Nvel1-SemNumPreto">
    <w:name w:val="Nível 1-Sem Num Preto"/>
    <w:basedOn w:val="Nvel1-SemNum"/>
    <w:link w:val="Nvel1-SemNumPretoChar"/>
    <w:qFormat/>
    <w:rsid w:val="005C208F"/>
    <w:pPr>
      <w:spacing w:after="120" w:line="276" w:lineRule="auto"/>
      <w:ind w:left="0"/>
    </w:pPr>
    <w:rPr>
      <w:spacing w:val="5"/>
      <w:sz w:val="52"/>
      <w:szCs w:val="52"/>
      <w:lang w:eastAsia="zh-CN" w:bidi="hi-IN"/>
    </w:rPr>
  </w:style>
  <w:style w:type="character" w:customStyle="1" w:styleId="Nvel1-SemNumPretoChar">
    <w:name w:val="Nível 1-Sem Num Preto Char"/>
    <w:basedOn w:val="Nvel1-SemNumChar"/>
    <w:link w:val="Nvel1-SemNumPreto"/>
    <w:rsid w:val="005C208F"/>
    <w:rPr>
      <w:rFonts w:ascii="Arial" w:eastAsiaTheme="majorEastAsia" w:hAnsi="Arial" w:cs="Arial"/>
      <w:b/>
      <w:bCs/>
      <w:color w:val="FF0000"/>
      <w:spacing w:val="5"/>
      <w:sz w:val="52"/>
      <w:szCs w:val="52"/>
      <w:lang w:eastAsia="zh-CN" w:bidi="hi-IN"/>
    </w:rPr>
  </w:style>
  <w:style w:type="paragraph" w:customStyle="1" w:styleId="Normal10">
    <w:name w:val="Normal1"/>
    <w:rsid w:val="00B039C7"/>
    <w:pPr>
      <w:widowControl w:val="0"/>
      <w:suppressAutoHyphens/>
      <w:textAlignment w:val="baseline"/>
    </w:pPr>
    <w:rPr>
      <w:rFonts w:ascii="Liberation Serif" w:eastAsia="SimSun" w:hAnsi="Liberation Serif" w:cs="Mangal"/>
      <w:color w:val="00000A"/>
      <w:sz w:val="24"/>
      <w:szCs w:val="24"/>
      <w:lang w:eastAsia="zh-CN" w:bidi="hi-IN"/>
    </w:rPr>
  </w:style>
  <w:style w:type="character" w:customStyle="1" w:styleId="Fontepargpadro1">
    <w:name w:val="Fonte parág. padrão1"/>
    <w:rsid w:val="009550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40266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hyperlink" Target="http://www.planalto.gov.br/ccivil_03/_ato2019-2022/2021/lei/L14133.htm" TargetMode="External"/><Relationship Id="rId3" Type="http://schemas.openxmlformats.org/officeDocument/2006/relationships/hyperlink" Target="http://www.planalto.gov.br/ccivil_03/_ato2019-2022/2021/lei/L14133.htm" TargetMode="External"/><Relationship Id="rId7" Type="http://schemas.openxmlformats.org/officeDocument/2006/relationships/hyperlink" Target="https://www.planalto.gov.br/ccivil_03/constituicao/constituicao.htm" TargetMode="External"/><Relationship Id="rId12" Type="http://schemas.openxmlformats.org/officeDocument/2006/relationships/hyperlink" Target="https://antigo.agu.gov.br/page/atos/detalhe/idato/1778660" TargetMode="External"/><Relationship Id="rId2" Type="http://schemas.openxmlformats.org/officeDocument/2006/relationships/hyperlink" Target="http://www.planalto.gov.br/ccivil_03/_ato2019-2022/2021/lei/L14133.htm" TargetMode="External"/><Relationship Id="rId1" Type="http://schemas.openxmlformats.org/officeDocument/2006/relationships/hyperlink" Target="https://www.gov.br/compras/pt-br/acesso-a-informacao/legislacao/instrucoes-normativas/instrucao-normativa-no-53-de-8-de-julho-de-2020" TargetMode="External"/><Relationship Id="rId6" Type="http://schemas.openxmlformats.org/officeDocument/2006/relationships/hyperlink" Target="http://www.planalto.gov.br/ccivil_03/_ato2019-2022/2021/lei/L14133.htm" TargetMode="External"/><Relationship Id="rId11" Type="http://schemas.openxmlformats.org/officeDocument/2006/relationships/hyperlink" Target="https://sapiens.agu.gov.br/valida_publico?id=701283242" TargetMode="External"/><Relationship Id="rId5" Type="http://schemas.openxmlformats.org/officeDocument/2006/relationships/hyperlink" Target="http://www.planalto.gov.br/ccivil_03/_ato2019-2022/2021/lei/L14133.htm" TargetMode="External"/><Relationship Id="rId10" Type="http://schemas.openxmlformats.org/officeDocument/2006/relationships/hyperlink" Target="http://www.planalto.gov.br/ccivil_03/_ato2019-2022/2021/lei/L14133.htm" TargetMode="External"/><Relationship Id="rId4" Type="http://schemas.openxmlformats.org/officeDocument/2006/relationships/hyperlink" Target="https://www.planalto.gov.br/ccivil_03/constituicao/constituicao.htm" TargetMode="External"/><Relationship Id="rId9" Type="http://schemas.openxmlformats.org/officeDocument/2006/relationships/hyperlink" Target="https://www.gov.br/compras/pt-br/acesso-a-informacao/legislacao/instrucoes-normativas/instrucao-normativa-seges-me-no-116-de-21-de-dezembro-de-2021"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https://www.planalto.gov.br/ccivil_03/_ato2019-2022/2022/Decreto/D11246.htm" TargetMode="External"/><Relationship Id="rId26" Type="http://schemas.openxmlformats.org/officeDocument/2006/relationships/hyperlink" Target="https://www.planalto.gov.br/ccivil_03/_ato2019-2022/2022/Decreto/D11246.htm" TargetMode="External"/><Relationship Id="rId39" Type="http://schemas.openxmlformats.org/officeDocument/2006/relationships/hyperlink" Target="https://www.gov.br/compras/pt-br/acesso-a-informacao/legislacao/instrucoes-normativas/instrucao-normativa-no-53-de-8-de-julho-de-2020" TargetMode="External"/><Relationship Id="rId21" Type="http://schemas.openxmlformats.org/officeDocument/2006/relationships/hyperlink" Target="https://www.planalto.gov.br/ccivil_03/_ato2019-2022/2022/Decreto/D11246.htm" TargetMode="External"/><Relationship Id="rId34" Type="http://schemas.openxmlformats.org/officeDocument/2006/relationships/hyperlink" Target="https://in.gov.br/en/web/dou/-/instrucao-normativa-seges/me-n-77-de-4-de-novembro-de-2022-441681061" TargetMode="External"/><Relationship Id="rId42" Type="http://schemas.openxmlformats.org/officeDocument/2006/relationships/hyperlink" Target="https://www.gov.br/empresas-e-negocios/pt-br/empreendedor" TargetMode="External"/><Relationship Id="rId47" Type="http://schemas.openxmlformats.org/officeDocument/2006/relationships/hyperlink" Target="https://www.gov.br/compras/pt-br/acesso-a-informacao/legislacao/instrucoes-normativas/instrucao-normativa-seges-me-no-116-de-21-de-dezembro-de-2021" TargetMode="External"/><Relationship Id="rId50" Type="http://schemas.openxmlformats.org/officeDocument/2006/relationships/hyperlink" Target="https://www.planalto.gov.br/ccivil_03/leis/l5764.htm" TargetMode="External"/><Relationship Id="rId55"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www.planalto.gov.br/ccivil_03/_ato2019-2022/2021/lei/L14133.htm" TargetMode="External"/><Relationship Id="rId29" Type="http://schemas.openxmlformats.org/officeDocument/2006/relationships/hyperlink" Target="https://www.planalto.gov.br/ccivil_03/_ato2019-2022/2022/Decreto/D11246.htm" TargetMode="External"/><Relationship Id="rId11" Type="http://schemas.openxmlformats.org/officeDocument/2006/relationships/endnotes" Target="endnotes.xml"/><Relationship Id="rId24" Type="http://schemas.openxmlformats.org/officeDocument/2006/relationships/hyperlink" Target="https://www.planalto.gov.br/ccivil_03/_ato2019-2022/2022/Decreto/D11246.htm" TargetMode="External"/><Relationship Id="rId32" Type="http://schemas.openxmlformats.org/officeDocument/2006/relationships/hyperlink" Target="http://www.planalto.gov.br/ccivil_03/_ato2019-2022/2021/lei/L14133.htm" TargetMode="External"/><Relationship Id="rId37" Type="http://schemas.openxmlformats.org/officeDocument/2006/relationships/hyperlink" Target="https://in.gov.br/en/web/dou/-/instrucao-normativa-seges/me-n-77-de-4-de-novembro-de-2022-441681061" TargetMode="External"/><Relationship Id="rId40" Type="http://schemas.openxmlformats.org/officeDocument/2006/relationships/hyperlink" Target="https://www.planalto.gov.br/ccivil_03/leis/l8429.htm" TargetMode="External"/><Relationship Id="rId45" Type="http://schemas.openxmlformats.org/officeDocument/2006/relationships/hyperlink" Target="https://www.planalto.gov.br/ccivil_03/_ato2019-2022/2021/decreto/d10880.htm" TargetMode="External"/><Relationship Id="rId53" Type="http://schemas.openxmlformats.org/officeDocument/2006/relationships/header" Target="header1.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hyperlink" Target="https://www.planalto.gov.br/ccivil_03/_ato2019-2022/2022/Decreto/D11246.htm" TargetMode="External"/><Relationship Id="rId31" Type="http://schemas.openxmlformats.org/officeDocument/2006/relationships/hyperlink" Target="https://www.planalto.gov.br/ccivil_03/_ato2019-2022/2022/Decreto/D11246.htm" TargetMode="External"/><Relationship Id="rId44" Type="http://schemas.openxmlformats.org/officeDocument/2006/relationships/hyperlink" Target="https://www.planalto.gov.br/ccivil_03/leis/l5764.htm" TargetMode="External"/><Relationship Id="rId52" Type="http://schemas.openxmlformats.org/officeDocument/2006/relationships/hyperlink" Target="https://www.planalto.gov.br/ccivil_03/leis/l5764.ht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planalto.gov.br/ccivil_03/_ato2019-2022/2021/lei/L14133.htm" TargetMode="External"/><Relationship Id="rId22" Type="http://schemas.openxmlformats.org/officeDocument/2006/relationships/hyperlink" Target="https://www.planalto.gov.br/ccivil_03/_ato2019-2022/2022/Decreto/D11246.htm" TargetMode="External"/><Relationship Id="rId27" Type="http://schemas.openxmlformats.org/officeDocument/2006/relationships/hyperlink" Target="https://www.planalto.gov.br/ccivil_03/_ato2019-2022/2022/Decreto/D11246.htm" TargetMode="External"/><Relationship Id="rId30" Type="http://schemas.openxmlformats.org/officeDocument/2006/relationships/hyperlink" Target="https://www.planalto.gov.br/ccivil_03/_ato2019-2022/2022/Decreto/D11246.htm" TargetMode="External"/><Relationship Id="rId35" Type="http://schemas.openxmlformats.org/officeDocument/2006/relationships/hyperlink" Target="http://www.planalto.gov.br/ccivil_03/_ato2019-2022/2021/lei/L14133.htm" TargetMode="External"/><Relationship Id="rId43" Type="http://schemas.openxmlformats.org/officeDocument/2006/relationships/hyperlink" Target="https://www.gov.br/economia/pt-br/assuntos/drei/legislacao/arquivos/legislacoes-federais/indrei772020.pdf" TargetMode="External"/><Relationship Id="rId48" Type="http://schemas.openxmlformats.org/officeDocument/2006/relationships/hyperlink" Target="http://www.planalto.gov.br/ccivil_03/_ato2019-2022/2021/lei/L14133.htm" TargetMode="External"/><Relationship Id="rId56"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hyperlink" Target="https://www.planalto.gov.br/ccivil_03/leis/l5764.htm" TargetMode="Externa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hyperlink" Target="http://www.planalto.gov.br/ccivil_03/_ato2019-2022/2021/lei/L14133.htm" TargetMode="External"/><Relationship Id="rId25" Type="http://schemas.openxmlformats.org/officeDocument/2006/relationships/hyperlink" Target="https://www.planalto.gov.br/ccivil_03/_ato2019-2022/2022/Decreto/D11246.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s://www.planalto.gov.br/ccivil_03/leis/lcp/lcp123.htm" TargetMode="External"/><Relationship Id="rId46" Type="http://schemas.openxmlformats.org/officeDocument/2006/relationships/hyperlink" Target="https://www.gov.br/trabalho-e-previdencia/pt-br/servicos/empregador/programa-de-alimentacao-do-trabalhador-pat/arquivos-legislacao/instrucoes-normativas/pat_in_971_2009.pdf" TargetMode="External"/><Relationship Id="rId20" Type="http://schemas.openxmlformats.org/officeDocument/2006/relationships/hyperlink" Target="https://www.planalto.gov.br/ccivil_03/_ato2019-2022/2022/Decreto/D11246.htm" TargetMode="External"/><Relationship Id="rId41" Type="http://schemas.openxmlformats.org/officeDocument/2006/relationships/hyperlink" Target="http://www.planalto.gov.br/ccivil_03/AGU/Pareceres/2019-2022/PRC-JL-01-2020.htm"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www.planalto.gov.br/ccivil_03/_ato2019-2022/2021/lei/L14133.htm" TargetMode="External"/><Relationship Id="rId23" Type="http://schemas.openxmlformats.org/officeDocument/2006/relationships/hyperlink" Target="https://www.planalto.gov.br/ccivil_03/_ato2019-2022/2022/Decreto/D11246.htm" TargetMode="External"/><Relationship Id="rId28" Type="http://schemas.openxmlformats.org/officeDocument/2006/relationships/hyperlink" Target="https://www.planalto.gov.br/ccivil_03/_ato2019-2022/2022/Decreto/D11246.htm" TargetMode="External"/><Relationship Id="rId36" Type="http://schemas.openxmlformats.org/officeDocument/2006/relationships/hyperlink" Target="http://www.planalto.gov.br/ccivil_03/_ato2019-2022/2021/lei/L14133.htm" TargetMode="External"/><Relationship Id="rId49" Type="http://schemas.openxmlformats.org/officeDocument/2006/relationships/hyperlink" Target="https://www.planalto.gov.br/ccivil_03/leis/l5764.htm" TargetMode="External"/></Relationships>
</file>

<file path=word/_rels/header1.xml.rels><?xml version="1.0" encoding="UTF-8" standalone="yes"?>
<Relationships xmlns="http://schemas.openxmlformats.org/package/2006/relationships"><Relationship Id="rId3" Type="http://schemas.openxmlformats.org/officeDocument/2006/relationships/oleObject" Target="embeddings/oleObject1.bin"/><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6D1D902F9AFB0458A156704A0C1878F" ma:contentTypeVersion="16" ma:contentTypeDescription="Crie um novo documento." ma:contentTypeScope="" ma:versionID="040e5869182e1cb9126f0435b86a698e">
  <xsd:schema xmlns:xsd="http://www.w3.org/2001/XMLSchema" xmlns:xs="http://www.w3.org/2001/XMLSchema" xmlns:p="http://schemas.microsoft.com/office/2006/metadata/properties" xmlns:ns2="feb27506-d0cb-4764-903f-1304ed79efc7" xmlns:ns3="8ce77f6a-f1fb-45c7-a4e1-13af6ce189a7" targetNamespace="http://schemas.microsoft.com/office/2006/metadata/properties" ma:root="true" ma:fieldsID="3880565e164738f8159dd0215b8152f8" ns2:_="" ns3:_="">
    <xsd:import namespace="feb27506-d0cb-4764-903f-1304ed79efc7"/>
    <xsd:import namespace="8ce77f6a-f1fb-45c7-a4e1-13af6ce189a7"/>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b27506-d0cb-4764-903f-1304ed79e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bf897d17-34fd-4a01-8f80-908009a6c4a9"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e77f6a-f1fb-45c7-a4e1-13af6ce189a7" elementFormDefault="qualified">
    <xsd:import namespace="http://schemas.microsoft.com/office/2006/documentManagement/types"/>
    <xsd:import namespace="http://schemas.microsoft.com/office/infopath/2007/PartnerControls"/>
    <xsd:element name="SharedWithUsers" ma:index="11"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0181f5d3-ebad-498c-9a31-f5a530b21cfd}" ma:internalName="TaxCatchAll" ma:showField="CatchAllData" ma:web="8ce77f6a-f1fb-45c7-a4e1-13af6ce189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eb27506-d0cb-4764-903f-1304ed79efc7">
      <Terms xmlns="http://schemas.microsoft.com/office/infopath/2007/PartnerControls"/>
    </lcf76f155ced4ddcb4097134ff3c332f>
    <TaxCatchAll xmlns="8ce77f6a-f1fb-45c7-a4e1-13af6ce189a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862052-D844-467A-AC8D-623B16AA76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b27506-d0cb-4764-903f-1304ed79efc7"/>
    <ds:schemaRef ds:uri="8ce77f6a-f1fb-45c7-a4e1-13af6ce189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BD3A4D-46FC-4C9D-A646-0B0B22B0418A}">
  <ds:schemaRefs>
    <ds:schemaRef ds:uri="http://schemas.microsoft.com/office/2006/metadata/properties"/>
    <ds:schemaRef ds:uri="http://schemas.microsoft.com/office/infopath/2007/PartnerControls"/>
    <ds:schemaRef ds:uri="feb27506-d0cb-4764-903f-1304ed79efc7"/>
    <ds:schemaRef ds:uri="8ce77f6a-f1fb-45c7-a4e1-13af6ce189a7"/>
  </ds:schemaRefs>
</ds:datastoreItem>
</file>

<file path=customXml/itemProps3.xml><?xml version="1.0" encoding="utf-8"?>
<ds:datastoreItem xmlns:ds="http://schemas.openxmlformats.org/officeDocument/2006/customXml" ds:itemID="{7C541C99-BA1C-408F-8BE9-FD886FF1D685}">
  <ds:schemaRefs>
    <ds:schemaRef ds:uri="http://schemas.microsoft.com/sharepoint/v3/contenttype/forms"/>
  </ds:schemaRefs>
</ds:datastoreItem>
</file>

<file path=customXml/itemProps4.xml><?xml version="1.0" encoding="utf-8"?>
<ds:datastoreItem xmlns:ds="http://schemas.openxmlformats.org/officeDocument/2006/customXml" ds:itemID="{2B11408A-6D5C-4CA6-95AE-BDB1C00B1E4C}">
  <ds:schemaRefs>
    <ds:schemaRef ds:uri="http://schemas.microsoft.com/sharepoint/v3/contenttype/forms"/>
  </ds:schemaRefs>
</ds:datastoreItem>
</file>

<file path=customXml/itemProps5.xml><?xml version="1.0" encoding="utf-8"?>
<ds:datastoreItem xmlns:ds="http://schemas.openxmlformats.org/officeDocument/2006/customXml" ds:itemID="{58CA2B63-F51B-4CC6-990A-BD9CD71EE7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915</TotalTime>
  <Pages>12</Pages>
  <Words>5687</Words>
  <Characters>30710</Characters>
  <Application>Microsoft Office Word</Application>
  <DocSecurity>0</DocSecurity>
  <Lines>255</Lines>
  <Paragraphs>72</Paragraphs>
  <ScaleCrop>false</ScaleCrop>
  <HeadingPairs>
    <vt:vector size="2" baseType="variant">
      <vt:variant>
        <vt:lpstr>Título</vt:lpstr>
      </vt:variant>
      <vt:variant>
        <vt:i4>1</vt:i4>
      </vt:variant>
    </vt:vector>
  </HeadingPairs>
  <TitlesOfParts>
    <vt:vector size="1" baseType="lpstr">
      <vt:lpstr>Edital Pregão Compras - Ampla Participação</vt:lpstr>
    </vt:vector>
  </TitlesOfParts>
  <Company>AGU</Company>
  <LinksUpToDate>false</LinksUpToDate>
  <CharactersWithSpaces>36325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Edital Pregão Compras - Ampla Participação</dc:title>
  <dc:subject/>
  <dc:creator>Manoel Paz</dc:creator>
  <dc:description/>
  <cp:lastModifiedBy>Jose Melo Filho</cp:lastModifiedBy>
  <cp:revision>136</cp:revision>
  <cp:lastPrinted>2024-08-06T19:52:00Z</cp:lastPrinted>
  <dcterms:created xsi:type="dcterms:W3CDTF">2022-12-20T22:49:00Z</dcterms:created>
  <dcterms:modified xsi:type="dcterms:W3CDTF">2024-08-14T15:35:00Z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AGU</vt:lpwstr>
  </property>
  <property fmtid="{D5CDD505-2E9C-101B-9397-08002B2CF9AE}" pid="4" name="ContentTypeId">
    <vt:lpwstr>0x01010046D1D902F9AFB0458A156704A0C1878F</vt:lpwstr>
  </property>
  <property fmtid="{D5CDD505-2E9C-101B-9397-08002B2CF9AE}" pid="5" name="DocSecurity">
    <vt:i4>0</vt:i4>
  </property>
  <property fmtid="{D5CDD505-2E9C-101B-9397-08002B2CF9AE}" pid="6" name="HyperlinksChanged">
    <vt:bool>false</vt:bool>
  </property>
  <property fmtid="{D5CDD505-2E9C-101B-9397-08002B2CF9AE}" pid="7" name="LinksUpToDate">
    <vt:bool>false</vt:bool>
  </property>
  <property fmtid="{D5CDD505-2E9C-101B-9397-08002B2CF9AE}" pid="8" name="MediaServiceImageTags">
    <vt:lpwstr/>
  </property>
  <property fmtid="{D5CDD505-2E9C-101B-9397-08002B2CF9AE}" pid="9" name="ScaleCrop">
    <vt:bool>false</vt:bool>
  </property>
  <property fmtid="{D5CDD505-2E9C-101B-9397-08002B2CF9AE}" pid="10" name="ShareDoc">
    <vt:bool>false</vt:bool>
  </property>
</Properties>
</file>