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1"/>
          <w:szCs w:val="21"/>
        </w:rPr>
      </w:pPr>
      <w:r>
        <w:rPr>
          <w:rFonts w:cs="Arial" w:ascii="Carlito" w:hAnsi="Carlito"/>
          <w:b/>
          <w:bCs/>
          <w:color w:val="000000"/>
          <w:sz w:val="21"/>
          <w:szCs w:val="21"/>
        </w:rPr>
        <w:t>TERMO DE REFERÊNCIA</w:t>
      </w:r>
    </w:p>
    <w:p>
      <w:pPr>
        <w:pStyle w:val="Normal"/>
        <w:jc w:val="center"/>
        <w:rPr>
          <w:sz w:val="21"/>
          <w:szCs w:val="21"/>
        </w:rPr>
      </w:pPr>
      <w:r>
        <w:rPr>
          <w:rFonts w:cs="Arial" w:ascii="Carlito" w:hAnsi="Carlito"/>
          <w:b/>
          <w:bCs/>
          <w:color w:val="000000"/>
          <w:sz w:val="21"/>
          <w:szCs w:val="21"/>
        </w:rPr>
        <w:t xml:space="preserve">DISPENSA ELETRÔNICA </w:t>
      </w:r>
    </w:p>
    <w:p>
      <w:pPr>
        <w:pStyle w:val="Normal"/>
        <w:jc w:val="center"/>
        <w:rPr>
          <w:sz w:val="21"/>
          <w:szCs w:val="21"/>
        </w:rPr>
      </w:pPr>
      <w:r>
        <w:rPr>
          <w:rFonts w:cs="Arial" w:ascii="Carlito" w:hAnsi="Carlito"/>
          <w:b/>
          <w:bCs/>
          <w:iCs/>
          <w:color w:val="000000"/>
          <w:sz w:val="21"/>
          <w:szCs w:val="21"/>
        </w:rPr>
        <w:t>(COMPRAS)</w:t>
      </w:r>
    </w:p>
    <w:p>
      <w:pPr>
        <w:pStyle w:val="Normal"/>
        <w:spacing w:lineRule="auto" w:line="276" w:before="0" w:after="120"/>
        <w:ind w:right="-15" w:hanging="0"/>
        <w:jc w:val="center"/>
        <w:rPr>
          <w:rFonts w:ascii="Carlito" w:hAnsi="Carlito" w:cs="Arial"/>
          <w:b/>
          <w:b/>
          <w:bCs/>
          <w:i/>
          <w:i/>
          <w:color w:val="FF0000"/>
          <w:sz w:val="21"/>
          <w:szCs w:val="21"/>
        </w:rPr>
      </w:pPr>
      <w:r>
        <w:rPr>
          <w:rFonts w:cs="Arial" w:ascii="Carlito" w:hAnsi="Carlito"/>
          <w:b/>
          <w:bCs/>
          <w:i/>
          <w:color w:val="FF0000"/>
          <w:sz w:val="21"/>
          <w:szCs w:val="21"/>
        </w:rPr>
      </w:r>
    </w:p>
    <w:p>
      <w:pPr>
        <w:pStyle w:val="Normal"/>
        <w:spacing w:lineRule="auto" w:line="276"/>
        <w:jc w:val="center"/>
        <w:rPr>
          <w:sz w:val="21"/>
          <w:szCs w:val="21"/>
        </w:rPr>
      </w:pPr>
      <w:r>
        <w:rPr>
          <w:rFonts w:cs="Arial" w:ascii="Carlito" w:hAnsi="Carlito"/>
          <w:b/>
          <w:bCs/>
          <w:i w:val="false"/>
          <w:iCs w:val="false"/>
          <w:color w:val="000000"/>
          <w:sz w:val="21"/>
          <w:szCs w:val="21"/>
        </w:rPr>
        <w:t>MARINHA DO BRASIL</w:t>
      </w:r>
      <w:r>
        <w:rPr>
          <w:rFonts w:cs="Arial" w:ascii="Carlito" w:hAnsi="Carlito"/>
          <w:b/>
          <w:bCs/>
          <w:i/>
          <w:color w:val="FF0000"/>
          <w:sz w:val="21"/>
          <w:szCs w:val="21"/>
        </w:rPr>
        <w:t xml:space="preserve"> </w:t>
      </w:r>
    </w:p>
    <w:p>
      <w:pPr>
        <w:pStyle w:val="Normal"/>
        <w:spacing w:lineRule="auto" w:line="276"/>
        <w:jc w:val="center"/>
        <w:rPr>
          <w:sz w:val="21"/>
          <w:szCs w:val="21"/>
        </w:rPr>
      </w:pPr>
      <w:r>
        <w:rPr>
          <w:rFonts w:cs="Arial" w:ascii="Carlito" w:hAnsi="Carlito"/>
          <w:b/>
          <w:bCs/>
          <w:i w:val="false"/>
          <w:iCs w:val="false"/>
          <w:color w:val="000000"/>
          <w:sz w:val="21"/>
          <w:szCs w:val="21"/>
        </w:rPr>
        <w:t>BATALHÃO DE OPERAÇÕES ESPECIAIS DE FUZILEIROS NAVAIS</w:t>
      </w:r>
    </w:p>
    <w:p>
      <w:pPr>
        <w:pStyle w:val="Normal"/>
        <w:spacing w:lineRule="auto" w:line="276"/>
        <w:jc w:val="center"/>
        <w:rPr>
          <w:sz w:val="21"/>
          <w:szCs w:val="21"/>
        </w:rPr>
      </w:pPr>
      <w:r>
        <w:rPr>
          <w:rFonts w:cs="Arial" w:ascii="Carlito" w:hAnsi="Carlito"/>
          <w:b/>
          <w:bCs/>
          <w:i w:val="false"/>
          <w:iCs w:val="false"/>
          <w:color w:val="000000"/>
          <w:sz w:val="21"/>
          <w:szCs w:val="21"/>
        </w:rPr>
        <w:t>ANEXO III</w:t>
      </w:r>
    </w:p>
    <w:p>
      <w:pPr>
        <w:pStyle w:val="Normal"/>
        <w:spacing w:lineRule="auto" w:line="276"/>
        <w:jc w:val="center"/>
        <w:rPr>
          <w:rFonts w:ascii="Carlito" w:hAnsi="Carlito" w:cs="Arial"/>
          <w:b/>
          <w:b/>
          <w:bCs/>
          <w:i w:val="false"/>
          <w:i w:val="false"/>
          <w:iCs w:val="false"/>
          <w:color w:val="000000"/>
          <w:sz w:val="21"/>
          <w:szCs w:val="21"/>
        </w:rPr>
      </w:pPr>
      <w:r>
        <w:rPr>
          <w:rFonts w:cs="Arial" w:ascii="Carlito" w:hAnsi="Carlito"/>
          <w:b/>
          <w:bCs/>
          <w:i w:val="false"/>
          <w:iCs w:val="false"/>
          <w:color w:val="000000"/>
          <w:sz w:val="21"/>
          <w:szCs w:val="21"/>
        </w:rPr>
      </w:r>
    </w:p>
    <w:p>
      <w:pPr>
        <w:pStyle w:val="Normal"/>
        <w:spacing w:lineRule="auto" w:line="276"/>
        <w:jc w:val="center"/>
        <w:rPr>
          <w:sz w:val="21"/>
          <w:szCs w:val="21"/>
        </w:rPr>
      </w:pPr>
      <w:r>
        <w:rPr>
          <w:rFonts w:cs="Arial" w:ascii="Carlito" w:hAnsi="Carlito"/>
          <w:b/>
          <w:bCs/>
          <w:color w:val="000000"/>
          <w:sz w:val="21"/>
          <w:szCs w:val="21"/>
        </w:rPr>
        <w:t>AVISO DE DISPENSA Nº 9010</w:t>
      </w:r>
      <w:r>
        <w:rPr>
          <w:rFonts w:cs="Arial" w:ascii="Carlito" w:hAnsi="Carlito"/>
          <w:b/>
          <w:bCs/>
          <w:color w:val="000000"/>
          <w:sz w:val="21"/>
          <w:szCs w:val="21"/>
        </w:rPr>
        <w:t>8</w:t>
      </w:r>
      <w:r>
        <w:rPr>
          <w:rFonts w:cs="Arial" w:ascii="Carlito" w:hAnsi="Carlito"/>
          <w:b/>
          <w:bCs/>
          <w:color w:val="000000"/>
          <w:sz w:val="21"/>
          <w:szCs w:val="21"/>
        </w:rPr>
        <w:t>/2024</w:t>
      </w:r>
    </w:p>
    <w:p>
      <w:pPr>
        <w:pStyle w:val="Normal"/>
        <w:spacing w:lineRule="auto" w:line="276"/>
        <w:jc w:val="center"/>
        <w:rPr/>
      </w:pPr>
      <w:r>
        <w:rPr>
          <w:rFonts w:cs="Arial" w:ascii="Carlito" w:hAnsi="Carlito"/>
          <w:b/>
          <w:bCs/>
          <w:color w:val="000000"/>
          <w:sz w:val="21"/>
          <w:szCs w:val="21"/>
        </w:rPr>
        <w:t>(Processo Administrativo n.</w:t>
      </w:r>
      <w:r>
        <w:rPr>
          <w:rFonts w:cs="Arial" w:ascii="Carlito" w:hAnsi="Carlito"/>
          <w:b/>
          <w:bCs/>
          <w:color w:val="000000"/>
          <w:sz w:val="21"/>
          <w:szCs w:val="21"/>
          <w:shd w:fill="auto" w:val="clear"/>
        </w:rPr>
        <w:t xml:space="preserve">° </w:t>
      </w:r>
      <w:r>
        <w:rPr>
          <w:rStyle w:val="Nfaseforte"/>
          <w:rFonts w:eastAsia="Times New Roman" w:cs="Arial" w:ascii="Carlito" w:hAnsi="Carlito"/>
          <w:i w:val="false"/>
          <w:iCs w:val="false"/>
          <w:color w:val="000000"/>
          <w:kern w:val="0"/>
          <w:sz w:val="21"/>
          <w:szCs w:val="21"/>
          <w:shd w:fill="auto" w:val="clear"/>
          <w:lang w:val="pt-BR" w:eastAsia="pt-BR" w:bidi="ar-SA"/>
        </w:rPr>
        <w:t>63430.002756/2024-29</w:t>
      </w:r>
      <w:r>
        <w:rPr>
          <w:rStyle w:val="Nfaseforte"/>
          <w:rFonts w:eastAsia="Times New Roman" w:cs="Arial" w:ascii="Carlito" w:hAnsi="Carlito"/>
          <w:i w:val="false"/>
          <w:iCs w:val="false"/>
          <w:color w:val="000000"/>
          <w:kern w:val="0"/>
          <w:sz w:val="21"/>
          <w:szCs w:val="21"/>
          <w:shd w:fill="auto" w:val="clear"/>
          <w:lang w:val="pt-BR" w:eastAsia="pt-BR" w:bidi="ar-SA"/>
        </w:rPr>
        <w:t>)</w:t>
      </w:r>
    </w:p>
    <w:p>
      <w:pPr>
        <w:pStyle w:val="Nivel1"/>
        <w:numPr>
          <w:ilvl w:val="0"/>
          <w:numId w:val="1"/>
        </w:numPr>
        <w:rPr>
          <w:sz w:val="21"/>
          <w:szCs w:val="21"/>
        </w:rPr>
      </w:pPr>
      <w:r>
        <w:rPr>
          <w:rFonts w:ascii="Carlito" w:hAnsi="Carlito"/>
          <w:sz w:val="21"/>
          <w:szCs w:val="21"/>
        </w:rPr>
        <w:t>DO OBJETO</w:t>
      </w:r>
    </w:p>
    <w:p>
      <w:pPr>
        <w:pStyle w:val="Normal"/>
        <w:numPr>
          <w:ilvl w:val="1"/>
          <w:numId w:val="1"/>
        </w:numPr>
        <w:spacing w:lineRule="auto" w:line="276" w:before="119" w:after="119"/>
        <w:contextualSpacing/>
        <w:jc w:val="both"/>
        <w:rPr>
          <w:sz w:val="21"/>
          <w:szCs w:val="21"/>
        </w:rPr>
      </w:pPr>
      <w:r>
        <w:rPr>
          <w:rFonts w:cs="Arial" w:ascii="Carlito" w:hAnsi="Carlito"/>
          <w:b w:val="false"/>
          <w:bCs w:val="false"/>
          <w:i w:val="false"/>
          <w:iCs/>
          <w:strike w:val="false"/>
          <w:dstrike w:val="false"/>
          <w:outline w:val="false"/>
          <w:shadow w:val="false"/>
          <w:color w:val="000000"/>
          <w:sz w:val="21"/>
          <w:szCs w:val="21"/>
          <w:u w:val="none"/>
          <w:em w:val="none"/>
          <w:lang w:eastAsia="zxx" w:bidi="zxx"/>
        </w:rPr>
        <w:t xml:space="preserve"> </w:t>
      </w:r>
      <w:r>
        <w:rPr>
          <w:rFonts w:eastAsia="Times New Roman" w:cs="Times New Roman" w:ascii="Carlito" w:hAnsi="Carlito"/>
          <w:b w:val="false"/>
          <w:bCs w:val="false"/>
          <w:i w:val="false"/>
          <w:iCs/>
          <w:strike w:val="false"/>
          <w:dstrike w:val="false"/>
          <w:outline w:val="false"/>
          <w:shadow w:val="false"/>
          <w:color w:val="000000"/>
          <w:sz w:val="21"/>
          <w:szCs w:val="21"/>
          <w:u w:val="none"/>
          <w:shd w:fill="auto" w:val="clear"/>
          <w:em w:val="none"/>
          <w:lang w:eastAsia="zxx" w:bidi="zxx"/>
        </w:rPr>
        <w:t xml:space="preserve">Aquisição de material </w:t>
      </w:r>
      <w:r>
        <w:rPr>
          <w:rFonts w:eastAsia="Times New Roman" w:cs="Times New Roman" w:ascii="Carlito" w:hAnsi="Carlito"/>
          <w:b w:val="false"/>
          <w:bCs w:val="false"/>
          <w:i w:val="false"/>
          <w:iCs/>
          <w:strike w:val="false"/>
          <w:dstrike w:val="false"/>
          <w:outline w:val="false"/>
          <w:shadow w:val="false"/>
          <w:color w:val="000000"/>
          <w:sz w:val="21"/>
          <w:szCs w:val="21"/>
          <w:u w:val="none"/>
          <w:shd w:fill="auto" w:val="clear"/>
          <w:em w:val="none"/>
          <w:lang w:eastAsia="zxx" w:bidi="zxx"/>
        </w:rPr>
        <w:t>de expediente/escrit</w:t>
      </w:r>
      <w:r>
        <w:rPr>
          <w:rFonts w:eastAsia="Times New Roman" w:cs="Times New Roman" w:ascii="Carlito" w:hAnsi="Carlito"/>
          <w:b w:val="false"/>
          <w:bCs w:val="false"/>
          <w:i w:val="false"/>
          <w:iCs/>
          <w:strike w:val="false"/>
          <w:dstrike w:val="false"/>
          <w:outline w:val="false"/>
          <w:shadow w:val="false"/>
          <w:color w:val="000000"/>
          <w:kern w:val="0"/>
          <w:sz w:val="21"/>
          <w:szCs w:val="21"/>
          <w:u w:val="none"/>
          <w:shd w:fill="auto" w:val="clear"/>
          <w:em w:val="none"/>
          <w:lang w:val="pt-BR" w:eastAsia="zxx" w:bidi="zxx"/>
        </w:rPr>
        <w:t>ório para este Batalhão</w:t>
      </w:r>
      <w:r>
        <w:rPr>
          <w:rFonts w:cs="Arial" w:ascii="Carlito" w:hAnsi="Carlito"/>
          <w:b w:val="false"/>
          <w:bCs w:val="false"/>
          <w:i w:val="false"/>
          <w:iCs/>
          <w:strike w:val="false"/>
          <w:dstrike w:val="false"/>
          <w:outline w:val="false"/>
          <w:shadow w:val="false"/>
          <w:color w:val="000000"/>
          <w:sz w:val="21"/>
          <w:szCs w:val="21"/>
          <w:u w:val="none"/>
          <w:em w:val="none"/>
          <w:lang w:eastAsia="zxx" w:bidi="zxx"/>
        </w:rPr>
        <w:t>,</w:t>
      </w:r>
      <w:r>
        <w:rPr>
          <w:rFonts w:cs="Arial" w:ascii="Carlito" w:hAnsi="Carlito"/>
          <w:b w:val="false"/>
          <w:bCs w:val="false"/>
          <w:i w:val="false"/>
          <w:iCs/>
          <w:color w:val="000000"/>
          <w:sz w:val="21"/>
          <w:szCs w:val="21"/>
          <w:lang w:eastAsia="zxx" w:bidi="zxx"/>
        </w:rPr>
        <w:t xml:space="preserve"> </w:t>
      </w:r>
      <w:r>
        <w:rPr>
          <w:rFonts w:cs="Arial" w:ascii="Carlito" w:hAnsi="Carlito"/>
          <w:i w:val="false"/>
          <w:iCs/>
          <w:color w:val="000000"/>
          <w:sz w:val="21"/>
          <w:szCs w:val="21"/>
          <w:lang w:eastAsia="zxx" w:bidi="zxx"/>
        </w:rPr>
        <w:t>nos termos da tabela abaixo, conforme condições e exigências estabelecidas neste instrumento.</w:t>
      </w:r>
    </w:p>
    <w:tbl>
      <w:tblPr>
        <w:tblW w:w="10485" w:type="dxa"/>
        <w:jc w:val="left"/>
        <w:tblInd w:w="-319" w:type="dxa"/>
        <w:tblLayout w:type="fixed"/>
        <w:tblCellMar>
          <w:top w:w="0" w:type="dxa"/>
          <w:left w:w="68" w:type="dxa"/>
          <w:bottom w:w="0" w:type="dxa"/>
          <w:right w:w="108" w:type="dxa"/>
        </w:tblCellMar>
        <w:tblLook w:val="04a0" w:noHBand="0" w:noVBand="1" w:firstColumn="1" w:lastRow="0" w:lastColumn="0" w:firstRow="1"/>
      </w:tblPr>
      <w:tblGrid>
        <w:gridCol w:w="811"/>
        <w:gridCol w:w="1900"/>
        <w:gridCol w:w="916"/>
        <w:gridCol w:w="917"/>
        <w:gridCol w:w="781"/>
        <w:gridCol w:w="735"/>
        <w:gridCol w:w="1019"/>
        <w:gridCol w:w="1230"/>
        <w:gridCol w:w="1277"/>
        <w:gridCol w:w="898"/>
      </w:tblGrid>
      <w:tr>
        <w:trPr/>
        <w:tc>
          <w:tcPr>
            <w:tcW w:w="81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uppressAutoHyphens w:val="true"/>
              <w:spacing w:lineRule="auto" w:line="276" w:before="0" w:after="0"/>
              <w:jc w:val="center"/>
              <w:rPr>
                <w:sz w:val="16"/>
                <w:szCs w:val="16"/>
              </w:rPr>
            </w:pPr>
            <w:r>
              <w:rPr>
                <w:rFonts w:cs="Arial" w:ascii="Carlito" w:hAnsi="Carlito"/>
                <w:b/>
                <w:bCs/>
                <w:color w:val="000000"/>
                <w:sz w:val="16"/>
                <w:szCs w:val="16"/>
              </w:rPr>
              <w:t>ITEM</w:t>
            </w:r>
          </w:p>
          <w:p>
            <w:pPr>
              <w:pStyle w:val="Normal"/>
              <w:widowControl w:val="false"/>
              <w:suppressAutoHyphens w:val="true"/>
              <w:spacing w:lineRule="auto" w:line="276" w:before="0" w:after="0"/>
              <w:jc w:val="center"/>
              <w:rPr>
                <w:rFonts w:ascii="Carlito" w:hAnsi="Carlito" w:cs="Arial"/>
                <w:b/>
                <w:b/>
                <w:color w:val="000000"/>
                <w:sz w:val="16"/>
                <w:szCs w:val="16"/>
              </w:rPr>
            </w:pPr>
            <w:r>
              <w:rPr>
                <w:rFonts w:cs="Arial" w:ascii="Carlito" w:hAnsi="Carlito"/>
                <w:b/>
                <w:color w:val="000000"/>
                <w:sz w:val="16"/>
                <w:szCs w:val="16"/>
              </w:rPr>
            </w:r>
          </w:p>
        </w:tc>
        <w:tc>
          <w:tcPr>
            <w:tcW w:w="190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uppressAutoHyphens w:val="true"/>
              <w:spacing w:lineRule="auto" w:line="276" w:before="0" w:after="0"/>
              <w:jc w:val="center"/>
              <w:rPr>
                <w:sz w:val="16"/>
                <w:szCs w:val="16"/>
              </w:rPr>
            </w:pPr>
            <w:r>
              <w:rPr>
                <w:rFonts w:cs="Arial" w:ascii="Carlito" w:hAnsi="Carlito"/>
                <w:b/>
                <w:bCs/>
                <w:color w:val="000000"/>
                <w:sz w:val="16"/>
                <w:szCs w:val="16"/>
              </w:rPr>
              <w:t>ESPECIFICAÇÃO</w:t>
            </w:r>
          </w:p>
        </w:tc>
        <w:tc>
          <w:tcPr>
            <w:tcW w:w="91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uppressAutoHyphens w:val="true"/>
              <w:spacing w:lineRule="auto" w:line="276" w:before="0" w:after="0"/>
              <w:jc w:val="center"/>
              <w:rPr>
                <w:sz w:val="16"/>
                <w:szCs w:val="16"/>
              </w:rPr>
            </w:pPr>
            <w:r>
              <w:rPr>
                <w:rFonts w:ascii="Carlito" w:hAnsi="Carlito"/>
                <w:b/>
                <w:bCs/>
                <w:sz w:val="16"/>
                <w:szCs w:val="16"/>
              </w:rPr>
              <w:t>PDM</w:t>
            </w:r>
          </w:p>
        </w:tc>
        <w:tc>
          <w:tcPr>
            <w:tcW w:w="91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uppressAutoHyphens w:val="true"/>
              <w:spacing w:lineRule="auto" w:line="276" w:before="0" w:after="0"/>
              <w:jc w:val="center"/>
              <w:rPr>
                <w:sz w:val="16"/>
                <w:szCs w:val="16"/>
              </w:rPr>
            </w:pPr>
            <w:r>
              <w:rPr>
                <w:rFonts w:ascii="Carlito" w:hAnsi="Carlito"/>
                <w:sz w:val="16"/>
                <w:szCs w:val="16"/>
              </w:rPr>
              <w:t>CATMAT</w:t>
            </w:r>
          </w:p>
        </w:tc>
        <w:tc>
          <w:tcPr>
            <w:tcW w:w="781"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uppressAutoHyphens w:val="true"/>
              <w:spacing w:lineRule="auto" w:line="276" w:before="0" w:after="0"/>
              <w:jc w:val="center"/>
              <w:rPr>
                <w:sz w:val="16"/>
                <w:szCs w:val="16"/>
              </w:rPr>
            </w:pPr>
            <w:r>
              <w:rPr>
                <w:rFonts w:cs="Arial" w:ascii="Carlito" w:hAnsi="Carlito"/>
                <w:b/>
                <w:bCs/>
                <w:color w:val="000000"/>
                <w:sz w:val="16"/>
                <w:szCs w:val="16"/>
              </w:rPr>
              <w:t>UNIDADE DE MEDIDA</w:t>
            </w:r>
          </w:p>
        </w:tc>
        <w:tc>
          <w:tcPr>
            <w:tcW w:w="735"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uppressAutoHyphens w:val="true"/>
              <w:spacing w:lineRule="auto" w:line="276" w:before="0" w:after="0"/>
              <w:jc w:val="center"/>
              <w:rPr>
                <w:sz w:val="16"/>
                <w:szCs w:val="16"/>
              </w:rPr>
            </w:pPr>
            <w:r>
              <w:rPr>
                <w:rFonts w:cs="Arial" w:ascii="Carlito" w:hAnsi="Carlito"/>
                <w:b/>
                <w:bCs/>
                <w:sz w:val="16"/>
                <w:szCs w:val="16"/>
              </w:rPr>
              <w:t>QUANT</w:t>
            </w:r>
          </w:p>
        </w:tc>
        <w:tc>
          <w:tcPr>
            <w:tcW w:w="1019"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uppressAutoHyphens w:val="true"/>
              <w:spacing w:lineRule="auto" w:line="276" w:before="0" w:after="0"/>
              <w:jc w:val="center"/>
              <w:rPr>
                <w:sz w:val="16"/>
                <w:szCs w:val="16"/>
              </w:rPr>
            </w:pPr>
            <w:r>
              <w:rPr>
                <w:rFonts w:cs="Arial" w:ascii="Carlito" w:hAnsi="Carlito"/>
                <w:b/>
                <w:bCs/>
                <w:sz w:val="16"/>
                <w:szCs w:val="16"/>
              </w:rPr>
              <w:t>VALOR UNITÁRIO</w:t>
            </w:r>
          </w:p>
        </w:tc>
        <w:tc>
          <w:tcPr>
            <w:tcW w:w="1230"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suppressAutoHyphens w:val="true"/>
              <w:spacing w:lineRule="auto" w:line="276" w:before="0" w:after="0"/>
              <w:jc w:val="center"/>
              <w:rPr>
                <w:sz w:val="16"/>
                <w:szCs w:val="16"/>
              </w:rPr>
            </w:pPr>
            <w:r>
              <w:rPr>
                <w:rFonts w:cs="Arial" w:ascii="Carlito" w:hAnsi="Carlito"/>
                <w:b/>
                <w:bCs/>
                <w:sz w:val="16"/>
                <w:szCs w:val="16"/>
              </w:rPr>
              <w:t>VALOR TOTAL</w:t>
            </w:r>
          </w:p>
        </w:tc>
        <w:tc>
          <w:tcPr>
            <w:tcW w:w="1277"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jc w:val="both"/>
              <w:rPr>
                <w:sz w:val="16"/>
                <w:szCs w:val="16"/>
              </w:rPr>
            </w:pPr>
            <w:r>
              <w:rPr>
                <w:rFonts w:ascii="Carlito" w:hAnsi="Carlito"/>
                <w:b/>
                <w:i w:val="false"/>
                <w:iCs w:val="false"/>
                <w:color w:val="000000"/>
                <w:sz w:val="16"/>
                <w:szCs w:val="16"/>
              </w:rPr>
              <w:t>LOCAL DE ENTREGA</w:t>
            </w:r>
          </w:p>
        </w:tc>
        <w:tc>
          <w:tcPr>
            <w:tcW w:w="898" w:type="dxa"/>
            <w:tcBorders>
              <w:top w:val="single" w:sz="4" w:space="0" w:color="000000"/>
              <w:left w:val="single" w:sz="4" w:space="0" w:color="000000"/>
              <w:bottom w:val="single" w:sz="4" w:space="0" w:color="000000"/>
              <w:right w:val="single" w:sz="4" w:space="0" w:color="000000"/>
            </w:tcBorders>
            <w:shd w:fill="auto" w:val="clear"/>
          </w:tcPr>
          <w:p>
            <w:pPr>
              <w:pStyle w:val="Normal"/>
              <w:widowControl w:val="false"/>
              <w:jc w:val="both"/>
              <w:rPr>
                <w:sz w:val="16"/>
                <w:szCs w:val="16"/>
              </w:rPr>
            </w:pPr>
            <w:r>
              <w:rPr>
                <w:rFonts w:ascii="Carlito" w:hAnsi="Carlito"/>
                <w:b/>
                <w:i w:val="false"/>
                <w:iCs w:val="false"/>
                <w:color w:val="000000"/>
                <w:sz w:val="16"/>
                <w:szCs w:val="16"/>
              </w:rPr>
              <w:t>PRAZO DE ENTREGA</w:t>
            </w:r>
          </w:p>
        </w:tc>
      </w:tr>
      <w:tr>
        <w:trPr/>
        <w:tc>
          <w:tcPr>
            <w:tcW w:w="811"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w:t>
            </w:r>
          </w:p>
        </w:tc>
        <w:tc>
          <w:tcPr>
            <w:tcW w:w="1900"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CADEADO STAM 40MM SEGREDO</w:t>
            </w:r>
          </w:p>
        </w:tc>
        <w:tc>
          <w:tcPr>
            <w:tcW w:w="916"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554</w:t>
            </w:r>
          </w:p>
        </w:tc>
        <w:tc>
          <w:tcPr>
            <w:tcW w:w="917"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257666</w:t>
            </w:r>
          </w:p>
        </w:tc>
        <w:tc>
          <w:tcPr>
            <w:tcW w:w="781"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w:t>
            </w:r>
          </w:p>
        </w:tc>
        <w:tc>
          <w:tcPr>
            <w:tcW w:w="1019"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R$ 45,30</w:t>
            </w:r>
          </w:p>
        </w:tc>
        <w:tc>
          <w:tcPr>
            <w:tcW w:w="1230"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R$ 45,30</w:t>
            </w:r>
          </w:p>
        </w:tc>
        <w:tc>
          <w:tcPr>
            <w:tcW w:w="1277" w:type="dxa"/>
            <w:tcBorders>
              <w:top w:val="single" w:sz="4" w:space="0" w:color="000000"/>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r>
        <w:trPr/>
        <w:tc>
          <w:tcPr>
            <w:tcW w:w="811"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2</w:t>
            </w:r>
          </w:p>
        </w:tc>
        <w:tc>
          <w:tcPr>
            <w:tcW w:w="1900"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CADEADO PAPAIZ 50MM C/ 2 CHAVES</w:t>
            </w:r>
          </w:p>
        </w:tc>
        <w:tc>
          <w:tcPr>
            <w:tcW w:w="916"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554</w:t>
            </w:r>
          </w:p>
        </w:tc>
        <w:tc>
          <w:tcPr>
            <w:tcW w:w="917"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371770</w:t>
            </w:r>
          </w:p>
        </w:tc>
        <w:tc>
          <w:tcPr>
            <w:tcW w:w="781"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w:t>
            </w:r>
          </w:p>
        </w:tc>
        <w:tc>
          <w:tcPr>
            <w:tcW w:w="1019"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R$ 93,40</w:t>
            </w:r>
          </w:p>
        </w:tc>
        <w:tc>
          <w:tcPr>
            <w:tcW w:w="1230"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R$ 93,40</w:t>
            </w:r>
          </w:p>
        </w:tc>
        <w:tc>
          <w:tcPr>
            <w:tcW w:w="1277" w:type="dxa"/>
            <w:tcBorders>
              <w:top w:val="single" w:sz="4" w:space="0" w:color="000000"/>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r>
        <w:trPr>
          <w:trHeight w:val="1029" w:hRule="atLeast"/>
        </w:trPr>
        <w:tc>
          <w:tcPr>
            <w:tcW w:w="811"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3</w:t>
            </w:r>
          </w:p>
        </w:tc>
        <w:tc>
          <w:tcPr>
            <w:tcW w:w="1900"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MOEDA TONELERO EM FUNDIÇÃO, ACABAMENTO OURO VELHO 50X04 MM COM CORES (REPETIÇÃO)</w:t>
            </w:r>
          </w:p>
        </w:tc>
        <w:tc>
          <w:tcPr>
            <w:tcW w:w="916"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17350</w:t>
            </w:r>
          </w:p>
        </w:tc>
        <w:tc>
          <w:tcPr>
            <w:tcW w:w="917"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610339</w:t>
            </w:r>
          </w:p>
        </w:tc>
        <w:tc>
          <w:tcPr>
            <w:tcW w:w="781"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100</w:t>
            </w:r>
          </w:p>
        </w:tc>
        <w:tc>
          <w:tcPr>
            <w:tcW w:w="1019"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R$ 36,00</w:t>
            </w:r>
          </w:p>
        </w:tc>
        <w:tc>
          <w:tcPr>
            <w:tcW w:w="1230" w:type="dxa"/>
            <w:tcBorders>
              <w:top w:val="single" w:sz="4" w:space="0" w:color="000000"/>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R$ 3.600,00</w:t>
            </w:r>
          </w:p>
        </w:tc>
        <w:tc>
          <w:tcPr>
            <w:tcW w:w="1277" w:type="dxa"/>
            <w:tcBorders>
              <w:top w:val="single" w:sz="4" w:space="0" w:color="000000"/>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r>
        <w:trPr>
          <w:trHeight w:val="1029" w:hRule="atLeast"/>
        </w:trPr>
        <w:tc>
          <w:tcPr>
            <w:tcW w:w="81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4</w:t>
            </w:r>
          </w:p>
        </w:tc>
        <w:tc>
          <w:tcPr>
            <w:tcW w:w="1900"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PASTA L TRANSPARENTE PVC</w:t>
            </w:r>
          </w:p>
        </w:tc>
        <w:tc>
          <w:tcPr>
            <w:tcW w:w="916"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20</w:t>
            </w:r>
          </w:p>
        </w:tc>
        <w:tc>
          <w:tcPr>
            <w:tcW w:w="917"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609140</w:t>
            </w:r>
          </w:p>
        </w:tc>
        <w:tc>
          <w:tcPr>
            <w:tcW w:w="78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127</w:t>
            </w:r>
          </w:p>
        </w:tc>
        <w:tc>
          <w:tcPr>
            <w:tcW w:w="1019"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R$ 0,95</w:t>
            </w:r>
          </w:p>
        </w:tc>
        <w:tc>
          <w:tcPr>
            <w:tcW w:w="1230"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R$ 120,65</w:t>
            </w:r>
          </w:p>
        </w:tc>
        <w:tc>
          <w:tcPr>
            <w:tcW w:w="1277" w:type="dxa"/>
            <w:tcBorders>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r>
        <w:trPr>
          <w:trHeight w:val="1029" w:hRule="atLeast"/>
        </w:trPr>
        <w:tc>
          <w:tcPr>
            <w:tcW w:w="81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5</w:t>
            </w:r>
          </w:p>
        </w:tc>
        <w:tc>
          <w:tcPr>
            <w:tcW w:w="1900"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PASTA C/ GRAMPO TRILHO PVC CRISTAL</w:t>
            </w:r>
          </w:p>
        </w:tc>
        <w:tc>
          <w:tcPr>
            <w:tcW w:w="916"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20</w:t>
            </w:r>
          </w:p>
        </w:tc>
        <w:tc>
          <w:tcPr>
            <w:tcW w:w="917"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618419</w:t>
            </w:r>
          </w:p>
        </w:tc>
        <w:tc>
          <w:tcPr>
            <w:tcW w:w="78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25</w:t>
            </w:r>
          </w:p>
        </w:tc>
        <w:tc>
          <w:tcPr>
            <w:tcW w:w="1019"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R$ 3,96</w:t>
            </w:r>
          </w:p>
        </w:tc>
        <w:tc>
          <w:tcPr>
            <w:tcW w:w="1230"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R$ 99,00</w:t>
            </w:r>
          </w:p>
        </w:tc>
        <w:tc>
          <w:tcPr>
            <w:tcW w:w="1277" w:type="dxa"/>
            <w:tcBorders>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r>
        <w:trPr>
          <w:trHeight w:val="1029" w:hRule="atLeast"/>
        </w:trPr>
        <w:tc>
          <w:tcPr>
            <w:tcW w:w="81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6</w:t>
            </w:r>
          </w:p>
        </w:tc>
        <w:tc>
          <w:tcPr>
            <w:tcW w:w="1900"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PERFURADOR PARA PAPEL P/ 150 FOLHAS</w:t>
            </w:r>
          </w:p>
        </w:tc>
        <w:tc>
          <w:tcPr>
            <w:tcW w:w="916"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56</w:t>
            </w:r>
          </w:p>
        </w:tc>
        <w:tc>
          <w:tcPr>
            <w:tcW w:w="917"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324894</w:t>
            </w:r>
          </w:p>
        </w:tc>
        <w:tc>
          <w:tcPr>
            <w:tcW w:w="78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w:t>
            </w:r>
          </w:p>
        </w:tc>
        <w:tc>
          <w:tcPr>
            <w:tcW w:w="1019"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R$ 996,57</w:t>
            </w:r>
          </w:p>
        </w:tc>
        <w:tc>
          <w:tcPr>
            <w:tcW w:w="1230"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R$ 996,57</w:t>
            </w:r>
          </w:p>
        </w:tc>
        <w:tc>
          <w:tcPr>
            <w:tcW w:w="1277" w:type="dxa"/>
            <w:tcBorders>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r>
        <w:trPr>
          <w:trHeight w:val="1029" w:hRule="atLeast"/>
        </w:trPr>
        <w:tc>
          <w:tcPr>
            <w:tcW w:w="81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7</w:t>
            </w:r>
          </w:p>
        </w:tc>
        <w:tc>
          <w:tcPr>
            <w:tcW w:w="1900"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BLOCO RECADO 76X102</w:t>
            </w:r>
          </w:p>
        </w:tc>
        <w:tc>
          <w:tcPr>
            <w:tcW w:w="916"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346</w:t>
            </w:r>
          </w:p>
        </w:tc>
        <w:tc>
          <w:tcPr>
            <w:tcW w:w="917"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447926</w:t>
            </w:r>
          </w:p>
        </w:tc>
        <w:tc>
          <w:tcPr>
            <w:tcW w:w="78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23</w:t>
            </w:r>
          </w:p>
        </w:tc>
        <w:tc>
          <w:tcPr>
            <w:tcW w:w="1019"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R$ 4,40</w:t>
            </w:r>
          </w:p>
        </w:tc>
        <w:tc>
          <w:tcPr>
            <w:tcW w:w="1230"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R$ 101,20</w:t>
            </w:r>
          </w:p>
        </w:tc>
        <w:tc>
          <w:tcPr>
            <w:tcW w:w="1277" w:type="dxa"/>
            <w:tcBorders>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r>
        <w:trPr>
          <w:trHeight w:val="1029" w:hRule="atLeast"/>
        </w:trPr>
        <w:tc>
          <w:tcPr>
            <w:tcW w:w="81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8</w:t>
            </w:r>
          </w:p>
        </w:tc>
        <w:tc>
          <w:tcPr>
            <w:tcW w:w="1900"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PASTA CONTRATO PAPEL CARTÃO 180G 3 GRAMPOS</w:t>
            </w:r>
          </w:p>
        </w:tc>
        <w:tc>
          <w:tcPr>
            <w:tcW w:w="916"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20</w:t>
            </w:r>
          </w:p>
        </w:tc>
        <w:tc>
          <w:tcPr>
            <w:tcW w:w="917"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608626</w:t>
            </w:r>
          </w:p>
        </w:tc>
        <w:tc>
          <w:tcPr>
            <w:tcW w:w="78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20</w:t>
            </w:r>
          </w:p>
        </w:tc>
        <w:tc>
          <w:tcPr>
            <w:tcW w:w="1019"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R$ 3,60</w:t>
            </w:r>
          </w:p>
        </w:tc>
        <w:tc>
          <w:tcPr>
            <w:tcW w:w="1230"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R$ 72,00</w:t>
            </w:r>
          </w:p>
        </w:tc>
        <w:tc>
          <w:tcPr>
            <w:tcW w:w="1277" w:type="dxa"/>
            <w:tcBorders>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r>
        <w:trPr>
          <w:trHeight w:val="1029" w:hRule="atLeast"/>
        </w:trPr>
        <w:tc>
          <w:tcPr>
            <w:tcW w:w="81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9</w:t>
            </w:r>
          </w:p>
        </w:tc>
        <w:tc>
          <w:tcPr>
            <w:tcW w:w="1900"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CAIXA ARQUIVO PLÁSTICO AZUL OFÍCIO</w:t>
            </w:r>
          </w:p>
        </w:tc>
        <w:tc>
          <w:tcPr>
            <w:tcW w:w="916"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20</w:t>
            </w:r>
          </w:p>
        </w:tc>
        <w:tc>
          <w:tcPr>
            <w:tcW w:w="917"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604791</w:t>
            </w:r>
          </w:p>
        </w:tc>
        <w:tc>
          <w:tcPr>
            <w:tcW w:w="78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10</w:t>
            </w:r>
          </w:p>
        </w:tc>
        <w:tc>
          <w:tcPr>
            <w:tcW w:w="1019"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R$ 4,90</w:t>
            </w:r>
          </w:p>
        </w:tc>
        <w:tc>
          <w:tcPr>
            <w:tcW w:w="1230"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R$ 49,00</w:t>
            </w:r>
          </w:p>
        </w:tc>
        <w:tc>
          <w:tcPr>
            <w:tcW w:w="1277" w:type="dxa"/>
            <w:tcBorders>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r>
        <w:trPr>
          <w:trHeight w:val="1029" w:hRule="atLeast"/>
        </w:trPr>
        <w:tc>
          <w:tcPr>
            <w:tcW w:w="81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10</w:t>
            </w:r>
          </w:p>
        </w:tc>
        <w:tc>
          <w:tcPr>
            <w:tcW w:w="1900"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FITA SILVER TAPE 48X5 MT</w:t>
            </w:r>
          </w:p>
        </w:tc>
        <w:tc>
          <w:tcPr>
            <w:tcW w:w="916"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18071</w:t>
            </w:r>
          </w:p>
        </w:tc>
        <w:tc>
          <w:tcPr>
            <w:tcW w:w="917"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449829</w:t>
            </w:r>
          </w:p>
        </w:tc>
        <w:tc>
          <w:tcPr>
            <w:tcW w:w="78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30</w:t>
            </w:r>
          </w:p>
        </w:tc>
        <w:tc>
          <w:tcPr>
            <w:tcW w:w="1019"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R$ 10,90</w:t>
            </w:r>
          </w:p>
        </w:tc>
        <w:tc>
          <w:tcPr>
            <w:tcW w:w="1230"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R$ 327,00</w:t>
            </w:r>
          </w:p>
        </w:tc>
        <w:tc>
          <w:tcPr>
            <w:tcW w:w="1277" w:type="dxa"/>
            <w:tcBorders>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r>
        <w:trPr>
          <w:trHeight w:val="1029" w:hRule="atLeast"/>
        </w:trPr>
        <w:tc>
          <w:tcPr>
            <w:tcW w:w="81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11</w:t>
            </w:r>
          </w:p>
        </w:tc>
        <w:tc>
          <w:tcPr>
            <w:tcW w:w="1900"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 xml:space="preserve">CLIPS 2/0 CX C/ 100 UN </w:t>
            </w:r>
          </w:p>
        </w:tc>
        <w:tc>
          <w:tcPr>
            <w:tcW w:w="916"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11</w:t>
            </w:r>
          </w:p>
        </w:tc>
        <w:tc>
          <w:tcPr>
            <w:tcW w:w="917"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463460</w:t>
            </w:r>
          </w:p>
        </w:tc>
        <w:tc>
          <w:tcPr>
            <w:tcW w:w="781"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UN</w:t>
            </w:r>
          </w:p>
        </w:tc>
        <w:tc>
          <w:tcPr>
            <w:tcW w:w="735" w:type="dxa"/>
            <w:tcBorders>
              <w:left w:val="single" w:sz="4" w:space="0" w:color="000000"/>
              <w:bottom w:val="single" w:sz="4" w:space="0" w:color="000000"/>
              <w:right w:val="single" w:sz="4" w:space="0" w:color="000000"/>
            </w:tcBorders>
            <w:shd w:fill="auto" w:val="clear"/>
            <w:vAlign w:val="center"/>
          </w:tcPr>
          <w:p>
            <w:pPr>
              <w:pStyle w:val="Contedodatabela"/>
              <w:jc w:val="center"/>
              <w:rPr>
                <w:rFonts w:ascii="Carlito" w:hAnsi="Carlito"/>
                <w:color w:val="000000"/>
                <w:sz w:val="14"/>
              </w:rPr>
            </w:pPr>
            <w:r>
              <w:rPr>
                <w:rFonts w:ascii="Carlito" w:hAnsi="Carlito"/>
                <w:color w:val="000000"/>
                <w:sz w:val="14"/>
              </w:rPr>
              <w:t>100</w:t>
            </w:r>
          </w:p>
        </w:tc>
        <w:tc>
          <w:tcPr>
            <w:tcW w:w="1019"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sz w:val="14"/>
              </w:rPr>
            </w:pPr>
            <w:r>
              <w:rPr>
                <w:rFonts w:ascii="Carlito" w:hAnsi="Carlito"/>
                <w:sz w:val="14"/>
              </w:rPr>
              <w:t>R$ 2,70</w:t>
            </w:r>
          </w:p>
        </w:tc>
        <w:tc>
          <w:tcPr>
            <w:tcW w:w="1230" w:type="dxa"/>
            <w:tcBorders>
              <w:left w:val="single" w:sz="4" w:space="0" w:color="000000"/>
              <w:bottom w:val="single" w:sz="4" w:space="0" w:color="000000"/>
              <w:right w:val="single" w:sz="4" w:space="0" w:color="000000"/>
            </w:tcBorders>
            <w:shd w:fill="auto" w:val="clear"/>
            <w:vAlign w:val="center"/>
          </w:tcPr>
          <w:p>
            <w:pPr>
              <w:pStyle w:val="Contedodatabela"/>
              <w:jc w:val="left"/>
              <w:rPr>
                <w:rFonts w:ascii="Carlito" w:hAnsi="Carlito"/>
                <w:color w:val="000000"/>
                <w:sz w:val="14"/>
              </w:rPr>
            </w:pPr>
            <w:r>
              <w:rPr>
                <w:rFonts w:ascii="Carlito" w:hAnsi="Carlito"/>
                <w:color w:val="000000"/>
                <w:sz w:val="14"/>
              </w:rPr>
              <w:t>R$ 270,00</w:t>
            </w:r>
          </w:p>
        </w:tc>
        <w:tc>
          <w:tcPr>
            <w:tcW w:w="1277" w:type="dxa"/>
            <w:tcBorders>
              <w:left w:val="single" w:sz="4" w:space="0" w:color="000000"/>
              <w:bottom w:val="single" w:sz="4" w:space="0" w:color="000000"/>
              <w:right w:val="single" w:sz="4" w:space="0" w:color="000000"/>
            </w:tcBorders>
            <w:shd w:fill="auto" w:val="clear"/>
            <w:vAlign w:val="center"/>
          </w:tcPr>
          <w:p>
            <w:pPr>
              <w:pStyle w:val="Calibri"/>
              <w:widowControl w:val="false"/>
              <w:spacing w:before="57" w:after="57"/>
              <w:jc w:val="center"/>
              <w:rPr>
                <w:sz w:val="16"/>
                <w:szCs w:val="16"/>
              </w:rPr>
            </w:pPr>
            <w:r>
              <w:rPr>
                <w:rFonts w:eastAsia="Times New Roman" w:cs="Times New Roman" w:ascii="Carlito" w:hAnsi="Carlito"/>
                <w:color w:val="000000"/>
                <w:kern w:val="2"/>
                <w:sz w:val="16"/>
                <w:szCs w:val="16"/>
                <w:highlight w:val="white"/>
                <w:lang w:val="pt-BR" w:eastAsia="zh-CN" w:bidi="hi-IN"/>
              </w:rPr>
              <w:t>Batalhão de Operações Especiais de Fuzileiros Navais</w:t>
            </w:r>
          </w:p>
        </w:tc>
        <w:tc>
          <w:tcPr>
            <w:tcW w:w="898" w:type="dxa"/>
            <w:tcBorders>
              <w:left w:val="single" w:sz="4" w:space="0" w:color="000000"/>
              <w:bottom w:val="single" w:sz="4" w:space="0" w:color="000000"/>
              <w:right w:val="single" w:sz="4" w:space="0" w:color="000000"/>
            </w:tcBorders>
            <w:shd w:fill="auto" w:val="clear"/>
            <w:vAlign w:val="center"/>
          </w:tcPr>
          <w:p>
            <w:pPr>
              <w:pStyle w:val="Normal"/>
              <w:widowControl w:val="false"/>
              <w:tabs>
                <w:tab w:val="clear" w:pos="367"/>
                <w:tab w:val="left" w:pos="729" w:leader="none"/>
              </w:tabs>
              <w:spacing w:lineRule="auto" w:line="276" w:before="0" w:after="120"/>
              <w:jc w:val="center"/>
              <w:rPr>
                <w:sz w:val="16"/>
                <w:szCs w:val="16"/>
              </w:rPr>
            </w:pPr>
            <w:r>
              <w:rPr>
                <w:rFonts w:ascii="Carlito" w:hAnsi="Carlito"/>
                <w:i w:val="false"/>
                <w:iCs w:val="false"/>
                <w:color w:val="000000"/>
                <w:sz w:val="16"/>
                <w:szCs w:val="16"/>
                <w:highlight w:val="white"/>
              </w:rPr>
              <w:t>15 DIAS</w:t>
            </w:r>
          </w:p>
        </w:tc>
      </w:tr>
    </w:tbl>
    <w:p>
      <w:pPr>
        <w:pStyle w:val="Nivel1"/>
        <w:numPr>
          <w:ilvl w:val="0"/>
          <w:numId w:val="0"/>
        </w:numPr>
        <w:ind w:left="0" w:hanging="0"/>
        <w:rPr>
          <w:rFonts w:ascii="Carlito" w:hAnsi="Carlito"/>
          <w:sz w:val="21"/>
          <w:szCs w:val="21"/>
        </w:rPr>
      </w:pPr>
      <w:r>
        <w:rPr>
          <w:rFonts w:ascii="Carlito" w:hAnsi="Carlito"/>
          <w:sz w:val="21"/>
          <w:szCs w:val="21"/>
        </w:rPr>
      </w:r>
    </w:p>
    <w:p>
      <w:pPr>
        <w:pStyle w:val="Nivel1"/>
        <w:numPr>
          <w:ilvl w:val="1"/>
          <w:numId w:val="1"/>
        </w:numPr>
        <w:spacing w:lineRule="auto" w:line="240"/>
        <w:rPr>
          <w:sz w:val="21"/>
          <w:szCs w:val="21"/>
        </w:rPr>
      </w:pPr>
      <w:r>
        <w:rPr>
          <w:rFonts w:cs="Arial" w:ascii="Carlito" w:hAnsi="Carlito"/>
          <w:b w:val="false"/>
          <w:bCs w:val="false"/>
          <w:i w:val="false"/>
          <w:iCs w:val="false"/>
          <w:sz w:val="21"/>
          <w:szCs w:val="21"/>
        </w:rPr>
        <w:t>O objeto desta aquisição não se enquadra como sendo de bem de luxo, conforme Decreto nº 10.818, de 2021.</w:t>
      </w:r>
    </w:p>
    <w:p>
      <w:pPr>
        <w:pStyle w:val="ListParagraph"/>
        <w:numPr>
          <w:ilvl w:val="1"/>
          <w:numId w:val="1"/>
        </w:numPr>
        <w:spacing w:lineRule="auto" w:line="240" w:before="0" w:after="0"/>
        <w:contextualSpacing/>
        <w:jc w:val="both"/>
        <w:rPr>
          <w:sz w:val="21"/>
          <w:szCs w:val="21"/>
        </w:rPr>
      </w:pPr>
      <w:r>
        <w:rPr>
          <w:rFonts w:cs="Arial" w:ascii="Carlito" w:hAnsi="Carlito"/>
          <w:b w:val="false"/>
          <w:bCs/>
          <w:i w:val="false"/>
          <w:iCs w:val="false"/>
          <w:color w:val="000000"/>
          <w:sz w:val="21"/>
          <w:szCs w:val="21"/>
        </w:rPr>
        <w:t>O prazo de vigência da aquisição é de 30 dias contados do envio da nota de empenho para o fornecedor, na forma do artigo 105 da Lei n° 14.133/2021.</w:t>
      </w:r>
    </w:p>
    <w:p>
      <w:pPr>
        <w:pStyle w:val="ListParagraph"/>
        <w:numPr>
          <w:ilvl w:val="1"/>
          <w:numId w:val="1"/>
        </w:numPr>
        <w:spacing w:lineRule="auto" w:line="240" w:before="0" w:after="0"/>
        <w:contextualSpacing/>
        <w:jc w:val="both"/>
        <w:rPr>
          <w:sz w:val="21"/>
          <w:szCs w:val="21"/>
        </w:rPr>
      </w:pPr>
      <w:r>
        <w:rPr>
          <w:rFonts w:cs="Arial" w:ascii="Carlito" w:hAnsi="Carlito"/>
          <w:i w:val="false"/>
          <w:iCs w:val="false"/>
          <w:sz w:val="21"/>
          <w:szCs w:val="21"/>
        </w:rPr>
        <w:t xml:space="preserve">O custo estimado total da aquisição é de </w:t>
      </w:r>
      <w:r>
        <w:rPr>
          <w:rFonts w:eastAsia="Times New Roman" w:cs="Times New Roman" w:ascii="Carlito" w:hAnsi="Carlito"/>
          <w:b w:val="false"/>
          <w:bCs w:val="false"/>
          <w:i w:val="false"/>
          <w:iCs w:val="false"/>
          <w:color w:val="000000"/>
          <w:sz w:val="21"/>
          <w:szCs w:val="21"/>
          <w:lang w:val="pt-BR" w:eastAsia="zh-CN" w:bidi="ar-SA"/>
        </w:rPr>
        <w:t xml:space="preserve">R$ </w:t>
      </w:r>
      <w:r>
        <w:rPr>
          <w:rFonts w:eastAsia="Times New Roman" w:cs="Times New Roman" w:ascii="Carlito" w:hAnsi="Carlito"/>
          <w:b w:val="false"/>
          <w:bCs w:val="false"/>
          <w:i w:val="false"/>
          <w:iCs w:val="false"/>
          <w:color w:val="000000"/>
          <w:sz w:val="21"/>
          <w:szCs w:val="21"/>
          <w:lang w:val="pt-BR" w:eastAsia="zh-CN" w:bidi="ar-SA"/>
        </w:rPr>
        <w:t>5</w:t>
      </w:r>
      <w:r>
        <w:rPr>
          <w:rFonts w:eastAsia="Times New Roman" w:cs="Times New Roman" w:ascii="Carlito" w:hAnsi="Carlito"/>
          <w:b w:val="false"/>
          <w:bCs w:val="false"/>
          <w:i w:val="false"/>
          <w:iCs w:val="false"/>
          <w:color w:val="000000"/>
          <w:sz w:val="21"/>
          <w:szCs w:val="21"/>
          <w:lang w:val="pt-BR" w:eastAsia="zh-CN" w:bidi="ar-SA"/>
        </w:rPr>
        <w:t>.</w:t>
      </w:r>
      <w:r>
        <w:rPr>
          <w:rFonts w:eastAsia="Times New Roman" w:cs="Times New Roman" w:ascii="Carlito" w:hAnsi="Carlito"/>
          <w:b w:val="false"/>
          <w:bCs w:val="false"/>
          <w:i w:val="false"/>
          <w:iCs w:val="false"/>
          <w:color w:val="000000"/>
          <w:sz w:val="21"/>
          <w:szCs w:val="21"/>
          <w:lang w:val="pt-BR" w:eastAsia="zh-CN" w:bidi="ar-SA"/>
        </w:rPr>
        <w:t>774</w:t>
      </w:r>
      <w:r>
        <w:rPr>
          <w:rFonts w:eastAsia="Times New Roman" w:cs="Times New Roman" w:ascii="Carlito" w:hAnsi="Carlito"/>
          <w:b w:val="false"/>
          <w:bCs w:val="false"/>
          <w:i w:val="false"/>
          <w:iCs w:val="false"/>
          <w:color w:val="000000"/>
          <w:sz w:val="21"/>
          <w:szCs w:val="21"/>
          <w:lang w:val="pt-BR" w:eastAsia="zh-CN" w:bidi="ar-SA"/>
        </w:rPr>
        <w:t>,</w:t>
      </w:r>
      <w:r>
        <w:rPr>
          <w:rFonts w:eastAsia="Times New Roman" w:cs="Times New Roman" w:ascii="Carlito" w:hAnsi="Carlito"/>
          <w:b w:val="false"/>
          <w:bCs w:val="false"/>
          <w:i w:val="false"/>
          <w:iCs w:val="false"/>
          <w:color w:val="000000"/>
          <w:sz w:val="21"/>
          <w:szCs w:val="21"/>
          <w:lang w:val="pt-BR" w:eastAsia="zh-CN" w:bidi="ar-SA"/>
        </w:rPr>
        <w:t>12</w:t>
      </w:r>
      <w:r>
        <w:rPr>
          <w:rFonts w:eastAsia="Times New Roman" w:cs="Times New Roman" w:ascii="Carlito" w:hAnsi="Carlito"/>
          <w:i w:val="false"/>
          <w:iCs w:val="false"/>
          <w:color w:val="000000"/>
          <w:sz w:val="21"/>
          <w:szCs w:val="21"/>
        </w:rPr>
        <w:t xml:space="preserve"> (</w:t>
      </w:r>
      <w:r>
        <w:rPr>
          <w:rFonts w:eastAsia="Times New Roman" w:cs="Times New Roman" w:ascii="Carlito" w:hAnsi="Carlito"/>
          <w:i w:val="false"/>
          <w:iCs w:val="false"/>
          <w:color w:val="000000"/>
          <w:sz w:val="21"/>
          <w:szCs w:val="21"/>
        </w:rPr>
        <w:t>Cinco</w:t>
      </w:r>
      <w:r>
        <w:rPr>
          <w:rFonts w:eastAsia="Times New Roman" w:cs="Times New Roman" w:ascii="Carlito" w:hAnsi="Carlito"/>
          <w:i w:val="false"/>
          <w:iCs w:val="false"/>
          <w:color w:val="000000"/>
          <w:sz w:val="21"/>
          <w:szCs w:val="21"/>
        </w:rPr>
        <w:t xml:space="preserve"> mil </w:t>
      </w:r>
      <w:r>
        <w:rPr>
          <w:rFonts w:eastAsia="Times New Roman" w:cs="Times New Roman" w:ascii="Carlito" w:hAnsi="Carlito"/>
          <w:i w:val="false"/>
          <w:iCs w:val="false"/>
          <w:color w:val="000000"/>
          <w:sz w:val="21"/>
          <w:szCs w:val="21"/>
        </w:rPr>
        <w:t>sete</w:t>
      </w:r>
      <w:r>
        <w:rPr>
          <w:rFonts w:eastAsia="Times New Roman" w:cs="Times New Roman" w:ascii="Carlito" w:hAnsi="Carlito"/>
          <w:i w:val="false"/>
          <w:iCs w:val="false"/>
          <w:color w:val="000000"/>
          <w:sz w:val="21"/>
          <w:szCs w:val="21"/>
        </w:rPr>
        <w:t xml:space="preserve">centos e </w:t>
      </w:r>
      <w:r>
        <w:rPr>
          <w:rFonts w:eastAsia="Times New Roman" w:cs="Times New Roman" w:ascii="Carlito" w:hAnsi="Carlito"/>
          <w:i w:val="false"/>
          <w:iCs w:val="false"/>
          <w:color w:val="000000"/>
          <w:sz w:val="21"/>
          <w:szCs w:val="21"/>
        </w:rPr>
        <w:t>set</w:t>
      </w:r>
      <w:r>
        <w:rPr>
          <w:rFonts w:eastAsia="Times New Roman" w:cs="Times New Roman" w:ascii="Carlito" w:hAnsi="Carlito"/>
          <w:i w:val="false"/>
          <w:iCs w:val="false"/>
          <w:color w:val="000000"/>
          <w:sz w:val="21"/>
          <w:szCs w:val="21"/>
        </w:rPr>
        <w:t xml:space="preserve">enta e </w:t>
      </w:r>
      <w:r>
        <w:rPr>
          <w:rFonts w:eastAsia="Times New Roman" w:cs="Times New Roman" w:ascii="Carlito" w:hAnsi="Carlito"/>
          <w:i w:val="false"/>
          <w:iCs w:val="false"/>
          <w:color w:val="000000"/>
          <w:sz w:val="21"/>
          <w:szCs w:val="21"/>
        </w:rPr>
        <w:t xml:space="preserve">quatro </w:t>
      </w:r>
      <w:r>
        <w:rPr>
          <w:rFonts w:eastAsia="Times New Roman" w:cs="Times New Roman" w:ascii="Carlito" w:hAnsi="Carlito"/>
          <w:i w:val="false"/>
          <w:iCs w:val="false"/>
          <w:color w:val="000000"/>
          <w:sz w:val="21"/>
          <w:szCs w:val="21"/>
        </w:rPr>
        <w:t xml:space="preserve">reais e </w:t>
      </w:r>
      <w:r>
        <w:rPr>
          <w:rFonts w:eastAsia="Times New Roman" w:cs="Times New Roman" w:ascii="Carlito" w:hAnsi="Carlito"/>
          <w:i w:val="false"/>
          <w:iCs w:val="false"/>
          <w:color w:val="000000"/>
          <w:sz w:val="21"/>
          <w:szCs w:val="21"/>
        </w:rPr>
        <w:t xml:space="preserve">doze </w:t>
      </w:r>
      <w:r>
        <w:rPr>
          <w:rFonts w:eastAsia="Times New Roman" w:cs="Times New Roman" w:ascii="Carlito" w:hAnsi="Carlito"/>
          <w:i w:val="false"/>
          <w:iCs w:val="false"/>
          <w:color w:val="000000"/>
          <w:sz w:val="21"/>
          <w:szCs w:val="21"/>
        </w:rPr>
        <w:t>centavos)</w:t>
      </w:r>
      <w:r>
        <w:rPr>
          <w:rFonts w:cs="Arial" w:ascii="Carlito" w:hAnsi="Carlito"/>
          <w:i w:val="false"/>
          <w:iCs w:val="false"/>
          <w:color w:val="000000"/>
          <w:sz w:val="21"/>
          <w:szCs w:val="21"/>
        </w:rPr>
        <w:t>, conforme custos unitários apostos na tabela acima.</w:t>
      </w:r>
    </w:p>
    <w:p>
      <w:pPr>
        <w:pStyle w:val="ListParagraph"/>
        <w:spacing w:lineRule="auto" w:line="276" w:before="0" w:after="0"/>
        <w:contextualSpacing/>
        <w:jc w:val="both"/>
        <w:rPr>
          <w:rFonts w:ascii="Carlito" w:hAnsi="Carlito"/>
          <w:i w:val="false"/>
          <w:i w:val="false"/>
          <w:iCs w:val="false"/>
          <w:color w:val="000000"/>
          <w:sz w:val="21"/>
          <w:szCs w:val="21"/>
        </w:rPr>
      </w:pPr>
      <w:r>
        <w:rPr>
          <w:rFonts w:ascii="Carlito" w:hAnsi="Carlito"/>
          <w:i w:val="false"/>
          <w:iCs w:val="false"/>
          <w:color w:val="000000"/>
          <w:sz w:val="21"/>
          <w:szCs w:val="21"/>
        </w:rPr>
      </w:r>
    </w:p>
    <w:p>
      <w:pPr>
        <w:pStyle w:val="Nivel1"/>
        <w:numPr>
          <w:ilvl w:val="0"/>
          <w:numId w:val="1"/>
        </w:numPr>
        <w:rPr>
          <w:sz w:val="21"/>
          <w:szCs w:val="21"/>
        </w:rPr>
      </w:pPr>
      <w:r>
        <w:rPr>
          <w:rFonts w:ascii="Carlito" w:hAnsi="Carlito"/>
          <w:sz w:val="21"/>
          <w:szCs w:val="21"/>
        </w:rPr>
        <w:t>JUSTIFICATIVA E OBJETIVO DA CONTRATAÇÃO</w:t>
      </w:r>
    </w:p>
    <w:p>
      <w:pPr>
        <w:pStyle w:val="Normal"/>
        <w:numPr>
          <w:ilvl w:val="1"/>
          <w:numId w:val="1"/>
        </w:numPr>
        <w:spacing w:lineRule="auto" w:line="276" w:before="120" w:after="120"/>
        <w:jc w:val="both"/>
        <w:rPr/>
      </w:pPr>
      <w:r>
        <w:rPr>
          <w:rFonts w:cs="Arial" w:ascii="Carlito" w:hAnsi="Carlito"/>
          <w:i/>
          <w:color w:val="000000"/>
          <w:sz w:val="21"/>
          <w:szCs w:val="21"/>
        </w:rPr>
        <w:t xml:space="preserve"> </w:t>
      </w:r>
      <w:r>
        <w:rPr>
          <w:rFonts w:cs="Times New Roman" w:ascii="Carlito" w:hAnsi="Carlito"/>
          <w:b w:val="false"/>
          <w:bCs w:val="false"/>
          <w:i w:val="false"/>
          <w:iCs w:val="false"/>
          <w:color w:val="000000"/>
          <w:sz w:val="21"/>
          <w:szCs w:val="21"/>
          <w:lang w:val="zxx" w:eastAsia="zxx" w:bidi="zxx"/>
        </w:rPr>
        <w:t>O Batalhão de Operaçõe</w:t>
      </w:r>
      <w:r>
        <w:rPr>
          <w:rFonts w:cs="Tahoma" w:ascii="Carlito" w:hAnsi="Carlito"/>
          <w:b w:val="false"/>
          <w:bCs w:val="false"/>
          <w:i w:val="false"/>
          <w:iCs w:val="false"/>
          <w:color w:val="000000"/>
          <w:sz w:val="21"/>
          <w:szCs w:val="21"/>
          <w:lang w:val="zxx" w:eastAsia="zxx" w:bidi="zxx"/>
        </w:rPr>
        <w:t>s Especiai</w:t>
      </w:r>
      <w:r>
        <w:rPr>
          <w:rFonts w:cs="Times New Roman" w:ascii="Carlito" w:hAnsi="Carlito"/>
          <w:b w:val="false"/>
          <w:bCs w:val="false"/>
          <w:i w:val="false"/>
          <w:iCs w:val="false"/>
          <w:color w:val="000000"/>
          <w:sz w:val="21"/>
          <w:szCs w:val="21"/>
          <w:lang w:val="zxx" w:eastAsia="zxx" w:bidi="zxx"/>
        </w:rPr>
        <w:t>s de Fuzileiros Navais, visa a a</w:t>
      </w:r>
      <w:r>
        <w:rPr>
          <w:rFonts w:eastAsia="Times New Roman" w:cs="Times New Roman" w:ascii="Carlito" w:hAnsi="Carlito"/>
          <w:b w:val="false"/>
          <w:bCs w:val="false"/>
          <w:i w:val="false"/>
          <w:iCs/>
          <w:strike w:val="false"/>
          <w:dstrike w:val="false"/>
          <w:outline w:val="false"/>
          <w:shadow w:val="false"/>
          <w:color w:val="000000"/>
          <w:sz w:val="21"/>
          <w:szCs w:val="21"/>
          <w:u w:val="none"/>
          <w:shd w:fill="auto" w:val="clear"/>
          <w:em w:val="none"/>
          <w:lang w:val="zxx" w:eastAsia="zxx" w:bidi="zxx"/>
        </w:rPr>
        <w:t xml:space="preserve">quisição de material </w:t>
      </w:r>
      <w:r>
        <w:rPr>
          <w:rFonts w:eastAsia="Times New Roman" w:cs="Times New Roman" w:ascii="Carlito" w:hAnsi="Carlito"/>
          <w:b w:val="false"/>
          <w:bCs w:val="false"/>
          <w:i w:val="false"/>
          <w:iCs/>
          <w:strike w:val="false"/>
          <w:dstrike w:val="false"/>
          <w:outline w:val="false"/>
          <w:shadow w:val="false"/>
          <w:color w:val="000000"/>
          <w:sz w:val="21"/>
          <w:szCs w:val="21"/>
          <w:u w:val="none"/>
          <w:shd w:fill="auto" w:val="clear"/>
          <w:em w:val="none"/>
          <w:lang w:val="zxx" w:eastAsia="zxx" w:bidi="zxx"/>
        </w:rPr>
        <w:t>de expediente/escrit</w:t>
      </w:r>
      <w:r>
        <w:rPr>
          <w:rFonts w:eastAsia="Times New Roman" w:cs="Times New Roman" w:ascii="Carlito" w:hAnsi="Carlito"/>
          <w:b w:val="false"/>
          <w:bCs w:val="false"/>
          <w:i w:val="false"/>
          <w:iCs/>
          <w:strike w:val="false"/>
          <w:dstrike w:val="false"/>
          <w:outline w:val="false"/>
          <w:shadow w:val="false"/>
          <w:color w:val="000000"/>
          <w:kern w:val="0"/>
          <w:sz w:val="21"/>
          <w:szCs w:val="21"/>
          <w:u w:val="none"/>
          <w:shd w:fill="auto" w:val="clear"/>
          <w:em w:val="none"/>
          <w:lang w:val="zxx" w:eastAsia="zxx" w:bidi="zxx"/>
        </w:rPr>
        <w:t xml:space="preserve">ório </w:t>
      </w:r>
      <w:r>
        <w:rPr>
          <w:rFonts w:eastAsia="Times New Roman" w:cs="Times New Roman" w:ascii="Carlito" w:hAnsi="Carlito"/>
          <w:b w:val="false"/>
          <w:bCs w:val="false"/>
          <w:i w:val="false"/>
          <w:iCs/>
          <w:strike w:val="false"/>
          <w:dstrike w:val="false"/>
          <w:outline w:val="false"/>
          <w:shadow w:val="false"/>
          <w:color w:val="000000"/>
          <w:sz w:val="21"/>
          <w:szCs w:val="21"/>
          <w:u w:val="none"/>
          <w:shd w:fill="auto" w:val="clear"/>
          <w:em w:val="none"/>
          <w:lang w:val="zxx" w:eastAsia="zxx" w:bidi="zxx"/>
        </w:rPr>
        <w:t xml:space="preserve">para </w:t>
      </w:r>
      <w:r>
        <w:rPr>
          <w:rFonts w:eastAsia="Times New Roman" w:cs="Times New Roman" w:ascii="Carlito" w:hAnsi="Carlito"/>
          <w:b w:val="false"/>
          <w:bCs w:val="false"/>
          <w:i w:val="false"/>
          <w:iCs/>
          <w:strike w:val="false"/>
          <w:dstrike w:val="false"/>
          <w:outline w:val="false"/>
          <w:shadow w:val="false"/>
          <w:color w:val="000000"/>
          <w:sz w:val="21"/>
          <w:szCs w:val="21"/>
          <w:u w:val="none"/>
          <w:shd w:fill="auto" w:val="clear"/>
          <w:em w:val="none"/>
          <w:lang w:val="zxx" w:eastAsia="zxx" w:bidi="zxx"/>
        </w:rPr>
        <w:t>este Batalh</w:t>
      </w:r>
      <w:r>
        <w:rPr>
          <w:rFonts w:eastAsia="Times New Roman" w:cs="Times New Roman" w:ascii="Carlito" w:hAnsi="Carlito"/>
          <w:b w:val="false"/>
          <w:bCs w:val="false"/>
          <w:i w:val="false"/>
          <w:iCs/>
          <w:strike w:val="false"/>
          <w:dstrike w:val="false"/>
          <w:outline w:val="false"/>
          <w:shadow w:val="false"/>
          <w:color w:val="000000"/>
          <w:kern w:val="0"/>
          <w:sz w:val="21"/>
          <w:szCs w:val="21"/>
          <w:u w:val="none"/>
          <w:shd w:fill="auto" w:val="clear"/>
          <w:em w:val="none"/>
          <w:lang w:val="zxx" w:eastAsia="zxx" w:bidi="zxx"/>
        </w:rPr>
        <w:t>ão</w:t>
      </w:r>
      <w:r>
        <w:rPr>
          <w:rStyle w:val="Fontepargpadro"/>
          <w:rFonts w:eastAsia="Times New Roman" w:cs="Times New Roman" w:ascii="Carlito" w:hAnsi="Carlito"/>
          <w:b w:val="false"/>
          <w:bCs w:val="false"/>
          <w:i w:val="false"/>
          <w:iCs w:val="false"/>
          <w:strike w:val="false"/>
          <w:dstrike w:val="false"/>
          <w:outline w:val="false"/>
          <w:shadow w:val="false"/>
          <w:color w:val="000000"/>
          <w:sz w:val="21"/>
          <w:szCs w:val="21"/>
          <w:highlight w:val="white"/>
          <w:u w:val="none"/>
          <w:shd w:fill="auto" w:val="clear"/>
          <w:em w:val="none"/>
          <w:lang w:val="zxx" w:eastAsia="zxx" w:bidi="zxx"/>
        </w:rPr>
        <w:t>.</w:t>
      </w:r>
      <w:bookmarkStart w:id="0" w:name="__DdeLink__2213_519892444"/>
      <w:bookmarkEnd w:id="0"/>
      <w:r>
        <w:rPr>
          <w:rFonts w:cs="Times New Roman" w:ascii="Carlito" w:hAnsi="Carlito"/>
          <w:b w:val="false"/>
          <w:bCs w:val="false"/>
          <w:i w:val="false"/>
          <w:iCs w:val="false"/>
          <w:color w:val="000000"/>
          <w:sz w:val="21"/>
          <w:szCs w:val="21"/>
          <w:lang w:val="zxx" w:eastAsia="zxx" w:bidi="zxx"/>
        </w:rPr>
        <w:t xml:space="preserve"> Sendo assim, realizará este processo de contratação direta na modalidade de dispensa eletrônica.</w:t>
      </w:r>
    </w:p>
    <w:p>
      <w:pPr>
        <w:pStyle w:val="Nivel1"/>
        <w:numPr>
          <w:ilvl w:val="0"/>
          <w:numId w:val="1"/>
        </w:numPr>
        <w:rPr>
          <w:sz w:val="21"/>
          <w:szCs w:val="21"/>
        </w:rPr>
      </w:pPr>
      <w:r>
        <w:rPr>
          <w:rFonts w:ascii="Carlito" w:hAnsi="Carlito"/>
          <w:sz w:val="21"/>
          <w:szCs w:val="21"/>
        </w:rPr>
        <w:t>CLASSIFICAÇÃO DOS BENS COMUNS</w:t>
      </w:r>
    </w:p>
    <w:p>
      <w:pPr>
        <w:pStyle w:val="Normal"/>
        <w:numPr>
          <w:ilvl w:val="1"/>
          <w:numId w:val="1"/>
        </w:numPr>
        <w:spacing w:lineRule="auto" w:line="276" w:before="120" w:after="120"/>
        <w:jc w:val="both"/>
        <w:rPr>
          <w:sz w:val="21"/>
          <w:szCs w:val="21"/>
        </w:rPr>
      </w:pPr>
      <w:r>
        <w:rPr>
          <w:rFonts w:cs="Arial" w:ascii="Carlito" w:hAnsi="Carlito"/>
          <w:b w:val="false"/>
          <w:bCs w:val="false"/>
          <w:i w:val="false"/>
          <w:iCs w:val="false"/>
          <w:color w:val="000000"/>
          <w:sz w:val="21"/>
          <w:szCs w:val="21"/>
        </w:rPr>
        <w:t>Os bens adquiridos enquadram-se na classificação de bens comuns, nos termos da Lei nº 14.133, de 2021.</w:t>
      </w:r>
      <w:r>
        <w:rPr>
          <w:rFonts w:cs="Arial" w:ascii="Carlito" w:hAnsi="Carlito"/>
          <w:i w:val="false"/>
          <w:iCs w:val="false"/>
          <w:color w:val="FF0000"/>
          <w:sz w:val="21"/>
          <w:szCs w:val="21"/>
        </w:rPr>
        <w:t xml:space="preserve"> </w:t>
      </w:r>
    </w:p>
    <w:p>
      <w:pPr>
        <w:pStyle w:val="Nivel1"/>
        <w:numPr>
          <w:ilvl w:val="0"/>
          <w:numId w:val="1"/>
        </w:numPr>
        <w:spacing w:before="0" w:after="0"/>
        <w:rPr>
          <w:sz w:val="21"/>
          <w:szCs w:val="21"/>
        </w:rPr>
      </w:pPr>
      <w:r>
        <w:rPr>
          <w:rFonts w:ascii="Carlito" w:hAnsi="Carlito"/>
          <w:b/>
          <w:bCs/>
          <w:i w:val="false"/>
          <w:iCs w:val="false"/>
          <w:color w:val="000000"/>
          <w:sz w:val="21"/>
          <w:szCs w:val="21"/>
        </w:rPr>
        <w:t>FORMA E CRITÉRIOS DE SELEÇÃO DO FORNECEDOR.</w:t>
      </w:r>
    </w:p>
    <w:p>
      <w:pPr>
        <w:pStyle w:val="Normal"/>
        <w:spacing w:before="0" w:after="0"/>
        <w:rPr>
          <w:rFonts w:ascii="Carlito" w:hAnsi="Carlito"/>
          <w:sz w:val="21"/>
          <w:szCs w:val="21"/>
        </w:rPr>
      </w:pPr>
      <w:r>
        <w:rPr>
          <w:rFonts w:ascii="Carlito" w:hAnsi="Carlito"/>
          <w:sz w:val="21"/>
          <w:szCs w:val="21"/>
        </w:rPr>
      </w:r>
    </w:p>
    <w:p>
      <w:pPr>
        <w:pStyle w:val="Normal"/>
        <w:spacing w:before="0" w:after="0"/>
        <w:rPr>
          <w:rFonts w:ascii="Carlito" w:hAnsi="Carlito"/>
          <w:sz w:val="21"/>
          <w:szCs w:val="21"/>
        </w:rPr>
      </w:pPr>
      <w:r>
        <w:rPr>
          <w:rFonts w:ascii="Carlito" w:hAnsi="Carlito"/>
          <w:sz w:val="21"/>
          <w:szCs w:val="21"/>
        </w:rPr>
      </w:r>
    </w:p>
    <w:p>
      <w:pPr>
        <w:pStyle w:val="Nivel2"/>
        <w:widowControl/>
        <w:numPr>
          <w:ilvl w:val="1"/>
          <w:numId w:val="1"/>
        </w:numPr>
        <w:suppressAutoHyphens w:val="true"/>
        <w:overflowPunct w:val="false"/>
        <w:bidi w:val="0"/>
        <w:spacing w:lineRule="auto" w:line="276" w:before="0" w:after="0"/>
        <w:ind w:left="340" w:right="0" w:hanging="0"/>
        <w:jc w:val="both"/>
        <w:textAlignment w:val="baseline"/>
        <w:rPr>
          <w:sz w:val="21"/>
          <w:szCs w:val="21"/>
        </w:rPr>
      </w:pPr>
      <w:r>
        <w:rPr>
          <w:rFonts w:ascii="Carlito" w:hAnsi="Carlito"/>
          <w:i w:val="false"/>
          <w:iCs w:val="false"/>
          <w:color w:val="000000"/>
          <w:sz w:val="21"/>
          <w:szCs w:val="21"/>
        </w:rPr>
        <w:t>O fornecedor será selecionado por meio da realização de procedimento de dispensa de licitação, na forma eletrônica, com fundamento na hipótese do art. 75, inciso II da Lei n.º 14.133/2021, que culminará com a seleção da proposta de menor preço por grupo/item/global.</w:t>
      </w:r>
    </w:p>
    <w:p>
      <w:pPr>
        <w:pStyle w:val="Nivel2"/>
        <w:widowControl/>
        <w:numPr>
          <w:ilvl w:val="1"/>
          <w:numId w:val="1"/>
        </w:numPr>
        <w:suppressAutoHyphens w:val="true"/>
        <w:overflowPunct w:val="false"/>
        <w:bidi w:val="0"/>
        <w:spacing w:lineRule="auto" w:line="276" w:before="0" w:after="0"/>
        <w:ind w:left="340" w:right="0" w:hanging="0"/>
        <w:jc w:val="both"/>
        <w:textAlignment w:val="baseline"/>
        <w:rPr>
          <w:sz w:val="21"/>
          <w:szCs w:val="21"/>
        </w:rPr>
      </w:pPr>
      <w:r>
        <w:rPr>
          <w:rFonts w:eastAsia="Times New Roman" w:ascii="Carlito" w:hAnsi="Carlito"/>
          <w:i w:val="false"/>
          <w:iCs w:val="false"/>
          <w:color w:val="000000"/>
          <w:sz w:val="21"/>
          <w:szCs w:val="21"/>
          <w:lang w:eastAsia="pt-BR"/>
        </w:rPr>
        <w:t xml:space="preserve">As exigências de habilitação jurídica, </w:t>
      </w:r>
      <w:r>
        <w:rPr>
          <w:rFonts w:eastAsia="WenQuanYi Micro Hei" w:ascii="Carlito" w:hAnsi="Carlito"/>
          <w:i w:val="false"/>
          <w:iCs w:val="false"/>
          <w:color w:val="000000"/>
          <w:sz w:val="21"/>
          <w:szCs w:val="21"/>
          <w:lang w:eastAsia="zh-CN" w:bidi="hi-IN"/>
        </w:rPr>
        <w:t xml:space="preserve">fiscal, social e trabalhista </w:t>
      </w:r>
      <w:r>
        <w:rPr>
          <w:rFonts w:eastAsia="Times New Roman" w:ascii="Carlito" w:hAnsi="Carlito"/>
          <w:i w:val="false"/>
          <w:iCs w:val="false"/>
          <w:color w:val="000000"/>
          <w:sz w:val="21"/>
          <w:szCs w:val="21"/>
          <w:lang w:eastAsia="pt-BR"/>
        </w:rPr>
        <w:t xml:space="preserve">são as usuais para a generalidade dos objetos, conforme disciplinado no Anexo I do Aviso de </w:t>
      </w:r>
      <w:r>
        <w:rPr>
          <w:rFonts w:ascii="Carlito" w:hAnsi="Carlito"/>
          <w:i w:val="false"/>
          <w:iCs w:val="false"/>
          <w:color w:val="000000"/>
          <w:sz w:val="21"/>
          <w:szCs w:val="21"/>
        </w:rPr>
        <w:t>Contratação</w:t>
      </w:r>
      <w:r>
        <w:rPr>
          <w:rFonts w:eastAsia="Times New Roman" w:ascii="Carlito" w:hAnsi="Carlito"/>
          <w:i w:val="false"/>
          <w:iCs w:val="false"/>
          <w:color w:val="000000"/>
          <w:sz w:val="21"/>
          <w:szCs w:val="21"/>
          <w:lang w:eastAsia="pt-BR"/>
        </w:rPr>
        <w:t xml:space="preserve"> Direta.</w:t>
      </w:r>
    </w:p>
    <w:p>
      <w:pPr>
        <w:pStyle w:val="Nivel2"/>
        <w:widowControl/>
        <w:numPr>
          <w:ilvl w:val="1"/>
          <w:numId w:val="1"/>
        </w:numPr>
        <w:suppressAutoHyphens w:val="true"/>
        <w:overflowPunct w:val="false"/>
        <w:bidi w:val="0"/>
        <w:spacing w:lineRule="auto" w:line="276" w:before="0" w:after="0"/>
        <w:ind w:left="340" w:right="0" w:hanging="0"/>
        <w:jc w:val="both"/>
        <w:textAlignment w:val="baseline"/>
        <w:rPr>
          <w:sz w:val="21"/>
          <w:szCs w:val="21"/>
        </w:rPr>
      </w:pPr>
      <w:r>
        <w:rPr>
          <w:rFonts w:eastAsia="Times New Roman" w:ascii="Carlito" w:hAnsi="Carlito"/>
          <w:b w:val="false"/>
          <w:bCs w:val="false"/>
          <w:i w:val="false"/>
          <w:iCs w:val="false"/>
          <w:color w:val="000000"/>
          <w:sz w:val="21"/>
          <w:szCs w:val="21"/>
          <w:lang w:eastAsia="pt-BR"/>
        </w:rPr>
        <w:t>Os critérios de habilitação econômico-financeira a serem atendidos pelo fornecedor estão previstos no Anexo I do Aviso de Contratação Direta.</w:t>
      </w:r>
    </w:p>
    <w:p>
      <w:pPr>
        <w:pStyle w:val="Normal"/>
        <w:spacing w:before="0" w:after="0"/>
        <w:rPr>
          <w:rFonts w:ascii="Carlito" w:hAnsi="Carlito"/>
          <w:sz w:val="21"/>
          <w:szCs w:val="21"/>
        </w:rPr>
      </w:pPr>
      <w:r>
        <w:rPr>
          <w:rFonts w:ascii="Carlito" w:hAnsi="Carlito"/>
          <w:sz w:val="21"/>
          <w:szCs w:val="21"/>
        </w:rPr>
      </w:r>
    </w:p>
    <w:p>
      <w:pPr>
        <w:pStyle w:val="Normal"/>
        <w:spacing w:before="0" w:after="0"/>
        <w:rPr>
          <w:rFonts w:ascii="Carlito" w:hAnsi="Carlito"/>
          <w:sz w:val="21"/>
          <w:szCs w:val="21"/>
        </w:rPr>
      </w:pPr>
      <w:r>
        <w:rPr>
          <w:rFonts w:ascii="Carlito" w:hAnsi="Carlito"/>
          <w:sz w:val="21"/>
          <w:szCs w:val="21"/>
        </w:rPr>
      </w:r>
    </w:p>
    <w:p>
      <w:pPr>
        <w:pStyle w:val="Nivel1"/>
        <w:numPr>
          <w:ilvl w:val="0"/>
          <w:numId w:val="1"/>
        </w:numPr>
        <w:rPr>
          <w:sz w:val="21"/>
          <w:szCs w:val="21"/>
        </w:rPr>
      </w:pPr>
      <w:r>
        <w:rPr>
          <w:rFonts w:ascii="Carlito" w:hAnsi="Carlito"/>
          <w:sz w:val="21"/>
          <w:szCs w:val="21"/>
        </w:rPr>
        <w:t>ENTREGA E CRITÉRIOS DE ACEITAÇÃO DO OBJETO.</w:t>
      </w:r>
    </w:p>
    <w:p>
      <w:pPr>
        <w:pStyle w:val="Normal"/>
        <w:numPr>
          <w:ilvl w:val="1"/>
          <w:numId w:val="1"/>
        </w:numPr>
        <w:spacing w:lineRule="auto" w:line="276" w:before="119" w:after="119"/>
        <w:contextualSpacing/>
        <w:jc w:val="both"/>
        <w:rPr>
          <w:sz w:val="21"/>
          <w:szCs w:val="21"/>
        </w:rPr>
      </w:pPr>
      <w:r>
        <w:rPr>
          <w:rFonts w:cs="Times New Roman" w:ascii="Carlito" w:hAnsi="Carlito"/>
          <w:b w:val="false"/>
          <w:bCs w:val="false"/>
          <w:iCs/>
          <w:color w:val="000000"/>
          <w:sz w:val="21"/>
          <w:szCs w:val="21"/>
          <w:lang w:val="zxx" w:eastAsia="zxx" w:bidi="zxx"/>
        </w:rPr>
        <w:t>Os itens deverão ser entregues n</w:t>
      </w:r>
      <w:r>
        <w:rPr>
          <w:rFonts w:cs="Times New Roman" w:ascii="Carlito" w:hAnsi="Carlito"/>
          <w:b w:val="false"/>
          <w:bCs w:val="false"/>
          <w:iCs/>
          <w:color w:val="000000"/>
          <w:sz w:val="21"/>
          <w:szCs w:val="21"/>
          <w:lang w:val="pt-BR" w:eastAsia="zxx" w:bidi="zxx"/>
        </w:rPr>
        <w:t>o Batalhão de Operações Especiais de Fuzileiros Navais</w:t>
      </w:r>
      <w:r>
        <w:rPr>
          <w:rFonts w:cs="Times New Roman" w:ascii="Carlito" w:hAnsi="Carlito"/>
          <w:b w:val="false"/>
          <w:bCs w:val="false"/>
          <w:iCs/>
          <w:color w:val="000000"/>
          <w:sz w:val="21"/>
          <w:szCs w:val="21"/>
          <w:lang w:val="zxx" w:eastAsia="zxx" w:bidi="zxx"/>
        </w:rPr>
        <w:t xml:space="preserve">, localizado na </w:t>
      </w:r>
      <w:r>
        <w:rPr>
          <w:rFonts w:cs="Arial" w:ascii="Carlito" w:hAnsi="Carlito"/>
          <w:b w:val="false"/>
          <w:bCs w:val="false"/>
          <w:iCs/>
          <w:color w:val="000000"/>
          <w:sz w:val="21"/>
          <w:szCs w:val="21"/>
          <w:lang w:val="zxx" w:eastAsia="zxx" w:bidi="zxx"/>
        </w:rPr>
        <w:t>Avenida Brasil nº 44.878 – Km 45 – Campo Grande/RJ – CEP 23.078-001, no horário das 08:00h às 16:00h, de segunda a sexta-feira</w:t>
      </w:r>
      <w:r>
        <w:rPr>
          <w:rFonts w:cs="Times New Roman" w:ascii="Carlito" w:hAnsi="Carlito"/>
          <w:b w:val="false"/>
          <w:bCs w:val="false"/>
          <w:iCs/>
          <w:color w:val="000000"/>
          <w:sz w:val="21"/>
          <w:szCs w:val="21"/>
          <w:lang w:eastAsia="zxx" w:bidi="zxx"/>
        </w:rPr>
        <w:t>.</w:t>
      </w:r>
    </w:p>
    <w:p>
      <w:pPr>
        <w:pStyle w:val="Normal"/>
        <w:numPr>
          <w:ilvl w:val="1"/>
          <w:numId w:val="1"/>
        </w:numPr>
        <w:spacing w:lineRule="auto" w:line="276" w:before="120" w:after="120"/>
        <w:ind w:left="425" w:hanging="0"/>
        <w:jc w:val="both"/>
        <w:rPr>
          <w:sz w:val="21"/>
          <w:szCs w:val="21"/>
        </w:rPr>
      </w:pPr>
      <w:r>
        <w:rPr>
          <w:rFonts w:cs="Arial" w:ascii="Carlito" w:hAnsi="Carlito"/>
          <w:color w:val="000000"/>
          <w:sz w:val="21"/>
          <w:szCs w:val="21"/>
        </w:rPr>
        <w:t xml:space="preserve">Os bens serão recebidos provisoriamente no prazo de 02 (dois) dias, pelo(a) </w:t>
      </w:r>
      <w:r>
        <w:rPr>
          <w:rFonts w:cs="Arial" w:ascii="Carlito" w:hAnsi="Carlito"/>
          <w:iCs/>
          <w:color w:val="000000"/>
          <w:sz w:val="21"/>
          <w:szCs w:val="21"/>
        </w:rPr>
        <w:t>responsável</w:t>
      </w:r>
      <w:r>
        <w:rPr>
          <w:rFonts w:cs="Arial" w:ascii="Carlito" w:hAnsi="Carlito"/>
          <w:color w:val="000000"/>
          <w:sz w:val="21"/>
          <w:szCs w:val="21"/>
        </w:rPr>
        <w:t xml:space="preserve"> pelo acompanhamento e fiscalização do contrato, para efeito de posterior verificação de sua conformidade com as especificações constantes no Aviso de Dispensa Eletrônica e na proposta. </w:t>
      </w:r>
    </w:p>
    <w:p>
      <w:pPr>
        <w:pStyle w:val="Normal"/>
        <w:numPr>
          <w:ilvl w:val="1"/>
          <w:numId w:val="1"/>
        </w:numPr>
        <w:spacing w:lineRule="auto" w:line="276" w:before="120" w:after="120"/>
        <w:ind w:left="425" w:hanging="0"/>
        <w:jc w:val="both"/>
        <w:rPr>
          <w:sz w:val="21"/>
          <w:szCs w:val="21"/>
        </w:rPr>
      </w:pPr>
      <w:r>
        <w:rPr>
          <w:rFonts w:cs="Arial" w:ascii="Carlito" w:hAnsi="Carlito"/>
          <w:bCs/>
          <w:color w:val="000000"/>
          <w:sz w:val="21"/>
          <w:szCs w:val="21"/>
        </w:rPr>
        <w:t>Os bens poderão ser rejeitados, no todo ou em parte, quando em desacordo com as especificações constantes neste Aviso de Dispensa Eletrônica, devendo ser substituídos no prazo de 10 (dez) dias, a contar da notificação da contratada, às suas custas, sem prejuízo da aplicação das penalidades.</w:t>
      </w:r>
    </w:p>
    <w:p>
      <w:pPr>
        <w:pStyle w:val="Normal"/>
        <w:numPr>
          <w:ilvl w:val="1"/>
          <w:numId w:val="1"/>
        </w:numPr>
        <w:spacing w:lineRule="auto" w:line="276" w:before="120" w:after="120"/>
        <w:ind w:left="425" w:hanging="0"/>
        <w:jc w:val="both"/>
        <w:rPr>
          <w:sz w:val="21"/>
          <w:szCs w:val="21"/>
        </w:rPr>
      </w:pPr>
      <w:r>
        <w:rPr>
          <w:rFonts w:cs="Arial" w:ascii="Carlito" w:hAnsi="Carlito"/>
          <w:color w:val="000000"/>
          <w:sz w:val="21"/>
          <w:szCs w:val="21"/>
        </w:rPr>
        <w:t>Os bens serão recebidos definitivamente no prazo de 02 (dois) dias, contados do recebimento provisório, após a verificação da qualidade e quantidade do material e consequente aceitação mediante termo circunstanciado.</w:t>
      </w:r>
    </w:p>
    <w:p>
      <w:pPr>
        <w:pStyle w:val="Normal"/>
        <w:widowControl/>
        <w:numPr>
          <w:ilvl w:val="2"/>
          <w:numId w:val="1"/>
        </w:numPr>
        <w:suppressAutoHyphens w:val="true"/>
        <w:overflowPunct w:val="false"/>
        <w:bidi w:val="0"/>
        <w:spacing w:lineRule="auto" w:line="276" w:before="120" w:after="120"/>
        <w:ind w:left="1134" w:right="0" w:hanging="0"/>
        <w:jc w:val="both"/>
        <w:textAlignment w:val="baseline"/>
        <w:rPr>
          <w:sz w:val="21"/>
          <w:szCs w:val="21"/>
        </w:rPr>
      </w:pPr>
      <w:r>
        <w:rPr>
          <w:rFonts w:cs="Arial" w:ascii="Carlito" w:hAnsi="Carlito"/>
          <w:color w:val="000000"/>
          <w:sz w:val="21"/>
          <w:szCs w:val="21"/>
          <w:lang w:eastAsia="en-US"/>
        </w:rPr>
        <w:t>Na hipótese de a verificação a que se refere o subitem anterior não ser procedida dentro do prazo fixado, reputar-se-á como realizada, consumando-se o recebimento definitivo no dia do esgotamento do prazo.</w:t>
      </w:r>
    </w:p>
    <w:p>
      <w:pPr>
        <w:pStyle w:val="Normal"/>
        <w:numPr>
          <w:ilvl w:val="1"/>
          <w:numId w:val="1"/>
        </w:numPr>
        <w:spacing w:lineRule="auto" w:line="276" w:before="120" w:after="120"/>
        <w:ind w:left="425" w:hanging="0"/>
        <w:jc w:val="both"/>
        <w:rPr>
          <w:sz w:val="21"/>
          <w:szCs w:val="21"/>
        </w:rPr>
      </w:pPr>
      <w:r>
        <w:rPr>
          <w:rFonts w:cs="Arial" w:ascii="Carlito" w:hAnsi="Carlito"/>
          <w:color w:val="000000"/>
          <w:sz w:val="21"/>
          <w:szCs w:val="21"/>
          <w:lang w:eastAsia="en-US"/>
        </w:rPr>
        <w:t>O recebimento provisório ou definitivo do objeto não exclui a responsabilidade da contratada pelos prejuízos resultantes da incorreta execução do contrato.</w:t>
      </w:r>
    </w:p>
    <w:p>
      <w:pPr>
        <w:pStyle w:val="Normal"/>
        <w:widowControl/>
        <w:numPr>
          <w:ilvl w:val="1"/>
          <w:numId w:val="1"/>
        </w:numPr>
        <w:suppressAutoHyphens w:val="true"/>
        <w:overflowPunct w:val="false"/>
        <w:bidi w:val="0"/>
        <w:spacing w:before="0" w:after="0"/>
        <w:ind w:left="454" w:right="0" w:hanging="0"/>
        <w:jc w:val="both"/>
        <w:textAlignment w:val="baseline"/>
        <w:rPr>
          <w:sz w:val="21"/>
          <w:szCs w:val="21"/>
        </w:rPr>
      </w:pPr>
      <w:r>
        <w:rPr>
          <w:rFonts w:eastAsia="Times New Roman" w:cs="Arial" w:ascii="Carlito" w:hAnsi="Carlito"/>
          <w:b/>
          <w:bCs/>
          <w:color w:val="C9211E"/>
          <w:kern w:val="0"/>
          <w:sz w:val="21"/>
          <w:szCs w:val="21"/>
          <w:lang w:val="pt-BR" w:eastAsia="en-US" w:bidi="ar-SA"/>
        </w:rPr>
        <w:t xml:space="preserve"> </w:t>
      </w:r>
      <w:r>
        <w:rPr>
          <w:rFonts w:eastAsia="Times New Roman" w:cs="Arial" w:ascii="Carlito" w:hAnsi="Carlito"/>
          <w:b w:val="false"/>
          <w:bCs w:val="false"/>
          <w:i w:val="false"/>
          <w:iCs w:val="false"/>
          <w:color w:val="000000"/>
          <w:kern w:val="0"/>
          <w:sz w:val="21"/>
          <w:szCs w:val="21"/>
          <w:lang w:val="pt-BR" w:eastAsia="en-US" w:bidi="ar-SA"/>
        </w:rPr>
        <w:t>O prazo de garantia contratual dos bens, é de, no mínimo, dois meses, ou pelo prazo fornecido pelo fabricante, se superior, contado a partir do primeiro dia útil subsequente à data do recebimento definitivo do objeto.</w:t>
      </w:r>
      <w:r>
        <w:rPr>
          <w:rFonts w:eastAsia="Times New Roman" w:cs="Arial" w:ascii="Carlito" w:hAnsi="Carlito"/>
          <w:b w:val="false"/>
          <w:bCs w:val="false"/>
          <w:i w:val="false"/>
          <w:iCs w:val="false"/>
          <w:color w:val="C9211E"/>
          <w:kern w:val="0"/>
          <w:sz w:val="21"/>
          <w:szCs w:val="21"/>
          <w:lang w:val="pt-BR" w:eastAsia="en-US" w:bidi="ar-SA"/>
        </w:rPr>
        <w:t xml:space="preserve"> </w:t>
      </w:r>
    </w:p>
    <w:p>
      <w:pPr>
        <w:pStyle w:val="Nivel1"/>
        <w:numPr>
          <w:ilvl w:val="0"/>
          <w:numId w:val="1"/>
        </w:numPr>
        <w:rPr>
          <w:sz w:val="21"/>
          <w:szCs w:val="21"/>
        </w:rPr>
      </w:pPr>
      <w:r>
        <w:rPr>
          <w:rFonts w:ascii="Carlito" w:hAnsi="Carlito"/>
          <w:sz w:val="21"/>
          <w:szCs w:val="21"/>
          <w:lang w:eastAsia="en-US"/>
        </w:rPr>
        <w:t>OBRIGAÇÕES DA CONTRATANTE</w:t>
      </w:r>
    </w:p>
    <w:p>
      <w:pPr>
        <w:pStyle w:val="Normal"/>
        <w:numPr>
          <w:ilvl w:val="1"/>
          <w:numId w:val="1"/>
        </w:numPr>
        <w:spacing w:lineRule="auto" w:line="276" w:before="120" w:after="120"/>
        <w:ind w:left="425" w:hanging="0"/>
        <w:jc w:val="both"/>
        <w:rPr>
          <w:sz w:val="21"/>
          <w:szCs w:val="21"/>
        </w:rPr>
      </w:pPr>
      <w:r>
        <w:rPr>
          <w:rFonts w:cs="Arial" w:ascii="Carlito" w:hAnsi="Carlito"/>
          <w:sz w:val="21"/>
          <w:szCs w:val="21"/>
        </w:rPr>
        <w:t>São obrigações da Contratante:</w:t>
      </w:r>
    </w:p>
    <w:p>
      <w:pPr>
        <w:pStyle w:val="Normal"/>
        <w:numPr>
          <w:ilvl w:val="2"/>
          <w:numId w:val="1"/>
        </w:numPr>
        <w:spacing w:lineRule="auto" w:line="276" w:before="120" w:after="120"/>
        <w:ind w:left="1134" w:hanging="0"/>
        <w:jc w:val="both"/>
        <w:rPr>
          <w:sz w:val="21"/>
          <w:szCs w:val="21"/>
        </w:rPr>
      </w:pPr>
      <w:r>
        <w:rPr>
          <w:rFonts w:cs="Arial" w:ascii="Carlito" w:hAnsi="Carlito"/>
          <w:sz w:val="21"/>
          <w:szCs w:val="21"/>
        </w:rPr>
        <w:t xml:space="preserve">receber o objeto no prazo e condições estabelecidas no </w:t>
      </w:r>
      <w:r>
        <w:rPr>
          <w:rFonts w:cs="Arial" w:ascii="Carlito" w:hAnsi="Carlito"/>
          <w:bCs/>
          <w:color w:val="000000"/>
          <w:sz w:val="21"/>
          <w:szCs w:val="21"/>
        </w:rPr>
        <w:t xml:space="preserve">Aviso de Dispensa Eletrônica </w:t>
      </w:r>
      <w:r>
        <w:rPr>
          <w:rFonts w:cs="Arial" w:ascii="Carlito" w:hAnsi="Carlito"/>
          <w:sz w:val="21"/>
          <w:szCs w:val="21"/>
        </w:rPr>
        <w:t>l e seus anexos;</w:t>
      </w:r>
    </w:p>
    <w:p>
      <w:pPr>
        <w:pStyle w:val="Normal"/>
        <w:numPr>
          <w:ilvl w:val="2"/>
          <w:numId w:val="1"/>
        </w:numPr>
        <w:spacing w:lineRule="auto" w:line="276" w:before="120" w:after="120"/>
        <w:ind w:left="1134" w:hanging="0"/>
        <w:jc w:val="both"/>
        <w:rPr>
          <w:sz w:val="21"/>
          <w:szCs w:val="21"/>
        </w:rPr>
      </w:pPr>
      <w:r>
        <w:rPr>
          <w:rFonts w:cs="Arial" w:ascii="Carlito" w:hAnsi="Carlito"/>
          <w:sz w:val="21"/>
          <w:szCs w:val="21"/>
          <w:lang w:eastAsia="en-US"/>
        </w:rPr>
        <w:t>verificar minuciosamente, no prazo fixado, a conformidade dos bens recebidos provisoriamente com as especificações constantes da proposta, para fins de aceitação e recebimento definitivo;</w:t>
      </w:r>
    </w:p>
    <w:p>
      <w:pPr>
        <w:pStyle w:val="Normal"/>
        <w:numPr>
          <w:ilvl w:val="2"/>
          <w:numId w:val="1"/>
        </w:numPr>
        <w:spacing w:lineRule="auto" w:line="276" w:before="120" w:after="120"/>
        <w:ind w:left="1134" w:hanging="0"/>
        <w:jc w:val="both"/>
        <w:rPr>
          <w:sz w:val="21"/>
          <w:szCs w:val="21"/>
        </w:rPr>
      </w:pPr>
      <w:r>
        <w:rPr>
          <w:rFonts w:cs="Arial" w:ascii="Carlito" w:hAnsi="Carlito"/>
          <w:sz w:val="21"/>
          <w:szCs w:val="21"/>
        </w:rPr>
        <w:t>comunicar à Contratada, por escrito, sobre imperfeições, falhas ou irregularidades verificadas no objeto fornecido, para que seja substituído, reparado ou corrigido;</w:t>
      </w:r>
    </w:p>
    <w:p>
      <w:pPr>
        <w:pStyle w:val="Normal"/>
        <w:numPr>
          <w:ilvl w:val="2"/>
          <w:numId w:val="1"/>
        </w:numPr>
        <w:spacing w:lineRule="auto" w:line="276" w:before="120" w:after="120"/>
        <w:ind w:left="1134" w:hanging="0"/>
        <w:jc w:val="both"/>
        <w:rPr>
          <w:sz w:val="21"/>
          <w:szCs w:val="21"/>
        </w:rPr>
      </w:pPr>
      <w:r>
        <w:rPr>
          <w:rFonts w:cs="Arial" w:ascii="Carlito" w:hAnsi="Carlito"/>
          <w:sz w:val="21"/>
          <w:szCs w:val="21"/>
          <w:lang w:eastAsia="en-US"/>
        </w:rPr>
        <w:t>acompanhar e fiscalizar o cumprimento das obrigações da Contratada, através de comissão/servidor especialmente designado;</w:t>
      </w:r>
    </w:p>
    <w:p>
      <w:pPr>
        <w:pStyle w:val="Normal"/>
        <w:numPr>
          <w:ilvl w:val="2"/>
          <w:numId w:val="1"/>
        </w:numPr>
        <w:spacing w:lineRule="auto" w:line="276" w:before="120" w:after="120"/>
        <w:ind w:left="1134" w:hanging="0"/>
        <w:jc w:val="both"/>
        <w:rPr>
          <w:sz w:val="21"/>
          <w:szCs w:val="21"/>
        </w:rPr>
      </w:pPr>
      <w:r>
        <w:rPr>
          <w:rFonts w:cs="Arial" w:ascii="Carlito" w:hAnsi="Carlito"/>
          <w:sz w:val="21"/>
          <w:szCs w:val="21"/>
        </w:rPr>
        <w:t>efetuar o pagamento à Contratada</w:t>
      </w:r>
      <w:r>
        <w:rPr>
          <w:rFonts w:cs="Arial" w:ascii="Carlito" w:hAnsi="Carlito"/>
          <w:b/>
          <w:sz w:val="21"/>
          <w:szCs w:val="21"/>
        </w:rPr>
        <w:t xml:space="preserve"> </w:t>
      </w:r>
      <w:r>
        <w:rPr>
          <w:rFonts w:cs="Arial" w:ascii="Carlito" w:hAnsi="Carlito"/>
          <w:sz w:val="21"/>
          <w:szCs w:val="21"/>
        </w:rPr>
        <w:t xml:space="preserve">no valor correspondente ao fornecimento do objeto, no prazo e forma estabelecidos no </w:t>
      </w:r>
      <w:r>
        <w:rPr>
          <w:rFonts w:cs="Arial" w:ascii="Carlito" w:hAnsi="Carlito"/>
          <w:bCs/>
          <w:color w:val="000000"/>
          <w:sz w:val="21"/>
          <w:szCs w:val="21"/>
          <w:highlight w:val="white"/>
        </w:rPr>
        <w:t>Aviso de Dispensa Eletrônica</w:t>
      </w:r>
      <w:r>
        <w:rPr>
          <w:rFonts w:cs="Arial" w:ascii="Carlito" w:hAnsi="Carlito"/>
          <w:color w:val="000000"/>
          <w:sz w:val="21"/>
          <w:szCs w:val="21"/>
          <w:highlight w:val="white"/>
        </w:rPr>
        <w:t xml:space="preserve"> e seus anexos;</w:t>
      </w:r>
    </w:p>
    <w:p>
      <w:pPr>
        <w:pStyle w:val="Nivel1"/>
        <w:numPr>
          <w:ilvl w:val="0"/>
          <w:numId w:val="1"/>
        </w:numPr>
        <w:rPr>
          <w:sz w:val="21"/>
          <w:szCs w:val="21"/>
        </w:rPr>
      </w:pPr>
      <w:r>
        <w:rPr>
          <w:rFonts w:ascii="Carlito" w:hAnsi="Carlito"/>
          <w:sz w:val="21"/>
          <w:szCs w:val="21"/>
        </w:rPr>
        <w:t>OBRIGAÇÕES DA CONTRATADA</w:t>
      </w:r>
    </w:p>
    <w:p>
      <w:pPr>
        <w:pStyle w:val="Normal"/>
        <w:numPr>
          <w:ilvl w:val="1"/>
          <w:numId w:val="1"/>
        </w:numPr>
        <w:spacing w:lineRule="auto" w:line="276" w:before="120" w:after="120"/>
        <w:ind w:left="425" w:hanging="0"/>
        <w:jc w:val="both"/>
        <w:rPr>
          <w:sz w:val="21"/>
          <w:szCs w:val="21"/>
        </w:rPr>
      </w:pPr>
      <w:r>
        <w:rPr>
          <w:rFonts w:cs="Arial" w:ascii="Carlito" w:hAnsi="Carlito"/>
          <w:sz w:val="21"/>
          <w:szCs w:val="21"/>
        </w:rPr>
        <w:t xml:space="preserve">A Contratada deve cumprir todas as obrigações constantes no </w:t>
      </w:r>
      <w:r>
        <w:rPr>
          <w:rFonts w:cs="Arial" w:ascii="Carlito" w:hAnsi="Carlito"/>
          <w:bCs/>
          <w:color w:val="000000"/>
          <w:sz w:val="21"/>
          <w:szCs w:val="21"/>
        </w:rPr>
        <w:t>Aviso de Dispensa Eletrônica</w:t>
      </w:r>
      <w:r>
        <w:rPr>
          <w:rFonts w:cs="Arial" w:ascii="Carlito" w:hAnsi="Carlito"/>
          <w:sz w:val="21"/>
          <w:szCs w:val="21"/>
        </w:rPr>
        <w:t>, seus anexos e sua proposta, assumindo como exclusivamente seus os riscos e as despesas decorrentes da boa e perfeita execução do objeto e, ainda:</w:t>
      </w:r>
    </w:p>
    <w:p>
      <w:pPr>
        <w:pStyle w:val="Normal"/>
        <w:numPr>
          <w:ilvl w:val="2"/>
          <w:numId w:val="1"/>
        </w:numPr>
        <w:spacing w:lineRule="auto" w:line="276" w:before="120" w:after="120"/>
        <w:ind w:left="1134" w:hanging="0"/>
        <w:jc w:val="both"/>
        <w:rPr>
          <w:sz w:val="21"/>
          <w:szCs w:val="21"/>
        </w:rPr>
      </w:pPr>
      <w:r>
        <w:rPr>
          <w:rFonts w:cs="Arial" w:ascii="Carlito" w:hAnsi="Carlito"/>
          <w:sz w:val="21"/>
          <w:szCs w:val="21"/>
        </w:rPr>
        <w:t>efetuar a entrega do objeto em perfeitas condições, conforme especificações, prazo e local constantes no Termo de Referência, acompanhado da respe</w:t>
      </w:r>
      <w:r>
        <w:rPr>
          <w:rFonts w:cs="Arial" w:ascii="Carlito" w:hAnsi="Carlito"/>
          <w:color w:val="000000"/>
          <w:sz w:val="21"/>
          <w:szCs w:val="21"/>
        </w:rPr>
        <w:t xml:space="preserve">ctiva nota fiscal, na qual constarão as indicações referentes a: </w:t>
      </w:r>
      <w:r>
        <w:rPr>
          <w:rFonts w:cs="Arial" w:ascii="Carlito" w:hAnsi="Carlito"/>
          <w:i/>
          <w:color w:val="000000"/>
          <w:sz w:val="21"/>
          <w:szCs w:val="21"/>
        </w:rPr>
        <w:t>marca, fabricante, modelo, procedência e prazo de garantia ou validade;</w:t>
      </w:r>
    </w:p>
    <w:p>
      <w:pPr>
        <w:pStyle w:val="Normal"/>
        <w:widowControl/>
        <w:numPr>
          <w:ilvl w:val="0"/>
          <w:numId w:val="0"/>
        </w:numPr>
        <w:suppressAutoHyphens w:val="true"/>
        <w:overflowPunct w:val="false"/>
        <w:bidi w:val="0"/>
        <w:spacing w:lineRule="auto" w:line="276" w:before="120" w:after="120"/>
        <w:ind w:left="2268" w:right="0" w:hanging="0"/>
        <w:jc w:val="both"/>
        <w:textAlignment w:val="baseline"/>
        <w:rPr>
          <w:sz w:val="21"/>
          <w:szCs w:val="21"/>
        </w:rPr>
      </w:pPr>
      <w:r>
        <w:rPr>
          <w:rFonts w:eastAsia="Times New Roman" w:cs="Arial" w:ascii="Carlito" w:hAnsi="Carlito"/>
          <w:b w:val="false"/>
          <w:bCs w:val="false"/>
          <w:i w:val="false"/>
          <w:iCs w:val="false"/>
          <w:color w:val="000000"/>
          <w:kern w:val="0"/>
          <w:sz w:val="21"/>
          <w:szCs w:val="21"/>
          <w:lang w:val="pt-BR" w:eastAsia="pt-BR" w:bidi="ar-SA"/>
        </w:rPr>
        <w:t>7.1.1.1</w:t>
        <w:tab/>
        <w:t>C</w:t>
      </w:r>
      <w:r>
        <w:rPr>
          <w:rFonts w:cs="Arial" w:ascii="Carlito" w:hAnsi="Carlito"/>
          <w:b w:val="false"/>
          <w:bCs w:val="false"/>
          <w:i w:val="false"/>
          <w:iCs w:val="false"/>
          <w:color w:val="000000"/>
          <w:sz w:val="21"/>
          <w:szCs w:val="21"/>
        </w:rPr>
        <w:t>aso não seja possível a entrega na data assinalada, a empresa deverá comunicar as razões respectivas com, pelo menos, dois dias de antecedência para que qualquer pleito de prorrogação de prazo seja analisado, ressalvadas situações de caso fortuito e força maior.</w:t>
      </w:r>
      <w:r>
        <w:rPr>
          <w:rFonts w:cs="Arial" w:ascii="Carlito" w:hAnsi="Carlito"/>
          <w:b/>
          <w:bCs/>
          <w:i/>
          <w:color w:val="000000"/>
          <w:sz w:val="21"/>
          <w:szCs w:val="21"/>
        </w:rPr>
        <w:t xml:space="preserve"> </w:t>
      </w:r>
    </w:p>
    <w:p>
      <w:pPr>
        <w:pStyle w:val="Normal"/>
        <w:numPr>
          <w:ilvl w:val="2"/>
          <w:numId w:val="1"/>
        </w:numPr>
        <w:spacing w:lineRule="auto" w:line="276" w:before="120" w:after="120"/>
        <w:ind w:left="1134" w:hanging="0"/>
        <w:jc w:val="both"/>
        <w:rPr>
          <w:sz w:val="21"/>
          <w:szCs w:val="21"/>
        </w:rPr>
      </w:pPr>
      <w:r>
        <w:rPr>
          <w:rFonts w:cs="Arial" w:ascii="Carlito" w:hAnsi="Carlito"/>
          <w:sz w:val="21"/>
          <w:szCs w:val="21"/>
        </w:rPr>
        <w:t>responsabilizar-se pelos vícios e danos decorrentes do objeto, de acordo com os artigos 12, 13 e 17 a 27, do Código de Defesa do Consumidor (Lei nº 8.078, de 1990);</w:t>
      </w:r>
    </w:p>
    <w:p>
      <w:pPr>
        <w:pStyle w:val="Normal"/>
        <w:numPr>
          <w:ilvl w:val="2"/>
          <w:numId w:val="1"/>
        </w:numPr>
        <w:spacing w:lineRule="auto" w:line="276" w:before="120" w:after="120"/>
        <w:ind w:left="1134" w:hanging="0"/>
        <w:jc w:val="both"/>
        <w:rPr>
          <w:sz w:val="21"/>
          <w:szCs w:val="21"/>
        </w:rPr>
      </w:pPr>
      <w:r>
        <w:rPr>
          <w:rFonts w:cs="Arial" w:ascii="Carlito" w:hAnsi="Carlito"/>
          <w:sz w:val="21"/>
          <w:szCs w:val="21"/>
        </w:rPr>
        <w:t>substituir, reparar ou corrigir, às suas expensas, no prazo fixado neste Termo de Referência, o objeto com avarias ou defeitos;</w:t>
      </w:r>
    </w:p>
    <w:p>
      <w:pPr>
        <w:pStyle w:val="Normal"/>
        <w:numPr>
          <w:ilvl w:val="2"/>
          <w:numId w:val="1"/>
        </w:numPr>
        <w:spacing w:lineRule="auto" w:line="276" w:before="120" w:after="120"/>
        <w:ind w:left="1134" w:hanging="0"/>
        <w:jc w:val="both"/>
        <w:rPr>
          <w:sz w:val="21"/>
          <w:szCs w:val="21"/>
        </w:rPr>
      </w:pPr>
      <w:r>
        <w:rPr>
          <w:rFonts w:cs="Arial" w:ascii="Carlito" w:hAnsi="Carlito"/>
          <w:sz w:val="21"/>
          <w:szCs w:val="21"/>
        </w:rPr>
        <w:t>comunicar à Contratante, no prazo máximo de 24 (vinte e quatro) horas que antecede a data da entrega, os motivos que impossibilitem o cumprimento do prazo previsto, com a devida comprovação;</w:t>
      </w:r>
    </w:p>
    <w:p>
      <w:pPr>
        <w:pStyle w:val="Normal"/>
        <w:numPr>
          <w:ilvl w:val="2"/>
          <w:numId w:val="1"/>
        </w:numPr>
        <w:spacing w:lineRule="auto" w:line="276" w:before="120" w:after="120"/>
        <w:ind w:left="1134" w:hanging="0"/>
        <w:jc w:val="both"/>
        <w:rPr>
          <w:sz w:val="21"/>
          <w:szCs w:val="21"/>
        </w:rPr>
      </w:pPr>
      <w:r>
        <w:rPr>
          <w:rFonts w:cs="Arial" w:ascii="Carlito" w:hAnsi="Carlito"/>
          <w:sz w:val="21"/>
          <w:szCs w:val="21"/>
        </w:rPr>
        <w:t>indicar preposto para representá-la durante a execução da compra direta.</w:t>
      </w:r>
    </w:p>
    <w:p>
      <w:pPr>
        <w:pStyle w:val="Normal"/>
        <w:numPr>
          <w:ilvl w:val="2"/>
          <w:numId w:val="1"/>
        </w:numPr>
        <w:spacing w:lineRule="auto" w:line="276" w:before="120" w:after="120"/>
        <w:ind w:left="1134" w:hanging="0"/>
        <w:jc w:val="both"/>
        <w:rPr>
          <w:sz w:val="21"/>
          <w:szCs w:val="21"/>
        </w:rPr>
      </w:pPr>
      <w:r>
        <w:rPr>
          <w:rFonts w:cs="Arial" w:ascii="Carlito" w:hAnsi="Carlito"/>
          <w:color w:val="000000"/>
          <w:sz w:val="21"/>
          <w:szCs w:val="21"/>
        </w:rPr>
        <w:t>Cumprir p</w:t>
      </w:r>
      <w:r>
        <w:rPr>
          <w:rFonts w:eastAsia="MyriadPro-Regular" w:cs="Arial" w:ascii="Carlito" w:hAnsi="Carlito"/>
          <w:bCs/>
          <w:color w:val="000000"/>
          <w:sz w:val="21"/>
          <w:szCs w:val="21"/>
        </w:rPr>
        <w:t>arecer n. 00001/2021/CNS/CGU/AGU, aprovado nos termos do DESPACHO n. 00525/2021/GAB/CGU/AGU (NUP: 00688.000723/2019-45), caso se enquadre.</w:t>
      </w:r>
    </w:p>
    <w:p>
      <w:pPr>
        <w:pStyle w:val="Nivel1"/>
        <w:numPr>
          <w:ilvl w:val="0"/>
          <w:numId w:val="1"/>
        </w:numPr>
        <w:rPr>
          <w:sz w:val="21"/>
          <w:szCs w:val="21"/>
        </w:rPr>
      </w:pPr>
      <w:r>
        <w:rPr>
          <w:rFonts w:ascii="Carlito" w:hAnsi="Carlito"/>
          <w:sz w:val="21"/>
          <w:szCs w:val="21"/>
        </w:rPr>
        <w:t>DA SUBCONTRATAÇÃO</w:t>
      </w:r>
    </w:p>
    <w:p>
      <w:pPr>
        <w:pStyle w:val="Nivel1"/>
        <w:numPr>
          <w:ilvl w:val="1"/>
          <w:numId w:val="1"/>
        </w:numPr>
        <w:rPr>
          <w:sz w:val="21"/>
          <w:szCs w:val="21"/>
        </w:rPr>
      </w:pPr>
      <w:r>
        <w:rPr>
          <w:rFonts w:cs="Arial" w:ascii="Carlito" w:hAnsi="Carlito"/>
          <w:b w:val="false"/>
          <w:bCs w:val="false"/>
          <w:i w:val="false"/>
          <w:iCs w:val="false"/>
          <w:color w:val="000000"/>
          <w:sz w:val="21"/>
          <w:szCs w:val="21"/>
        </w:rPr>
        <w:t>Não será admitida a subcontratação do objeto.</w:t>
      </w:r>
    </w:p>
    <w:p>
      <w:pPr>
        <w:pStyle w:val="Nivel1"/>
        <w:numPr>
          <w:ilvl w:val="0"/>
          <w:numId w:val="1"/>
        </w:numPr>
        <w:rPr>
          <w:sz w:val="21"/>
          <w:szCs w:val="21"/>
        </w:rPr>
      </w:pPr>
      <w:r>
        <w:rPr>
          <w:rFonts w:ascii="Carlito" w:hAnsi="Carlito"/>
          <w:sz w:val="21"/>
          <w:szCs w:val="21"/>
          <w:lang w:eastAsia="en-US"/>
        </w:rPr>
        <w:t xml:space="preserve">DO CONTROLE </w:t>
      </w:r>
      <w:r>
        <w:rPr>
          <w:rFonts w:ascii="Carlito" w:hAnsi="Carlito"/>
          <w:color w:val="00000A"/>
          <w:sz w:val="21"/>
          <w:szCs w:val="21"/>
          <w:lang w:eastAsia="en-US"/>
        </w:rPr>
        <w:t xml:space="preserve">E FISCALIZAÇÃO DA </w:t>
      </w:r>
      <w:r>
        <w:rPr>
          <w:rFonts w:ascii="Carlito" w:hAnsi="Carlito"/>
          <w:sz w:val="21"/>
          <w:szCs w:val="21"/>
          <w:lang w:eastAsia="en-US"/>
        </w:rPr>
        <w:t>EXECUÇÃO</w:t>
      </w:r>
    </w:p>
    <w:p>
      <w:pPr>
        <w:pStyle w:val="Normal"/>
        <w:numPr>
          <w:ilvl w:val="1"/>
          <w:numId w:val="1"/>
        </w:numPr>
        <w:spacing w:lineRule="auto" w:line="276" w:before="120" w:after="120"/>
        <w:ind w:left="425" w:hanging="0"/>
        <w:jc w:val="both"/>
        <w:rPr>
          <w:sz w:val="21"/>
          <w:szCs w:val="21"/>
        </w:rPr>
      </w:pPr>
      <w:r>
        <w:rPr>
          <w:rFonts w:cs="Arial" w:ascii="Carlito" w:hAnsi="Carlito"/>
          <w:color w:val="000000"/>
          <w:sz w:val="21"/>
          <w:szCs w:val="21"/>
        </w:rPr>
        <w:t>O setor solicitante designará um representante para acompanhar e fiscalizar a entrega dos bens, anotando em registro próprio todas as ocorrências relacionadas com a execução e determinando o que for necessário à regularização de falhas ou defeitos observados.</w:t>
      </w:r>
    </w:p>
    <w:p>
      <w:pPr>
        <w:pStyle w:val="Normal"/>
        <w:numPr>
          <w:ilvl w:val="1"/>
          <w:numId w:val="1"/>
        </w:numPr>
        <w:spacing w:lineRule="auto" w:line="276" w:before="120" w:after="120"/>
        <w:ind w:left="425" w:hanging="0"/>
        <w:jc w:val="both"/>
        <w:rPr>
          <w:sz w:val="21"/>
          <w:szCs w:val="21"/>
        </w:rPr>
      </w:pPr>
      <w:r>
        <w:rPr>
          <w:rFonts w:cs="Arial" w:ascii="Carlito" w:hAnsi="Carlito"/>
          <w:color w:val="000000"/>
          <w:sz w:val="21"/>
          <w:szCs w:val="21"/>
          <w:lang w:eastAsia="en-US"/>
        </w:rPr>
        <w:t>A fiscalização de que trata este item não exclui nem reduz a responsabilidade da Contratada, inclusive perante terceiros, por qualquer irregularidade, ainda que resultante de imperfeições técnicas ou vícios redibitórios, e, na ocorrência desta, não implica em corresponsabilidade da Administração ou de seus agentes e prepostos.</w:t>
      </w:r>
    </w:p>
    <w:p>
      <w:pPr>
        <w:pStyle w:val="Normal"/>
        <w:numPr>
          <w:ilvl w:val="1"/>
          <w:numId w:val="1"/>
        </w:numPr>
        <w:spacing w:lineRule="auto" w:line="276" w:before="120" w:after="120"/>
        <w:ind w:left="425" w:hanging="0"/>
        <w:jc w:val="both"/>
        <w:rPr>
          <w:sz w:val="21"/>
          <w:szCs w:val="21"/>
        </w:rPr>
      </w:pPr>
      <w:r>
        <w:rPr>
          <w:rFonts w:cs="Arial" w:ascii="Carlito" w:hAnsi="Carlito"/>
          <w:color w:val="000000"/>
          <w:sz w:val="21"/>
          <w:szCs w:val="21"/>
          <w:lang w:eastAsia="en-US"/>
        </w:rPr>
        <w:t>O representante da Administração anotará em registro próprio todas as ocorrências relacionadas com a execução do contrato, indicando dia, mês e ano, bem como o nome dos funcionários eventualmente envolvidos, determinando o que for necessário à regularização das falhas ou defeitos observados e encaminhando os apontamentos à autoridade competente para as providências cabíveis.</w:t>
      </w:r>
    </w:p>
    <w:p>
      <w:pPr>
        <w:pStyle w:val="Nivel1"/>
        <w:numPr>
          <w:ilvl w:val="0"/>
          <w:numId w:val="1"/>
        </w:numPr>
        <w:rPr>
          <w:sz w:val="21"/>
          <w:szCs w:val="21"/>
        </w:rPr>
      </w:pPr>
      <w:r>
        <w:rPr>
          <w:rFonts w:ascii="Carlito" w:hAnsi="Carlito"/>
          <w:sz w:val="21"/>
          <w:szCs w:val="21"/>
        </w:rPr>
        <w:t>DO PAGAMENTO</w:t>
      </w:r>
    </w:p>
    <w:p>
      <w:pPr>
        <w:pStyle w:val="ListParagraph"/>
        <w:numPr>
          <w:ilvl w:val="1"/>
          <w:numId w:val="1"/>
        </w:numPr>
        <w:spacing w:lineRule="auto" w:line="276" w:before="120" w:after="120"/>
        <w:contextualSpacing/>
        <w:jc w:val="both"/>
        <w:rPr>
          <w:sz w:val="21"/>
          <w:szCs w:val="21"/>
        </w:rPr>
      </w:pPr>
      <w:r>
        <w:rPr>
          <w:rFonts w:cs="Arial" w:ascii="Carlito" w:hAnsi="Carlito"/>
          <w:color w:val="000000"/>
          <w:sz w:val="21"/>
          <w:szCs w:val="21"/>
          <w:lang w:eastAsia="en-US"/>
        </w:rPr>
        <w:t xml:space="preserve">O pagamento será realizado no prazo máximo de até 30 (trinta) dias, contados a partir </w:t>
      </w:r>
      <w:r>
        <w:rPr>
          <w:rFonts w:cs="Arial" w:ascii="Carlito" w:hAnsi="Carlito"/>
          <w:color w:val="000000"/>
          <w:sz w:val="21"/>
          <w:szCs w:val="21"/>
        </w:rPr>
        <w:t xml:space="preserve">do recebimento da Nota Fiscal ou Fatura, </w:t>
      </w:r>
      <w:r>
        <w:rPr>
          <w:rFonts w:cs="Arial" w:ascii="Carlito" w:hAnsi="Carlito"/>
          <w:color w:val="000000"/>
          <w:sz w:val="21"/>
          <w:szCs w:val="21"/>
          <w:lang w:eastAsia="en-US"/>
        </w:rPr>
        <w:t>através de ordem bancária, para crédito em banco, agência e conta-corrente indicado pelo contratado.</w:t>
      </w:r>
    </w:p>
    <w:p>
      <w:pPr>
        <w:pStyle w:val="ListParagraph"/>
        <w:numPr>
          <w:ilvl w:val="1"/>
          <w:numId w:val="1"/>
        </w:numPr>
        <w:spacing w:lineRule="auto" w:line="276" w:before="120" w:after="120"/>
        <w:contextualSpacing/>
        <w:jc w:val="both"/>
        <w:rPr>
          <w:sz w:val="21"/>
          <w:szCs w:val="21"/>
        </w:rPr>
      </w:pPr>
      <w:r>
        <w:rPr>
          <w:rFonts w:cs="Arial" w:ascii="Carlito" w:hAnsi="Carlito"/>
          <w:color w:val="000000"/>
          <w:sz w:val="21"/>
          <w:szCs w:val="21"/>
        </w:rPr>
        <w:t>Considera-se ocorrido o recebimento da nota fiscal ou fatura no momento em que o órgão contratante atestar a execução do objeto do contrato.</w:t>
      </w:r>
    </w:p>
    <w:p>
      <w:pPr>
        <w:pStyle w:val="ListParagraph"/>
        <w:numPr>
          <w:ilvl w:val="1"/>
          <w:numId w:val="1"/>
        </w:numPr>
        <w:spacing w:lineRule="auto" w:line="276" w:before="120" w:after="120"/>
        <w:ind w:left="425" w:hanging="0"/>
        <w:contextualSpacing/>
        <w:jc w:val="both"/>
        <w:rPr>
          <w:sz w:val="21"/>
          <w:szCs w:val="21"/>
        </w:rPr>
      </w:pPr>
      <w:r>
        <w:rPr>
          <w:rFonts w:cs="Arial" w:ascii="Carlito" w:hAnsi="Carlito"/>
          <w:color w:val="000000"/>
          <w:sz w:val="21"/>
          <w:szCs w:val="21"/>
          <w:lang w:eastAsia="en-US"/>
        </w:rPr>
        <w:t xml:space="preserve">Havendo erro na apresentação da Nota Fiscal ou dos documentos pertinentes à contratação, ou, ainda, circunstância que impeça a liquidação da despesa, como, por exemplo, </w:t>
      </w:r>
      <w:r>
        <w:rPr>
          <w:rFonts w:cs="Arial" w:ascii="Carlito" w:hAnsi="Carlito"/>
          <w:color w:val="000000"/>
          <w:sz w:val="21"/>
          <w:szCs w:val="21"/>
        </w:rPr>
        <w:t>obrigação financeira pendente, decorrente de penalidade imposta ou inadimplência,</w:t>
      </w:r>
      <w:r>
        <w:rPr>
          <w:rFonts w:cs="Arial" w:ascii="Carlito" w:hAnsi="Carlito"/>
          <w:color w:val="000000"/>
          <w:sz w:val="21"/>
          <w:szCs w:val="21"/>
          <w:lang w:eastAsia="en-US"/>
        </w:rPr>
        <w:t xml:space="preserve"> o pagamento ficará sobrestado até que a Contratada providencie as medidas saneadoras. Nesta hipótese, o prazo para pagamento iniciar-se-á após a comprovação da regularização da situação, não acarretando qualquer ônus para a Contratante.</w:t>
      </w:r>
    </w:p>
    <w:p>
      <w:pPr>
        <w:pStyle w:val="Normal"/>
        <w:numPr>
          <w:ilvl w:val="1"/>
          <w:numId w:val="1"/>
        </w:numPr>
        <w:spacing w:lineRule="auto" w:line="276" w:before="120" w:after="120"/>
        <w:jc w:val="both"/>
        <w:rPr>
          <w:sz w:val="21"/>
          <w:szCs w:val="21"/>
        </w:rPr>
      </w:pPr>
      <w:r>
        <w:rPr>
          <w:rFonts w:cs="Arial" w:ascii="Carlito" w:hAnsi="Carlito"/>
          <w:sz w:val="21"/>
          <w:szCs w:val="21"/>
          <w:lang w:eastAsia="en-US"/>
        </w:rPr>
        <w:t>Será considerada data do pagamento o dia em que constar como emitida a ordem bancária para pagamento.</w:t>
      </w:r>
    </w:p>
    <w:p>
      <w:pPr>
        <w:pStyle w:val="ListParagraph"/>
        <w:numPr>
          <w:ilvl w:val="1"/>
          <w:numId w:val="1"/>
        </w:numPr>
        <w:spacing w:lineRule="auto" w:line="276" w:before="120" w:after="120"/>
        <w:contextualSpacing/>
        <w:jc w:val="both"/>
        <w:rPr>
          <w:sz w:val="21"/>
          <w:szCs w:val="21"/>
        </w:rPr>
      </w:pPr>
      <w:r>
        <w:rPr>
          <w:rFonts w:cs="Arial" w:ascii="Carlito" w:hAnsi="Carlito"/>
          <w:color w:val="000000"/>
          <w:sz w:val="21"/>
          <w:szCs w:val="21"/>
        </w:rPr>
        <w:t>Quando do pagamento, será efetuada a retenção tributária prevista na legislação aplicável.</w:t>
      </w:r>
    </w:p>
    <w:p>
      <w:pPr>
        <w:pStyle w:val="Normal"/>
        <w:numPr>
          <w:ilvl w:val="2"/>
          <w:numId w:val="1"/>
        </w:numPr>
        <w:tabs>
          <w:tab w:val="clear" w:pos="367"/>
          <w:tab w:val="left" w:pos="1440" w:leader="none"/>
        </w:tabs>
        <w:snapToGrid w:val="false"/>
        <w:spacing w:lineRule="auto" w:line="276" w:before="120" w:after="120"/>
        <w:ind w:left="1134" w:hanging="0"/>
        <w:jc w:val="both"/>
        <w:rPr>
          <w:sz w:val="21"/>
          <w:szCs w:val="21"/>
        </w:rPr>
      </w:pPr>
      <w:r>
        <w:rPr>
          <w:rFonts w:cs="Arial" w:ascii="Carlito" w:hAnsi="Carlito"/>
          <w:color w:val="000000"/>
          <w:sz w:val="21"/>
          <w:szCs w:val="21"/>
        </w:rPr>
        <w:t>A Contratada regularmente optante pelo Simples Nacional, nos termos da Lei Complementar nº 123, de 2006, não sofrerá a retenção tributária quanto aos impostos e contribuições abrangidos por aquele regime. No entanto, o pagamento ficará condicionado à apresentação de comprovação, por meio de documento oficial, de que faz jus ao tratamento tributário favorecido previsto na referida Lei Complementar.</w:t>
      </w:r>
      <w:r>
        <w:rPr>
          <w:rFonts w:cs="Arial" w:ascii="Carlito" w:hAnsi="Carlito"/>
          <w:sz w:val="21"/>
          <w:szCs w:val="21"/>
          <w:lang w:eastAsia="en-US"/>
        </w:rPr>
        <w:t xml:space="preserve"> </w:t>
      </w:r>
    </w:p>
    <w:p>
      <w:pPr>
        <w:pStyle w:val="ListParagraph"/>
        <w:numPr>
          <w:ilvl w:val="1"/>
          <w:numId w:val="1"/>
        </w:numPr>
        <w:spacing w:lineRule="auto" w:line="276" w:before="120" w:after="120"/>
        <w:ind w:left="425" w:hanging="0"/>
        <w:contextualSpacing/>
        <w:jc w:val="both"/>
        <w:rPr>
          <w:sz w:val="21"/>
          <w:szCs w:val="21"/>
        </w:rPr>
      </w:pPr>
      <w:r>
        <w:rPr>
          <w:rFonts w:cs="Arial" w:ascii="Carlito" w:hAnsi="Carlito"/>
          <w:color w:val="000000"/>
          <w:sz w:val="21"/>
          <w:szCs w:val="21"/>
        </w:rPr>
        <w:t>Nos casos de eventuais atrasos de pagamento, desde que a Contratada não tenha concorrido, de alguma forma, para tanto, fica convencionado que a taxa de compensação financeira devida pela Contratante, entre a data do vencimento e o efetivo adimplemento da parcela, é calculada mediante a aplicação da seguinte fórmula:</w:t>
      </w:r>
    </w:p>
    <w:p>
      <w:pPr>
        <w:pStyle w:val="Normal"/>
        <w:tabs>
          <w:tab w:val="clear" w:pos="367"/>
          <w:tab w:val="left" w:pos="1701" w:leader="none"/>
        </w:tabs>
        <w:spacing w:lineRule="auto" w:line="276" w:before="120" w:after="120"/>
        <w:ind w:left="425" w:hanging="0"/>
        <w:jc w:val="both"/>
        <w:rPr>
          <w:sz w:val="21"/>
          <w:szCs w:val="21"/>
        </w:rPr>
      </w:pPr>
      <w:r>
        <w:rPr>
          <w:rFonts w:cs="Arial" w:ascii="Carlito" w:hAnsi="Carlito"/>
          <w:color w:val="000000"/>
          <w:sz w:val="21"/>
          <w:szCs w:val="21"/>
        </w:rPr>
        <w:t>EM = I x N x VP, sendo:</w:t>
      </w:r>
    </w:p>
    <w:p>
      <w:pPr>
        <w:pStyle w:val="Normal"/>
        <w:tabs>
          <w:tab w:val="clear" w:pos="367"/>
          <w:tab w:val="left" w:pos="1701" w:leader="none"/>
        </w:tabs>
        <w:spacing w:lineRule="auto" w:line="276" w:before="120" w:after="120"/>
        <w:ind w:left="425" w:hanging="0"/>
        <w:jc w:val="both"/>
        <w:rPr>
          <w:sz w:val="21"/>
          <w:szCs w:val="21"/>
        </w:rPr>
      </w:pPr>
      <w:r>
        <w:rPr>
          <w:rFonts w:cs="Arial" w:ascii="Carlito" w:hAnsi="Carlito"/>
          <w:color w:val="000000"/>
          <w:sz w:val="21"/>
          <w:szCs w:val="21"/>
        </w:rPr>
        <w:t>EM = Encargos moratórios;</w:t>
      </w:r>
    </w:p>
    <w:p>
      <w:pPr>
        <w:pStyle w:val="Normal"/>
        <w:tabs>
          <w:tab w:val="clear" w:pos="367"/>
          <w:tab w:val="left" w:pos="1701" w:leader="none"/>
        </w:tabs>
        <w:spacing w:lineRule="auto" w:line="276" w:before="120" w:after="120"/>
        <w:ind w:left="425" w:hanging="0"/>
        <w:jc w:val="both"/>
        <w:rPr>
          <w:sz w:val="21"/>
          <w:szCs w:val="21"/>
        </w:rPr>
      </w:pPr>
      <w:r>
        <w:rPr>
          <w:rFonts w:cs="Arial" w:ascii="Carlito" w:hAnsi="Carlito"/>
          <w:color w:val="000000"/>
          <w:sz w:val="21"/>
          <w:szCs w:val="21"/>
        </w:rPr>
        <w:t>N = Número de dias entre a data prevista para o pagamento e a do efetivo pagamento;</w:t>
      </w:r>
    </w:p>
    <w:p>
      <w:pPr>
        <w:pStyle w:val="Normal"/>
        <w:tabs>
          <w:tab w:val="clear" w:pos="367"/>
          <w:tab w:val="left" w:pos="1701" w:leader="none"/>
        </w:tabs>
        <w:spacing w:lineRule="auto" w:line="276" w:before="120" w:after="120"/>
        <w:ind w:left="425" w:hanging="0"/>
        <w:jc w:val="both"/>
        <w:rPr>
          <w:sz w:val="21"/>
          <w:szCs w:val="21"/>
        </w:rPr>
      </w:pPr>
      <w:r>
        <w:rPr>
          <w:rFonts w:cs="Arial" w:ascii="Carlito" w:hAnsi="Carlito"/>
          <w:color w:val="000000"/>
          <w:sz w:val="21"/>
          <w:szCs w:val="21"/>
        </w:rPr>
        <w:t>VP = Valor da parcela a ser paga.</w:t>
      </w:r>
    </w:p>
    <w:p>
      <w:pPr>
        <w:pStyle w:val="Normal"/>
        <w:tabs>
          <w:tab w:val="clear" w:pos="367"/>
          <w:tab w:val="left" w:pos="1701" w:leader="none"/>
        </w:tabs>
        <w:spacing w:lineRule="auto" w:line="276" w:before="120" w:after="120"/>
        <w:ind w:left="425" w:hanging="0"/>
        <w:jc w:val="both"/>
        <w:rPr>
          <w:sz w:val="21"/>
          <w:szCs w:val="21"/>
        </w:rPr>
      </w:pPr>
      <w:r>
        <w:rPr>
          <w:rFonts w:cs="Arial" w:ascii="Carlito" w:hAnsi="Carlito"/>
          <w:color w:val="000000"/>
          <w:sz w:val="21"/>
          <w:szCs w:val="21"/>
        </w:rPr>
        <w:t>I = Índice de compensação financeira = 0,00016438, assim apurado:</w:t>
      </w:r>
    </w:p>
    <w:tbl>
      <w:tblPr>
        <w:tblStyle w:val="Tabelacomgrade"/>
        <w:tblW w:w="8647" w:type="dxa"/>
        <w:jc w:val="left"/>
        <w:tblInd w:w="425" w:type="dxa"/>
        <w:tblLayout w:type="fixed"/>
        <w:tblCellMar>
          <w:top w:w="0" w:type="dxa"/>
          <w:left w:w="478" w:type="dxa"/>
          <w:bottom w:w="0" w:type="dxa"/>
          <w:right w:w="108" w:type="dxa"/>
        </w:tblCellMar>
        <w:tblLook w:val="04a0" w:noHBand="0" w:noVBand="1" w:firstColumn="1" w:lastRow="0" w:lastColumn="0" w:firstRow="1"/>
      </w:tblPr>
      <w:tblGrid>
        <w:gridCol w:w="2149"/>
        <w:gridCol w:w="579"/>
        <w:gridCol w:w="1247"/>
        <w:gridCol w:w="4671"/>
      </w:tblGrid>
      <w:tr>
        <w:trPr/>
        <w:tc>
          <w:tcPr>
            <w:tcW w:w="2149" w:type="dxa"/>
            <w:tcBorders>
              <w:top w:val="nil"/>
              <w:left w:val="nil"/>
              <w:bottom w:val="nil"/>
              <w:right w:val="nil"/>
            </w:tcBorders>
            <w:shd w:fill="auto" w:val="clear"/>
            <w:vAlign w:val="center"/>
          </w:tcPr>
          <w:p>
            <w:pPr>
              <w:pStyle w:val="Normal"/>
              <w:widowControl w:val="false"/>
              <w:tabs>
                <w:tab w:val="clear" w:pos="367"/>
                <w:tab w:val="left" w:pos="1701" w:leader="none"/>
              </w:tabs>
              <w:jc w:val="center"/>
              <w:rPr>
                <w:sz w:val="21"/>
                <w:szCs w:val="21"/>
              </w:rPr>
            </w:pPr>
            <w:r>
              <w:rPr>
                <w:rFonts w:eastAsia="ＭＳ 明朝" w:cs="Arial" w:ascii="Carlito" w:hAnsi="Carlito"/>
                <w:color w:val="000000"/>
                <w:sz w:val="21"/>
                <w:szCs w:val="21"/>
                <w:lang w:eastAsia="en-US"/>
              </w:rPr>
              <w:t>I = (TX)</w:t>
            </w:r>
          </w:p>
        </w:tc>
        <w:tc>
          <w:tcPr>
            <w:tcW w:w="579" w:type="dxa"/>
            <w:tcBorders>
              <w:top w:val="nil"/>
              <w:left w:val="nil"/>
              <w:bottom w:val="nil"/>
              <w:right w:val="nil"/>
            </w:tcBorders>
            <w:shd w:fill="auto" w:val="clear"/>
            <w:vAlign w:val="center"/>
          </w:tcPr>
          <w:p>
            <w:pPr>
              <w:pStyle w:val="Normal"/>
              <w:widowControl w:val="false"/>
              <w:tabs>
                <w:tab w:val="clear" w:pos="367"/>
                <w:tab w:val="left" w:pos="1701" w:leader="none"/>
              </w:tabs>
              <w:jc w:val="left"/>
              <w:rPr>
                <w:sz w:val="21"/>
                <w:szCs w:val="21"/>
              </w:rPr>
            </w:pPr>
            <w:r>
              <w:rPr>
                <w:rFonts w:eastAsia="ＭＳ 明朝" w:cs="Arial" w:ascii="Carlito" w:hAnsi="Carlito"/>
                <w:color w:val="000000"/>
                <w:sz w:val="21"/>
                <w:szCs w:val="21"/>
                <w:lang w:eastAsia="en-US"/>
              </w:rPr>
              <w:t>I =</w:t>
            </w:r>
          </w:p>
        </w:tc>
        <w:tc>
          <w:tcPr>
            <w:tcW w:w="1247" w:type="dxa"/>
            <w:tcBorders>
              <w:top w:val="nil"/>
              <w:left w:val="nil"/>
              <w:right w:val="nil"/>
            </w:tcBorders>
            <w:shd w:fill="auto" w:val="clear"/>
          </w:tcPr>
          <w:p>
            <w:pPr>
              <w:pStyle w:val="Normal"/>
              <w:widowControl w:val="false"/>
              <w:tabs>
                <w:tab w:val="clear" w:pos="367"/>
                <w:tab w:val="left" w:pos="1701" w:leader="none"/>
              </w:tabs>
              <w:suppressAutoHyphens w:val="true"/>
              <w:overflowPunct w:val="false"/>
              <w:bidi w:val="0"/>
              <w:spacing w:before="0" w:after="0"/>
              <w:ind w:left="-227" w:right="0" w:hanging="0"/>
              <w:jc w:val="center"/>
              <w:textAlignment w:val="baseline"/>
              <w:rPr>
                <w:sz w:val="21"/>
                <w:szCs w:val="21"/>
              </w:rPr>
            </w:pPr>
            <w:r>
              <w:rPr>
                <w:rFonts w:eastAsia="ＭＳ 明朝" w:cs="Arial" w:ascii="Carlito" w:hAnsi="Carlito"/>
                <w:color w:val="000000"/>
                <w:sz w:val="21"/>
                <w:szCs w:val="21"/>
                <w:lang w:eastAsia="en-US"/>
              </w:rPr>
              <w:t>(6 / 100)</w:t>
            </w:r>
          </w:p>
        </w:tc>
        <w:tc>
          <w:tcPr>
            <w:tcW w:w="4671" w:type="dxa"/>
            <w:tcBorders>
              <w:top w:val="nil"/>
              <w:left w:val="nil"/>
              <w:bottom w:val="nil"/>
              <w:right w:val="nil"/>
            </w:tcBorders>
            <w:shd w:fill="auto" w:val="clear"/>
            <w:vAlign w:val="center"/>
          </w:tcPr>
          <w:p>
            <w:pPr>
              <w:pStyle w:val="Normal"/>
              <w:widowControl w:val="false"/>
              <w:tabs>
                <w:tab w:val="clear" w:pos="367"/>
                <w:tab w:val="left" w:pos="1701" w:leader="none"/>
              </w:tabs>
              <w:ind w:left="742" w:hanging="0"/>
              <w:jc w:val="left"/>
              <w:rPr>
                <w:sz w:val="21"/>
                <w:szCs w:val="21"/>
              </w:rPr>
            </w:pPr>
            <w:r>
              <w:rPr>
                <w:rFonts w:eastAsia="ＭＳ 明朝" w:cs="Arial" w:ascii="Carlito" w:hAnsi="Carlito"/>
                <w:color w:val="000000"/>
                <w:sz w:val="21"/>
                <w:szCs w:val="21"/>
                <w:lang w:eastAsia="en-US"/>
              </w:rPr>
              <w:t>I = 0,00016438</w:t>
            </w:r>
          </w:p>
          <w:p>
            <w:pPr>
              <w:pStyle w:val="Normal"/>
              <w:widowControl w:val="false"/>
              <w:tabs>
                <w:tab w:val="clear" w:pos="367"/>
                <w:tab w:val="left" w:pos="1701" w:leader="none"/>
              </w:tabs>
              <w:ind w:left="742" w:hanging="0"/>
              <w:jc w:val="left"/>
              <w:rPr>
                <w:sz w:val="21"/>
                <w:szCs w:val="21"/>
              </w:rPr>
            </w:pPr>
            <w:r>
              <w:rPr>
                <w:rFonts w:eastAsia="ＭＳ 明朝" w:cs="Arial" w:ascii="Carlito" w:hAnsi="Carlito"/>
                <w:color w:val="000000"/>
                <w:sz w:val="21"/>
                <w:szCs w:val="21"/>
                <w:lang w:eastAsia="en-US"/>
              </w:rPr>
              <w:t>TX = Percentual da taxa anual = 6%</w:t>
            </w:r>
          </w:p>
        </w:tc>
      </w:tr>
    </w:tbl>
    <w:p>
      <w:pPr>
        <w:pStyle w:val="Normal"/>
        <w:rPr>
          <w:sz w:val="21"/>
          <w:szCs w:val="21"/>
        </w:rPr>
      </w:pPr>
      <w:r>
        <w:rPr>
          <w:rFonts w:ascii="Carlito" w:hAnsi="Carlito"/>
          <w:sz w:val="21"/>
          <w:szCs w:val="21"/>
        </w:rPr>
        <w:t xml:space="preserve">                                                         </w:t>
      </w:r>
      <w:r>
        <w:rPr>
          <w:rFonts w:ascii="Carlito" w:hAnsi="Carlito"/>
          <w:sz w:val="21"/>
          <w:szCs w:val="21"/>
        </w:rPr>
        <w:t>365</w:t>
      </w:r>
    </w:p>
    <w:p>
      <w:pPr>
        <w:pStyle w:val="Normal"/>
        <w:rPr>
          <w:rFonts w:ascii="Carlito" w:hAnsi="Carlito"/>
          <w:sz w:val="21"/>
          <w:szCs w:val="21"/>
        </w:rPr>
      </w:pPr>
      <w:r>
        <w:rPr>
          <w:rFonts w:ascii="Carlito" w:hAnsi="Carlito"/>
          <w:sz w:val="21"/>
          <w:szCs w:val="21"/>
        </w:rPr>
      </w:r>
    </w:p>
    <w:p>
      <w:pPr>
        <w:pStyle w:val="Normal"/>
        <w:widowControl/>
        <w:numPr>
          <w:ilvl w:val="0"/>
          <w:numId w:val="1"/>
        </w:numPr>
        <w:overflowPunct w:val="true"/>
        <w:bidi w:val="0"/>
        <w:spacing w:lineRule="auto" w:line="276" w:before="120" w:after="120"/>
        <w:ind w:left="454" w:right="0" w:hanging="454"/>
        <w:jc w:val="both"/>
        <w:rPr>
          <w:sz w:val="21"/>
          <w:szCs w:val="21"/>
        </w:rPr>
      </w:pPr>
      <w:r>
        <w:rPr>
          <w:rFonts w:cs="Arial" w:ascii="Carlito" w:hAnsi="Carlito"/>
          <w:b/>
          <w:bCs/>
          <w:sz w:val="21"/>
          <w:szCs w:val="21"/>
        </w:rPr>
        <w:t>DO INSTRUMENTO CONTRATUAL</w:t>
      </w:r>
    </w:p>
    <w:p>
      <w:pPr>
        <w:pStyle w:val="Normal"/>
        <w:widowControl/>
        <w:numPr>
          <w:ilvl w:val="1"/>
          <w:numId w:val="1"/>
        </w:numPr>
        <w:overflowPunct w:val="true"/>
        <w:bidi w:val="0"/>
        <w:spacing w:lineRule="auto" w:line="276" w:before="120" w:after="120"/>
        <w:jc w:val="both"/>
        <w:rPr>
          <w:sz w:val="21"/>
          <w:szCs w:val="21"/>
        </w:rPr>
      </w:pPr>
      <w:r>
        <w:rPr>
          <w:rFonts w:eastAsia="ＭＳ 明朝" w:cs="Arial" w:ascii="Carlito" w:hAnsi="Carlito"/>
          <w:b w:val="false"/>
          <w:bCs w:val="false"/>
          <w:color w:val="000000"/>
          <w:sz w:val="21"/>
          <w:szCs w:val="21"/>
          <w:highlight w:val="white"/>
          <w:lang w:val="pt-BR" w:eastAsia="pt-BR" w:bidi="ar-SA"/>
        </w:rPr>
        <w:t>Não haverá minuta de contrato será utilizada a nota de empenho, ou instrumento equivalente, onde constarão o objeto, prazo de substituição, garantia e outras informações relevantes.</w:t>
      </w:r>
    </w:p>
    <w:p>
      <w:pPr>
        <w:pStyle w:val="ListParagraph"/>
        <w:widowControl/>
        <w:numPr>
          <w:ilvl w:val="0"/>
          <w:numId w:val="0"/>
        </w:numPr>
        <w:bidi w:val="0"/>
        <w:spacing w:lineRule="auto" w:line="276" w:before="0" w:after="170"/>
        <w:ind w:left="716" w:right="0" w:hanging="0"/>
        <w:contextualSpacing/>
        <w:jc w:val="both"/>
        <w:rPr>
          <w:rFonts w:ascii="Carlito" w:hAnsi="Carlito" w:cs="Times New Roman"/>
          <w:b/>
          <w:b/>
          <w:bCs/>
          <w:color w:val="000000"/>
          <w:sz w:val="21"/>
          <w:szCs w:val="21"/>
        </w:rPr>
      </w:pPr>
      <w:r>
        <w:rPr>
          <w:rFonts w:cs="Times New Roman" w:ascii="Carlito" w:hAnsi="Carlito"/>
          <w:b/>
          <w:bCs/>
          <w:color w:val="000000"/>
          <w:sz w:val="21"/>
          <w:szCs w:val="21"/>
        </w:rPr>
      </w:r>
    </w:p>
    <w:p>
      <w:pPr>
        <w:pStyle w:val="Nivel1"/>
        <w:numPr>
          <w:ilvl w:val="0"/>
          <w:numId w:val="1"/>
        </w:numPr>
        <w:spacing w:before="0" w:after="0"/>
        <w:rPr>
          <w:sz w:val="21"/>
          <w:szCs w:val="21"/>
        </w:rPr>
      </w:pPr>
      <w:r>
        <w:rPr>
          <w:rFonts w:ascii="Carlito" w:hAnsi="Carlito"/>
          <w:color w:val="000000"/>
          <w:sz w:val="21"/>
          <w:szCs w:val="21"/>
        </w:rPr>
        <w:t>ADEQUAÇÃO ORÇAMENTÁRIA</w:t>
      </w:r>
      <w:r>
        <w:rPr>
          <w:rFonts w:eastAsia="" w:cs="Arial" w:ascii="Carlito" w:hAnsi="Carlito"/>
          <w:b/>
          <w:color w:val="000000"/>
          <w:kern w:val="0"/>
          <w:sz w:val="21"/>
          <w:szCs w:val="21"/>
          <w:lang w:val="pt-BR" w:eastAsia="pt-BR" w:bidi="ar-SA"/>
        </w:rPr>
        <w:t>.</w:t>
      </w:r>
    </w:p>
    <w:p>
      <w:pPr>
        <w:pStyle w:val="Normal"/>
        <w:spacing w:before="0" w:after="0"/>
        <w:rPr>
          <w:rFonts w:ascii="Carlito" w:hAnsi="Carlito"/>
          <w:color w:val="2A6099"/>
          <w:sz w:val="21"/>
          <w:szCs w:val="21"/>
        </w:rPr>
      </w:pPr>
      <w:r>
        <w:rPr>
          <w:rFonts w:ascii="Carlito" w:hAnsi="Carlito"/>
          <w:color w:val="2A6099"/>
          <w:sz w:val="21"/>
          <w:szCs w:val="21"/>
        </w:rPr>
      </w:r>
    </w:p>
    <w:p>
      <w:pPr>
        <w:pStyle w:val="Normal"/>
        <w:spacing w:before="0" w:after="0"/>
        <w:rPr>
          <w:rFonts w:ascii="Carlito" w:hAnsi="Carlito"/>
          <w:color w:val="2A6099"/>
          <w:sz w:val="21"/>
          <w:szCs w:val="21"/>
        </w:rPr>
      </w:pPr>
      <w:r>
        <w:rPr>
          <w:rFonts w:ascii="Carlito" w:hAnsi="Carlito"/>
          <w:color w:val="2A6099"/>
          <w:sz w:val="21"/>
          <w:szCs w:val="21"/>
        </w:rPr>
      </w:r>
    </w:p>
    <w:p>
      <w:pPr>
        <w:pStyle w:val="ListParagraph"/>
        <w:numPr>
          <w:ilvl w:val="1"/>
          <w:numId w:val="1"/>
        </w:numPr>
        <w:spacing w:lineRule="auto" w:line="276" w:before="0" w:after="0"/>
        <w:contextualSpacing/>
        <w:jc w:val="both"/>
        <w:rPr>
          <w:sz w:val="21"/>
          <w:szCs w:val="21"/>
        </w:rPr>
      </w:pPr>
      <w:r>
        <w:rPr>
          <w:rFonts w:cs="Arial" w:ascii="Carlito" w:hAnsi="Carlito"/>
          <w:bCs/>
          <w:i w:val="false"/>
          <w:iCs w:val="false"/>
          <w:color w:val="000000"/>
          <w:sz w:val="21"/>
          <w:szCs w:val="21"/>
        </w:rPr>
        <w:t xml:space="preserve">Encontra-se no </w:t>
      </w:r>
      <w:r>
        <w:rPr>
          <w:rFonts w:cs="Arial" w:ascii="Carlito" w:hAnsi="Carlito"/>
          <w:bCs/>
          <w:i w:val="false"/>
          <w:iCs w:val="false"/>
          <w:color w:val="000000"/>
          <w:sz w:val="21"/>
          <w:szCs w:val="21"/>
          <w:highlight w:val="white"/>
        </w:rPr>
        <w:t>Aviso de Dispensa Eletrônica item 8, subitem 8.1.</w:t>
      </w:r>
    </w:p>
    <w:p>
      <w:pPr>
        <w:pStyle w:val="Normal"/>
        <w:widowControl/>
        <w:suppressAutoHyphens w:val="true"/>
        <w:overflowPunct w:val="false"/>
        <w:bidi w:val="0"/>
        <w:spacing w:lineRule="auto" w:line="276" w:before="0" w:after="0"/>
        <w:ind w:left="1417" w:right="0" w:hanging="0"/>
        <w:jc w:val="both"/>
        <w:textAlignment w:val="baseline"/>
        <w:rPr>
          <w:rFonts w:ascii="Carlito" w:hAnsi="Carlito" w:cs="Arial"/>
          <w:bCs/>
          <w:i/>
          <w:i/>
          <w:iCs/>
          <w:color w:val="2A6099"/>
          <w:sz w:val="21"/>
          <w:szCs w:val="21"/>
        </w:rPr>
      </w:pPr>
      <w:r>
        <w:rPr>
          <w:rFonts w:cs="Arial" w:ascii="Carlito" w:hAnsi="Carlito"/>
          <w:bCs/>
          <w:i/>
          <w:iCs/>
          <w:color w:val="2A6099"/>
          <w:sz w:val="21"/>
          <w:szCs w:val="21"/>
        </w:rPr>
      </w:r>
    </w:p>
    <w:p>
      <w:pPr>
        <w:pStyle w:val="Nivel1"/>
        <w:numPr>
          <w:ilvl w:val="0"/>
          <w:numId w:val="1"/>
        </w:numPr>
        <w:spacing w:before="120" w:after="120"/>
        <w:ind w:left="360" w:right="-30" w:hanging="0"/>
        <w:rPr>
          <w:sz w:val="21"/>
          <w:szCs w:val="21"/>
        </w:rPr>
      </w:pPr>
      <w:r>
        <w:rPr>
          <w:rFonts w:ascii="Carlito" w:hAnsi="Carlito"/>
          <w:bCs/>
          <w:sz w:val="21"/>
          <w:szCs w:val="21"/>
        </w:rPr>
        <w:t xml:space="preserve">ESTIMATIVA DE </w:t>
      </w:r>
      <w:r>
        <w:rPr>
          <w:rFonts w:ascii="Carlito" w:hAnsi="Carlito"/>
          <w:sz w:val="21"/>
          <w:szCs w:val="21"/>
        </w:rPr>
        <w:t>PREÇOS</w:t>
      </w:r>
      <w:r>
        <w:rPr>
          <w:rFonts w:ascii="Carlito" w:hAnsi="Carlito"/>
          <w:bCs/>
          <w:sz w:val="21"/>
          <w:szCs w:val="21"/>
        </w:rPr>
        <w:t xml:space="preserve"> E PREÇOS REFERENCIAIS.</w:t>
      </w:r>
    </w:p>
    <w:p>
      <w:pPr>
        <w:pStyle w:val="Normal"/>
        <w:spacing w:before="120" w:after="120"/>
        <w:ind w:right="-30" w:hanging="0"/>
        <w:rPr>
          <w:rFonts w:ascii="Carlito" w:hAnsi="Carlito"/>
          <w:sz w:val="21"/>
          <w:szCs w:val="21"/>
        </w:rPr>
      </w:pPr>
      <w:r>
        <w:rPr>
          <w:rFonts w:ascii="Carlito" w:hAnsi="Carlito"/>
          <w:sz w:val="21"/>
          <w:szCs w:val="21"/>
        </w:rPr>
      </w:r>
    </w:p>
    <w:p>
      <w:pPr>
        <w:pStyle w:val="Nivel1"/>
        <w:keepNext w:val="true"/>
        <w:keepLines/>
        <w:widowControl/>
        <w:numPr>
          <w:ilvl w:val="1"/>
          <w:numId w:val="1"/>
        </w:numPr>
        <w:bidi w:val="0"/>
        <w:spacing w:lineRule="auto" w:line="276" w:before="120" w:after="120"/>
        <w:jc w:val="both"/>
        <w:rPr>
          <w:sz w:val="21"/>
          <w:szCs w:val="21"/>
        </w:rPr>
      </w:pPr>
      <w:r>
        <w:rPr>
          <w:rFonts w:ascii="Carlito" w:hAnsi="Carlito"/>
          <w:b w:val="false"/>
          <w:bCs w:val="false"/>
          <w:i w:val="false"/>
          <w:iCs w:val="false"/>
          <w:color w:val="000000"/>
          <w:sz w:val="21"/>
          <w:szCs w:val="21"/>
        </w:rPr>
        <w:t>O custo estimado da aquisição é de</w:t>
      </w:r>
      <w:r>
        <w:rPr>
          <w:rFonts w:eastAsia="Times New Roman" w:cs="Times New Roman" w:ascii="Carlito" w:hAnsi="Carlito"/>
          <w:b w:val="false"/>
          <w:bCs w:val="false"/>
          <w:i w:val="false"/>
          <w:iCs w:val="false"/>
          <w:color w:val="000000"/>
          <w:kern w:val="0"/>
          <w:sz w:val="21"/>
          <w:szCs w:val="21"/>
          <w:highlight w:val="white"/>
          <w:lang w:val="pt-BR" w:eastAsia="pt-BR" w:bidi="ar-SA"/>
        </w:rPr>
        <w:t xml:space="preserve"> </w:t>
      </w:r>
      <w:r>
        <w:rPr>
          <w:rFonts w:eastAsia="Times New Roman" w:cs="Times New Roman" w:ascii="Carlito" w:hAnsi="Carlito"/>
          <w:b w:val="false"/>
          <w:bCs w:val="false"/>
          <w:i w:val="false"/>
          <w:iCs w:val="false"/>
          <w:color w:val="000000"/>
          <w:kern w:val="0"/>
          <w:sz w:val="21"/>
          <w:szCs w:val="21"/>
          <w:highlight w:val="white"/>
          <w:lang w:val="pt-BR" w:eastAsia="zh-CN" w:bidi="ar-SA"/>
        </w:rPr>
        <w:t xml:space="preserve">R$ </w:t>
      </w:r>
      <w:r>
        <w:rPr>
          <w:rFonts w:eastAsia="Times New Roman" w:cs="Times New Roman" w:ascii="Carlito" w:hAnsi="Carlito"/>
          <w:b w:val="false"/>
          <w:bCs w:val="false"/>
          <w:i w:val="false"/>
          <w:iCs w:val="false"/>
          <w:color w:val="000000"/>
          <w:kern w:val="0"/>
          <w:sz w:val="21"/>
          <w:szCs w:val="21"/>
          <w:highlight w:val="white"/>
          <w:lang w:val="pt-BR" w:eastAsia="zh-CN" w:bidi="ar-SA"/>
        </w:rPr>
        <w:t>5</w:t>
      </w:r>
      <w:r>
        <w:rPr>
          <w:rFonts w:eastAsia="Times New Roman" w:cs="Times New Roman" w:ascii="Carlito" w:hAnsi="Carlito"/>
          <w:b w:val="false"/>
          <w:bCs w:val="false"/>
          <w:i w:val="false"/>
          <w:iCs w:val="false"/>
          <w:color w:val="000000"/>
          <w:kern w:val="0"/>
          <w:sz w:val="21"/>
          <w:szCs w:val="21"/>
          <w:highlight w:val="white"/>
          <w:lang w:val="pt-BR" w:eastAsia="zh-CN" w:bidi="ar-SA"/>
        </w:rPr>
        <w:t>.774</w:t>
      </w:r>
      <w:r>
        <w:rPr>
          <w:rFonts w:eastAsia="Times New Roman" w:cs="Times New Roman" w:ascii="Carlito" w:hAnsi="Carlito"/>
          <w:b w:val="false"/>
          <w:bCs w:val="false"/>
          <w:i w:val="false"/>
          <w:iCs w:val="false"/>
          <w:color w:val="000000"/>
          <w:kern w:val="0"/>
          <w:sz w:val="21"/>
          <w:szCs w:val="21"/>
          <w:highlight w:val="white"/>
          <w:lang w:val="pt-BR" w:eastAsia="pt-BR" w:bidi="ar-SA"/>
        </w:rPr>
        <w:t>.12.</w:t>
      </w:r>
    </w:p>
    <w:p>
      <w:pPr>
        <w:pStyle w:val="Normal"/>
        <w:spacing w:before="120" w:after="120"/>
        <w:ind w:left="716" w:right="-30" w:hanging="432"/>
        <w:rPr>
          <w:rFonts w:ascii="Carlito" w:hAnsi="Carlito"/>
          <w:b w:val="false"/>
          <w:b w:val="false"/>
          <w:i/>
          <w:i/>
          <w:color w:val="FF0000"/>
          <w:sz w:val="21"/>
          <w:szCs w:val="21"/>
        </w:rPr>
      </w:pPr>
      <w:r>
        <w:rPr>
          <w:rFonts w:ascii="Carlito" w:hAnsi="Carlito"/>
          <w:b w:val="false"/>
          <w:i/>
          <w:color w:val="FF0000"/>
          <w:sz w:val="21"/>
          <w:szCs w:val="21"/>
        </w:rPr>
      </w:r>
    </w:p>
    <w:p>
      <w:pPr>
        <w:pStyle w:val="Normal"/>
        <w:spacing w:before="120" w:after="120"/>
        <w:ind w:right="-30" w:hanging="0"/>
        <w:rPr>
          <w:rFonts w:ascii="Carlito" w:hAnsi="Carlito"/>
          <w:b w:val="false"/>
          <w:b w:val="false"/>
          <w:i/>
          <w:i/>
          <w:color w:val="FF0000"/>
          <w:sz w:val="21"/>
          <w:szCs w:val="21"/>
        </w:rPr>
      </w:pPr>
      <w:r>
        <w:rPr>
          <w:rFonts w:ascii="Carlito" w:hAnsi="Carlito"/>
          <w:b w:val="false"/>
          <w:i/>
          <w:color w:val="FF0000"/>
          <w:sz w:val="21"/>
          <w:szCs w:val="21"/>
        </w:rPr>
      </w:r>
    </w:p>
    <w:p>
      <w:pPr>
        <w:pStyle w:val="Normal"/>
        <w:widowControl/>
        <w:bidi w:val="0"/>
        <w:spacing w:before="0" w:after="360"/>
        <w:ind w:left="0" w:right="0" w:hanging="0"/>
        <w:jc w:val="left"/>
        <w:rPr>
          <w:sz w:val="21"/>
          <w:szCs w:val="21"/>
        </w:rPr>
      </w:pPr>
      <w:r>
        <w:rPr>
          <w:rFonts w:cs="Arial" w:ascii="Carlito" w:hAnsi="Carlito"/>
          <w:b w:val="false"/>
          <w:bCs w:val="false"/>
          <w:color w:val="000000"/>
          <w:sz w:val="21"/>
          <w:szCs w:val="21"/>
        </w:rPr>
        <w:t xml:space="preserve">Rio de Janeiro, RJ. Em </w:t>
      </w:r>
      <w:r>
        <w:rPr>
          <w:rFonts w:cs="Arial" w:ascii="Carlito" w:hAnsi="Carlito"/>
          <w:b w:val="false"/>
          <w:bCs w:val="false"/>
          <w:color w:val="CE181E"/>
          <w:sz w:val="21"/>
          <w:szCs w:val="21"/>
        </w:rPr>
        <w:t xml:space="preserve">    </w:t>
      </w:r>
      <w:r>
        <w:rPr>
          <w:rFonts w:cs="Arial" w:ascii="Carlito" w:hAnsi="Carlito"/>
          <w:b w:val="false"/>
          <w:bCs w:val="false"/>
          <w:color w:val="000000"/>
          <w:sz w:val="21"/>
          <w:szCs w:val="21"/>
        </w:rPr>
        <w:t xml:space="preserve"> de </w:t>
      </w:r>
      <w:r>
        <w:rPr>
          <w:rFonts w:cs="Arial" w:ascii="Carlito" w:hAnsi="Carlito"/>
          <w:b w:val="false"/>
          <w:bCs w:val="false"/>
          <w:color w:val="CE181E"/>
          <w:sz w:val="21"/>
          <w:szCs w:val="21"/>
        </w:rPr>
        <w:t xml:space="preserve">               </w:t>
      </w:r>
      <w:r>
        <w:rPr>
          <w:rFonts w:cs="Arial" w:ascii="Carlito" w:hAnsi="Carlito"/>
          <w:b w:val="false"/>
          <w:bCs w:val="false"/>
          <w:color w:val="000000"/>
          <w:sz w:val="21"/>
          <w:szCs w:val="21"/>
        </w:rPr>
        <w:t xml:space="preserve"> de 2024.</w:t>
      </w:r>
    </w:p>
    <w:p>
      <w:pPr>
        <w:pStyle w:val="Normal"/>
        <w:widowControl/>
        <w:tabs>
          <w:tab w:val="clear" w:pos="367"/>
          <w:tab w:val="left" w:pos="2836" w:leader="none"/>
        </w:tabs>
        <w:bidi w:val="0"/>
        <w:spacing w:lineRule="auto" w:line="240" w:before="0" w:after="0"/>
        <w:ind w:left="0" w:right="0" w:hanging="0"/>
        <w:jc w:val="left"/>
        <w:rPr/>
      </w:pPr>
      <w:r>
        <w:rPr>
          <w:rFonts w:cs="Times New Roman" w:ascii="Carlito" w:hAnsi="Carlito"/>
          <w:b w:val="false"/>
          <w:i w:val="false"/>
          <w:strike w:val="false"/>
          <w:dstrike w:val="false"/>
          <w:outline w:val="false"/>
          <w:shadow w:val="false"/>
          <w:color w:val="000000"/>
          <w:sz w:val="21"/>
          <w:szCs w:val="21"/>
          <w:u w:val="none"/>
          <w:em w:val="none"/>
        </w:rPr>
        <w:t>Setor solicitante: Paiol de material comum</w:t>
      </w:r>
    </w:p>
    <w:p>
      <w:pPr>
        <w:pStyle w:val="Normal"/>
        <w:widowControl/>
        <w:tabs>
          <w:tab w:val="clear" w:pos="367"/>
          <w:tab w:val="left" w:pos="2836" w:leader="none"/>
        </w:tabs>
        <w:bidi w:val="0"/>
        <w:spacing w:lineRule="auto" w:line="240" w:before="0" w:after="0"/>
        <w:ind w:left="0" w:right="0" w:hanging="0"/>
        <w:jc w:val="left"/>
        <w:rPr>
          <w:rFonts w:ascii="Carlito" w:hAnsi="Carlito"/>
          <w:sz w:val="21"/>
          <w:szCs w:val="21"/>
        </w:rPr>
      </w:pPr>
      <w:r>
        <w:rPr>
          <w:rFonts w:ascii="Carlito" w:hAnsi="Carlito"/>
          <w:sz w:val="21"/>
          <w:szCs w:val="21"/>
        </w:rPr>
      </w:r>
    </w:p>
    <w:p>
      <w:pPr>
        <w:pStyle w:val="Normal"/>
        <w:widowControl/>
        <w:tabs>
          <w:tab w:val="clear" w:pos="367"/>
          <w:tab w:val="left" w:pos="2836" w:leader="none"/>
        </w:tabs>
        <w:bidi w:val="0"/>
        <w:spacing w:lineRule="auto" w:line="240" w:before="0" w:after="0"/>
        <w:ind w:left="0" w:right="0" w:hanging="0"/>
        <w:jc w:val="left"/>
        <w:rPr>
          <w:rFonts w:ascii="Carlito" w:hAnsi="Carlito"/>
          <w:sz w:val="21"/>
          <w:szCs w:val="21"/>
        </w:rPr>
      </w:pPr>
      <w:r>
        <w:rPr>
          <w:rFonts w:ascii="Carlito" w:hAnsi="Carlito"/>
          <w:sz w:val="21"/>
          <w:szCs w:val="21"/>
        </w:rPr>
      </w:r>
    </w:p>
    <w:p>
      <w:pPr>
        <w:pStyle w:val="Normal"/>
        <w:widowControl/>
        <w:tabs>
          <w:tab w:val="clear" w:pos="367"/>
          <w:tab w:val="left" w:pos="2836" w:leader="none"/>
        </w:tabs>
        <w:bidi w:val="0"/>
        <w:spacing w:lineRule="auto" w:line="240" w:before="0" w:after="0"/>
        <w:ind w:left="0" w:right="0" w:hanging="0"/>
        <w:jc w:val="left"/>
        <w:rPr>
          <w:rFonts w:ascii="Carlito" w:hAnsi="Carlito" w:cs="Times New Roman"/>
          <w:b w:val="false"/>
          <w:b w:val="false"/>
          <w:i w:val="false"/>
          <w:i w:val="false"/>
          <w:strike w:val="false"/>
          <w:dstrike w:val="false"/>
          <w:outline w:val="false"/>
          <w:shadow w:val="false"/>
          <w:color w:val="000000"/>
          <w:sz w:val="21"/>
          <w:szCs w:val="21"/>
          <w:highlight w:val="yellow"/>
          <w:u w:val="none"/>
          <w:em w:val="none"/>
        </w:rPr>
      </w:pPr>
      <w:r>
        <w:rPr>
          <w:rFonts w:cs="Times New Roman" w:ascii="Carlito" w:hAnsi="Carlito"/>
          <w:b w:val="false"/>
          <w:i w:val="false"/>
          <w:strike w:val="false"/>
          <w:dstrike w:val="false"/>
          <w:outline w:val="false"/>
          <w:shadow w:val="false"/>
          <w:color w:val="000000"/>
          <w:sz w:val="21"/>
          <w:szCs w:val="21"/>
          <w:highlight w:val="yellow"/>
          <w:u w:val="none"/>
          <w:em w:val="none"/>
        </w:rPr>
      </w:r>
    </w:p>
    <w:p>
      <w:pPr>
        <w:pStyle w:val="Normal"/>
        <w:bidi w:val="0"/>
        <w:jc w:val="center"/>
        <w:rPr>
          <w:rFonts w:ascii="Carlito" w:hAnsi="Carlito"/>
          <w:b w:val="false"/>
          <w:b w:val="false"/>
          <w:i w:val="false"/>
          <w:i w:val="false"/>
          <w:strike w:val="false"/>
          <w:dstrike w:val="false"/>
          <w:outline w:val="false"/>
          <w:shadow w:val="false"/>
          <w:color w:val="000000"/>
          <w:kern w:val="2"/>
          <w:sz w:val="21"/>
          <w:szCs w:val="21"/>
          <w:u w:val="none"/>
          <w:em w:val="none"/>
        </w:rPr>
      </w:pPr>
      <w:r>
        <w:rPr>
          <w:rFonts w:ascii="Carlito" w:hAnsi="Carlito"/>
          <w:b w:val="false"/>
          <w:i w:val="false"/>
          <w:strike w:val="false"/>
          <w:dstrike w:val="false"/>
          <w:outline w:val="false"/>
          <w:shadow w:val="false"/>
          <w:color w:val="000000"/>
          <w:kern w:val="2"/>
          <w:sz w:val="21"/>
          <w:szCs w:val="21"/>
          <w:u w:val="none"/>
          <w:em w:val="none"/>
        </w:rPr>
        <w:t xml:space="preserve">VITOR SOUZA DE </w:t>
      </w:r>
      <w:r>
        <w:rPr>
          <w:rFonts w:ascii="Carlito" w:hAnsi="Carlito"/>
          <w:b/>
          <w:i w:val="false"/>
          <w:strike w:val="false"/>
          <w:dstrike w:val="false"/>
          <w:outline w:val="false"/>
          <w:shadow w:val="false"/>
          <w:color w:val="000000"/>
          <w:kern w:val="2"/>
          <w:sz w:val="21"/>
          <w:szCs w:val="21"/>
          <w:u w:val="none"/>
          <w:em w:val="none"/>
        </w:rPr>
        <w:t>MELO</w:t>
      </w:r>
    </w:p>
    <w:p>
      <w:pPr>
        <w:pStyle w:val="Normal"/>
        <w:bidi w:val="0"/>
        <w:jc w:val="center"/>
        <w:rPr>
          <w:rFonts w:ascii="Carlito" w:hAnsi="Carlito"/>
          <w:b w:val="false"/>
          <w:b w:val="false"/>
          <w:i w:val="false"/>
          <w:i w:val="false"/>
          <w:strike w:val="false"/>
          <w:dstrike w:val="false"/>
          <w:outline w:val="false"/>
          <w:shadow w:val="false"/>
          <w:color w:val="000000"/>
          <w:sz w:val="21"/>
          <w:szCs w:val="21"/>
          <w:u w:val="none"/>
          <w:em w:val="none"/>
        </w:rPr>
      </w:pPr>
      <w:r>
        <w:rPr>
          <w:rFonts w:ascii="Carlito" w:hAnsi="Carlito"/>
          <w:b w:val="false"/>
          <w:i w:val="false"/>
          <w:strike w:val="false"/>
          <w:dstrike w:val="false"/>
          <w:outline w:val="false"/>
          <w:shadow w:val="false"/>
          <w:color w:val="000000"/>
          <w:sz w:val="21"/>
          <w:szCs w:val="21"/>
          <w:u w:val="none"/>
          <w:em w:val="none"/>
        </w:rPr>
        <w:t>3</w:t>
      </w:r>
      <w:r>
        <w:rPr>
          <w:rFonts w:ascii="Carlito" w:hAnsi="Carlito"/>
          <w:b w:val="false"/>
          <w:i w:val="false"/>
          <w:strike w:val="false"/>
          <w:dstrike w:val="false"/>
          <w:outline w:val="false"/>
          <w:shadow w:val="false"/>
          <w:color w:val="000000"/>
          <w:sz w:val="21"/>
          <w:szCs w:val="21"/>
          <w:u w:val="none"/>
          <w:em w:val="none"/>
        </w:rPr>
        <w:t>ºSG-</w:t>
      </w:r>
      <w:r>
        <w:rPr>
          <w:rFonts w:ascii="Carlito" w:hAnsi="Carlito"/>
          <w:b w:val="false"/>
          <w:i w:val="false"/>
          <w:strike w:val="false"/>
          <w:dstrike w:val="false"/>
          <w:outline w:val="false"/>
          <w:shadow w:val="false"/>
          <w:color w:val="000000"/>
          <w:sz w:val="21"/>
          <w:szCs w:val="21"/>
          <w:u w:val="none"/>
          <w:em w:val="none"/>
        </w:rPr>
        <w:t>CA</w:t>
      </w:r>
    </w:p>
    <w:p>
      <w:pPr>
        <w:pStyle w:val="Normal"/>
        <w:widowControl/>
        <w:tabs>
          <w:tab w:val="clear" w:pos="367"/>
          <w:tab w:val="left" w:pos="2836" w:leader="none"/>
        </w:tabs>
        <w:bidi w:val="0"/>
        <w:spacing w:lineRule="auto" w:line="240" w:before="0" w:after="0"/>
        <w:ind w:left="0" w:right="0" w:hanging="0"/>
        <w:jc w:val="center"/>
        <w:rPr>
          <w:rFonts w:ascii="Carlito" w:hAnsi="Carlito"/>
          <w:b w:val="false"/>
          <w:b w:val="false"/>
          <w:i w:val="false"/>
          <w:i w:val="false"/>
          <w:strike w:val="false"/>
          <w:dstrike w:val="false"/>
          <w:outline w:val="false"/>
          <w:shadow w:val="false"/>
          <w:color w:val="000000"/>
          <w:kern w:val="2"/>
          <w:sz w:val="21"/>
          <w:szCs w:val="21"/>
          <w:u w:val="none"/>
          <w:em w:val="none"/>
        </w:rPr>
      </w:pPr>
      <w:r>
        <w:rPr>
          <w:rFonts w:ascii="Carlito" w:hAnsi="Carlito"/>
          <w:b w:val="false"/>
          <w:i w:val="false"/>
          <w:strike w:val="false"/>
          <w:dstrike w:val="false"/>
          <w:outline w:val="false"/>
          <w:shadow w:val="false"/>
          <w:color w:val="000000"/>
          <w:kern w:val="2"/>
          <w:sz w:val="21"/>
          <w:szCs w:val="21"/>
          <w:u w:val="none"/>
          <w:em w:val="none"/>
        </w:rPr>
        <w:t>Fiel de Suprimentos</w:t>
      </w:r>
    </w:p>
    <w:p>
      <w:pPr>
        <w:pStyle w:val="Normal"/>
        <w:widowControl/>
        <w:tabs>
          <w:tab w:val="clear" w:pos="367"/>
          <w:tab w:val="left" w:pos="2836" w:leader="none"/>
        </w:tabs>
        <w:bidi w:val="0"/>
        <w:spacing w:lineRule="auto" w:line="240" w:before="0" w:after="0"/>
        <w:ind w:left="0" w:right="0" w:hanging="0"/>
        <w:jc w:val="center"/>
        <w:rPr>
          <w:rFonts w:ascii="Carlito" w:hAnsi="Carlito"/>
          <w:sz w:val="21"/>
          <w:szCs w:val="21"/>
        </w:rPr>
      </w:pPr>
      <w:r>
        <w:rPr>
          <w:rFonts w:ascii="Carlito" w:hAnsi="Carlito"/>
          <w:sz w:val="21"/>
          <w:szCs w:val="21"/>
        </w:rPr>
      </w:r>
    </w:p>
    <w:p>
      <w:pPr>
        <w:pStyle w:val="Normal"/>
        <w:widowControl/>
        <w:tabs>
          <w:tab w:val="clear" w:pos="367"/>
          <w:tab w:val="left" w:pos="2836" w:leader="none"/>
        </w:tabs>
        <w:bidi w:val="0"/>
        <w:spacing w:lineRule="auto" w:line="240" w:before="0" w:after="0"/>
        <w:ind w:left="0" w:right="0" w:hanging="0"/>
        <w:jc w:val="left"/>
        <w:rPr>
          <w:rFonts w:ascii="Carlito" w:hAnsi="Carlito" w:cs="Times New Roman"/>
          <w:color w:val="000000"/>
          <w:sz w:val="21"/>
          <w:szCs w:val="21"/>
        </w:rPr>
      </w:pPr>
      <w:r>
        <w:rPr>
          <w:rFonts w:cs="Times New Roman" w:ascii="Carlito" w:hAnsi="Carlito"/>
          <w:color w:val="000000"/>
          <w:sz w:val="21"/>
          <w:szCs w:val="21"/>
        </w:rPr>
      </w:r>
    </w:p>
    <w:p>
      <w:pPr>
        <w:pStyle w:val="Normal"/>
        <w:widowControl/>
        <w:tabs>
          <w:tab w:val="clear" w:pos="367"/>
          <w:tab w:val="left" w:pos="2836" w:leader="none"/>
        </w:tabs>
        <w:bidi w:val="0"/>
        <w:spacing w:lineRule="auto" w:line="240" w:before="0" w:after="0"/>
        <w:ind w:left="0" w:right="0" w:hanging="0"/>
        <w:jc w:val="left"/>
        <w:rPr>
          <w:rFonts w:ascii="Carlito" w:hAnsi="Carlito" w:cs="Times New Roman"/>
          <w:color w:val="000000"/>
          <w:sz w:val="21"/>
          <w:szCs w:val="21"/>
        </w:rPr>
      </w:pPr>
      <w:r>
        <w:rPr>
          <w:rFonts w:cs="Times New Roman" w:ascii="Carlito" w:hAnsi="Carlito"/>
          <w:color w:val="000000"/>
          <w:sz w:val="21"/>
          <w:szCs w:val="21"/>
        </w:rPr>
      </w:r>
    </w:p>
    <w:p>
      <w:pPr>
        <w:pStyle w:val="Normal"/>
        <w:widowControl/>
        <w:bidi w:val="0"/>
        <w:spacing w:before="0" w:after="360"/>
        <w:ind w:left="0" w:right="0" w:hanging="0"/>
        <w:jc w:val="left"/>
        <w:rPr>
          <w:sz w:val="21"/>
          <w:szCs w:val="21"/>
        </w:rPr>
      </w:pPr>
      <w:r>
        <w:rPr>
          <w:rFonts w:cs="Arial" w:ascii="Carlito" w:hAnsi="Carlito"/>
          <w:sz w:val="21"/>
          <w:szCs w:val="21"/>
        </w:rPr>
        <w:t>Aprovo:</w:t>
      </w:r>
    </w:p>
    <w:p>
      <w:pPr>
        <w:pStyle w:val="Normal"/>
        <w:bidi w:val="0"/>
        <w:jc w:val="center"/>
        <w:rPr>
          <w:sz w:val="21"/>
          <w:szCs w:val="21"/>
        </w:rPr>
      </w:pPr>
      <w:r>
        <w:rPr>
          <w:rFonts w:eastAsia="Times New Roman" w:cs="Arial" w:ascii="Carlito" w:hAnsi="Carlito"/>
          <w:b/>
          <w:bCs/>
          <w:i w:val="false"/>
          <w:iCs/>
          <w:strike w:val="false"/>
          <w:dstrike w:val="false"/>
          <w:outline w:val="false"/>
          <w:shadow w:val="false"/>
          <w:color w:val="000000"/>
          <w:sz w:val="21"/>
          <w:szCs w:val="21"/>
          <w:u w:val="none"/>
          <w:shd w:fill="auto" w:val="clear"/>
          <w:em w:val="none"/>
        </w:rPr>
        <w:t>DAGOBERTO</w:t>
      </w:r>
      <w:r>
        <w:rPr>
          <w:rFonts w:eastAsia="Times New Roman" w:cs="Arial" w:ascii="Carlito" w:hAnsi="Carlito"/>
          <w:b w:val="false"/>
          <w:bCs w:val="false"/>
          <w:i w:val="false"/>
          <w:iCs/>
          <w:strike w:val="false"/>
          <w:dstrike w:val="false"/>
          <w:outline w:val="false"/>
          <w:shadow w:val="false"/>
          <w:color w:val="000000"/>
          <w:sz w:val="21"/>
          <w:szCs w:val="21"/>
          <w:u w:val="none"/>
          <w:shd w:fill="auto" w:val="clear"/>
          <w:em w:val="none"/>
        </w:rPr>
        <w:t xml:space="preserve"> FERREIRA DA SILVA JUNIOR</w:t>
      </w:r>
    </w:p>
    <w:p>
      <w:pPr>
        <w:pStyle w:val="Calibri"/>
        <w:spacing w:lineRule="auto" w:line="240" w:before="0" w:after="0"/>
        <w:ind w:right="0" w:hanging="0"/>
        <w:jc w:val="center"/>
        <w:rPr>
          <w:sz w:val="21"/>
          <w:szCs w:val="21"/>
        </w:rPr>
      </w:pPr>
      <w:r>
        <w:rPr>
          <w:rFonts w:ascii="Carlito" w:hAnsi="Carlito"/>
          <w:b w:val="false"/>
          <w:bCs w:val="false"/>
          <w:color w:val="000000"/>
          <w:sz w:val="21"/>
          <w:szCs w:val="21"/>
        </w:rPr>
        <w:t>CMG (FN)</w:t>
      </w:r>
    </w:p>
    <w:p>
      <w:pPr>
        <w:pStyle w:val="Calibri"/>
        <w:bidi w:val="0"/>
        <w:jc w:val="center"/>
        <w:rPr>
          <w:sz w:val="21"/>
          <w:szCs w:val="21"/>
        </w:rPr>
      </w:pPr>
      <w:r>
        <w:rPr>
          <w:rFonts w:eastAsia="Times New Roman" w:cs="Arial" w:ascii="Carlito" w:hAnsi="Carlito"/>
          <w:b w:val="false"/>
          <w:bCs w:val="false"/>
          <w:i w:val="false"/>
          <w:iCs/>
          <w:strike w:val="false"/>
          <w:dstrike w:val="false"/>
          <w:outline w:val="false"/>
          <w:shadow w:val="false"/>
          <w:color w:val="000000"/>
          <w:sz w:val="21"/>
          <w:szCs w:val="21"/>
          <w:u w:val="none"/>
          <w:em w:val="none"/>
        </w:rPr>
        <w:t>Ordenador de Despesas</w:t>
      </w:r>
    </w:p>
    <w:sectPr>
      <w:footerReference w:type="default" r:id="rId2"/>
      <w:type w:val="nextPage"/>
      <w:pgSz w:w="11906" w:h="16838"/>
      <w:pgMar w:left="1127" w:right="1134" w:gutter="0" w:header="0" w:top="1418" w:footer="709" w:bottom="1418"/>
      <w:pgNumType w:fmt="decimal"/>
      <w:formProt w:val="false"/>
      <w:textDirection w:val="lrTb"/>
      <w:docGrid w:type="default" w:linePitch="360" w:charSpace="16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Ecofont_Spranq_eco_Sans">
    <w:charset w:val="01"/>
    <w:family w:val="roman"/>
    <w:pitch w:val="variable"/>
  </w:font>
  <w:font w:name="Wingdings">
    <w:charset w:val="01"/>
    <w:family w:val="roman"/>
    <w:pitch w:val="variable"/>
  </w:font>
  <w:font w:name="Courier New">
    <w:charset w:val="01"/>
    <w:family w:val="roman"/>
    <w:pitch w:val="variable"/>
  </w:font>
  <w:font w:name="Symbol">
    <w:charset w:val="01"/>
    <w:family w:val="roman"/>
    <w:pitch w:val="variable"/>
  </w:font>
  <w:font w:name="Liberation Sans">
    <w:altName w:val="Arial"/>
    <w:charset w:val="01"/>
    <w:family w:val="roman"/>
    <w:pitch w:val="variable"/>
  </w:font>
  <w:font w:name="Ecofont_Spranq_eco_Sans">
    <w:altName w:val="Cambri"/>
    <w:charset w:val="01"/>
    <w:family w:val="roman"/>
    <w:pitch w:val="variable"/>
  </w:font>
  <w:font w:name="Calibri">
    <w:charset w:val="01"/>
    <w:family w:val="roman"/>
    <w:pitch w:val="variable"/>
  </w:font>
  <w:font w:name="Carlito">
    <w:altName w:val="Calibri"/>
    <w:charset w:val="01"/>
    <w:family w:val="roman"/>
    <w:pitch w:val="variable"/>
  </w:font>
  <w:font w:name="Carlito">
    <w:altName w:val="Calibri"/>
    <w:charset w:val="01"/>
    <w:family w:val="auto"/>
    <w:pitch w:val="default"/>
  </w:font>
  <w:font w:name="Carlito">
    <w:altName w:val="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rPr>
        <w:rFonts w:ascii="Times New Roman" w:hAnsi="Times New Roman" w:cs="Arial"/>
      </w:rPr>
    </w:pPr>
    <w:r>
      <w:rPr>
        <w:rFonts w:cs="Arial" w:ascii="Times New Roman" w:hAnsi="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4"/>
        <w:b/>
        <w:rFonts w:ascii="Carlito" w:hAnsi="Carlito"/>
        <w:color w:val="00000A"/>
      </w:rPr>
    </w:lvl>
    <w:lvl w:ilvl="1">
      <w:start w:val="1"/>
      <w:numFmt w:val="decimal"/>
      <w:lvlText w:val="%1.%2."/>
      <w:lvlJc w:val="left"/>
      <w:pPr>
        <w:tabs>
          <w:tab w:val="num" w:pos="0"/>
        </w:tabs>
        <w:ind w:left="716" w:hanging="432"/>
      </w:pPr>
      <w:rPr>
        <w:dstrike w:val="false"/>
        <w:strike w:val="false"/>
        <w:sz w:val="24"/>
        <w:i w:val="false"/>
        <w:b/>
        <w:bCs/>
        <w:rFonts w:ascii="Carlito" w:hAnsi="Carlito"/>
        <w:color w:val="00000A"/>
      </w:rPr>
    </w:lvl>
    <w:lvl w:ilvl="2">
      <w:start w:val="1"/>
      <w:numFmt w:val="decimal"/>
      <w:lvlText w:val="%1.%2.%3."/>
      <w:lvlJc w:val="left"/>
      <w:pPr>
        <w:tabs>
          <w:tab w:val="num" w:pos="0"/>
        </w:tabs>
        <w:ind w:left="930" w:hanging="504"/>
      </w:pPr>
      <w:rPr>
        <w:sz w:val="24"/>
        <w:i w:val="false"/>
        <w:b/>
        <w:rFonts w:ascii="Carlito" w:hAnsi="Carlito"/>
        <w:color w:val="00000A"/>
      </w:rPr>
    </w:lvl>
    <w:lvl w:ilvl="3">
      <w:start w:val="1"/>
      <w:numFmt w:val="decimal"/>
      <w:lvlText w:val="%1.%2.%3.%4."/>
      <w:lvlJc w:val="left"/>
      <w:pPr>
        <w:tabs>
          <w:tab w:val="num" w:pos="0"/>
        </w:tabs>
        <w:ind w:left="2491"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mirrorMargins/>
  <w:defaultTabStop w:val="367"/>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w:cs="Lohit Devanagari"/>
        <w:kern w:val="2"/>
        <w:szCs w:val="24"/>
        <w:lang w:val="pt-BR" w:eastAsia="zh-CN" w:bidi="hi-IN"/>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e7070"/>
    <w:pPr>
      <w:widowControl/>
      <w:suppressAutoHyphens w:val="true"/>
      <w:overflowPunct w:val="false"/>
      <w:bidi w:val="0"/>
      <w:spacing w:before="0" w:after="0"/>
      <w:jc w:val="left"/>
      <w:textAlignment w:val="baseline"/>
    </w:pPr>
    <w:rPr>
      <w:rFonts w:ascii="Arial" w:hAnsi="Arial" w:eastAsia="Times New Roman" w:cs="Tahoma"/>
      <w:color w:val="00000A"/>
      <w:kern w:val="0"/>
      <w:sz w:val="20"/>
      <w:szCs w:val="24"/>
      <w:lang w:val="pt-BR" w:eastAsia="pt-BR" w:bidi="ar-SA"/>
    </w:rPr>
  </w:style>
  <w:style w:type="paragraph" w:styleId="Ttulo1">
    <w:name w:val="Heading 1"/>
    <w:basedOn w:val="Normal"/>
    <w:next w:val="Normal"/>
    <w:link w:val="Ttulo1Char"/>
    <w:qFormat/>
    <w:rsid w:val="00de7070"/>
    <w:pPr>
      <w:keepNext w:val="true"/>
      <w:keepLines/>
      <w:spacing w:before="240" w:after="0"/>
      <w:outlineLvl w:val="0"/>
    </w:pPr>
    <w:rPr>
      <w:rFonts w:ascii="Cambria" w:hAnsi="Cambria" w:eastAsia="" w:cs="" w:asciiTheme="majorHAnsi" w:cstheme="majorBidi" w:eastAsiaTheme="majorEastAsia" w:hAnsiTheme="majorHAnsi"/>
      <w:color w:val="365F91" w:themeColor="accent1" w:themeShade="bf"/>
      <w:sz w:val="32"/>
      <w:szCs w:val="32"/>
    </w:rPr>
  </w:style>
  <w:style w:type="paragraph" w:styleId="Ttulo2">
    <w:name w:val="Heading 2"/>
    <w:basedOn w:val="Normal"/>
    <w:next w:val="Normal"/>
    <w:link w:val="Ttulo2Char"/>
    <w:qFormat/>
    <w:rsid w:val="004b460a"/>
    <w:pPr>
      <w:keepNext w:val="true"/>
      <w:tabs>
        <w:tab w:val="clear" w:pos="367"/>
        <w:tab w:val="left" w:pos="1701" w:leader="none"/>
      </w:tabs>
      <w:ind w:right="-1" w:hanging="0"/>
      <w:jc w:val="center"/>
      <w:outlineLvl w:val="1"/>
    </w:pPr>
    <w:rPr>
      <w:rFonts w:ascii="Times New Roman" w:hAnsi="Times New Roman" w:cs="Times New Roman"/>
      <w:b/>
      <w:color w:val="000000"/>
      <w:szCs w:val="20"/>
    </w:rPr>
  </w:style>
  <w:style w:type="paragraph" w:styleId="Ttulo3">
    <w:name w:val="Heading 3"/>
    <w:basedOn w:val="Normal"/>
    <w:qFormat/>
    <w:pPr>
      <w:widowControl/>
      <w:suppressAutoHyphens w:val="true"/>
      <w:overflowPunct w:val="true"/>
      <w:bidi w:val="0"/>
      <w:spacing w:before="140" w:after="0"/>
      <w:jc w:val="left"/>
      <w:textAlignment w:val="baseline"/>
      <w:outlineLvl w:val="2"/>
    </w:pPr>
    <w:rPr>
      <w:rFonts w:ascii="Liberation Serif" w:hAnsi="Liberation Serif" w:eastAsia="Noto Sans CJK SC" w:cs="Lohit Devanagari"/>
      <w:b/>
      <w:bCs/>
      <w:color w:val="auto"/>
      <w:kern w:val="2"/>
      <w:sz w:val="24"/>
      <w:szCs w:val="24"/>
      <w:lang w:val="pt-BR" w:eastAsia="zh-CN" w:bidi="hi-IN"/>
    </w:rPr>
  </w:style>
  <w:style w:type="paragraph" w:styleId="Ttulo4">
    <w:name w:val="Heading 4"/>
    <w:basedOn w:val="Normal"/>
    <w:qFormat/>
    <w:pPr>
      <w:keepNext w:val="true"/>
      <w:keepLines/>
      <w:widowControl w:val="false"/>
      <w:bidi w:val="0"/>
      <w:spacing w:lineRule="auto" w:line="240" w:before="240" w:after="40"/>
      <w:jc w:val="left"/>
    </w:pPr>
    <w:rPr>
      <w:rFonts w:ascii="Arial" w:hAnsi="Arial" w:eastAsia="Arial" w:cs="Arial"/>
      <w:b/>
      <w:color w:val="00000A"/>
      <w:sz w:val="24"/>
      <w:szCs w:val="24"/>
      <w:lang w:val="pt-BR" w:eastAsia="zh-CN" w:bidi="hi-IN"/>
    </w:rPr>
  </w:style>
  <w:style w:type="paragraph" w:styleId="Ttulo5">
    <w:name w:val="Heading 5"/>
    <w:basedOn w:val="Normal"/>
    <w:qFormat/>
    <w:pPr>
      <w:keepNext w:val="true"/>
      <w:keepLines/>
      <w:widowControl w:val="false"/>
      <w:bidi w:val="0"/>
      <w:spacing w:lineRule="auto" w:line="240" w:before="220" w:after="40"/>
      <w:jc w:val="left"/>
    </w:pPr>
    <w:rPr>
      <w:rFonts w:ascii="Arial" w:hAnsi="Arial" w:eastAsia="Arial" w:cs="Arial"/>
      <w:b/>
      <w:color w:val="00000A"/>
      <w:sz w:val="22"/>
      <w:szCs w:val="22"/>
      <w:lang w:val="pt-BR" w:eastAsia="zh-CN" w:bidi="hi-IN"/>
    </w:rPr>
  </w:style>
  <w:style w:type="paragraph" w:styleId="Ttulo6">
    <w:name w:val="Heading 6"/>
    <w:basedOn w:val="Normal"/>
    <w:qFormat/>
    <w:pPr>
      <w:keepNext w:val="true"/>
      <w:keepLines/>
      <w:widowControl w:val="false"/>
      <w:bidi w:val="0"/>
      <w:spacing w:lineRule="auto" w:line="240" w:before="200" w:after="40"/>
      <w:jc w:val="left"/>
    </w:pPr>
    <w:rPr>
      <w:rFonts w:ascii="Arial" w:hAnsi="Arial" w:eastAsia="Arial" w:cs="Arial"/>
      <w:b/>
      <w:color w:val="00000A"/>
      <w:sz w:val="20"/>
      <w:szCs w:val="20"/>
      <w:lang w:val="pt-BR" w:eastAsia="zh-CN" w:bidi="hi-IN"/>
    </w:rPr>
  </w:style>
  <w:style w:type="character" w:styleId="DefaultParagraphFont" w:default="1">
    <w:name w:val="Default Paragraph Font"/>
    <w:uiPriority w:val="1"/>
    <w:semiHidden/>
    <w:unhideWhenUsed/>
    <w:qFormat/>
    <w:rPr/>
  </w:style>
  <w:style w:type="character" w:styleId="TextodebaloChar" w:customStyle="1">
    <w:name w:val="Texto de balão Char"/>
    <w:qFormat/>
    <w:rsid w:val="003a73c1"/>
    <w:rPr>
      <w:rFonts w:ascii="Tahoma" w:hAnsi="Tahoma" w:cs="Tahoma"/>
      <w:sz w:val="16"/>
      <w:szCs w:val="16"/>
    </w:rPr>
  </w:style>
  <w:style w:type="character" w:styleId="Ttulo2Char" w:customStyle="1">
    <w:name w:val="Título 2 Char"/>
    <w:qFormat/>
    <w:rsid w:val="004b460a"/>
    <w:rPr>
      <w:b/>
      <w:color w:val="000000"/>
      <w:sz w:val="24"/>
    </w:rPr>
  </w:style>
  <w:style w:type="character" w:styleId="Normalchar1" w:customStyle="1">
    <w:name w:val="normal__char1"/>
    <w:qFormat/>
    <w:rsid w:val="008d51cc"/>
    <w:rPr>
      <w:rFonts w:ascii="Arial" w:hAnsi="Arial" w:cs="Arial"/>
      <w:strike w:val="false"/>
      <w:dstrike w:val="false"/>
      <w:sz w:val="24"/>
      <w:szCs w:val="24"/>
      <w:u w:val="none"/>
      <w:effect w:val="none"/>
    </w:rPr>
  </w:style>
  <w:style w:type="character" w:styleId="Applestylespan" w:customStyle="1">
    <w:name w:val="apple-style-span"/>
    <w:basedOn w:val="DefaultParagraphFont"/>
    <w:qFormat/>
    <w:rsid w:val="00260802"/>
    <w:rPr/>
  </w:style>
  <w:style w:type="character" w:styleId="LinkdaInternet">
    <w:name w:val="Link da Internet"/>
    <w:qFormat/>
    <w:rPr>
      <w:color w:val="000080"/>
      <w:u w:val="single"/>
    </w:rPr>
  </w:style>
  <w:style w:type="character" w:styleId="CitaoChar" w:customStyle="1">
    <w:name w:val="Citação Char"/>
    <w:uiPriority w:val="29"/>
    <w:qFormat/>
    <w:rsid w:val="00c322f1"/>
    <w:rPr>
      <w:rFonts w:ascii="Ecofont_Spranq_eco_Sans" w:hAnsi="Ecofont_Spranq_eco_Sans" w:eastAsia="Calibri" w:cs="Tahoma"/>
      <w:i/>
      <w:iCs/>
      <w:color w:val="000000"/>
      <w:szCs w:val="24"/>
      <w:shd w:fill="FFFFCC" w:val="clear"/>
      <w:lang w:eastAsia="en-US"/>
    </w:rPr>
  </w:style>
  <w:style w:type="character" w:styleId="Citao2Char" w:customStyle="1">
    <w:name w:val="citação 2 Char"/>
    <w:basedOn w:val="CitaoChar"/>
    <w:qFormat/>
    <w:rsid w:val="000a23da"/>
    <w:rPr>
      <w:rFonts w:ascii="Ecofont_Spranq_eco_Sans" w:hAnsi="Ecofont_Spranq_eco_Sans" w:eastAsia="Calibri" w:cs="Tahoma"/>
      <w:i/>
      <w:iCs/>
      <w:color w:val="000000"/>
      <w:szCs w:val="24"/>
      <w:shd w:fill="FFFFCC" w:val="clear"/>
      <w:lang w:eastAsia="en-US"/>
    </w:rPr>
  </w:style>
  <w:style w:type="character" w:styleId="GradeColoridanfase1Char" w:customStyle="1">
    <w:name w:val="Grade Colorida - Ênfase 1 Char"/>
    <w:uiPriority w:val="29"/>
    <w:qFormat/>
    <w:rsid w:val="00821b3a"/>
    <w:rPr>
      <w:rFonts w:ascii="Ecofont_Spranq_eco_Sans" w:hAnsi="Ecofont_Spranq_eco_Sans" w:eastAsia="Calibri"/>
      <w:i/>
      <w:iCs/>
      <w:color w:val="000000"/>
      <w:szCs w:val="24"/>
      <w:shd w:fill="FFFFCC" w:val="clear"/>
      <w:lang w:val="x-none" w:eastAsia="en-US"/>
    </w:rPr>
  </w:style>
  <w:style w:type="character" w:styleId="CabealhoChar" w:customStyle="1">
    <w:name w:val="Cabeçalho Char"/>
    <w:basedOn w:val="DefaultParagraphFont"/>
    <w:qFormat/>
    <w:rsid w:val="00a3644b"/>
    <w:rPr>
      <w:rFonts w:ascii="Ecofont_Spranq_eco_Sans" w:hAnsi="Ecofont_Spranq_eco_Sans" w:cs="Tahoma"/>
      <w:sz w:val="24"/>
      <w:szCs w:val="24"/>
    </w:rPr>
  </w:style>
  <w:style w:type="character" w:styleId="RodapChar" w:customStyle="1">
    <w:name w:val="Rodapé Char"/>
    <w:basedOn w:val="DefaultParagraphFont"/>
    <w:uiPriority w:val="99"/>
    <w:qFormat/>
    <w:rsid w:val="00a3644b"/>
    <w:rPr>
      <w:rFonts w:ascii="Ecofont_Spranq_eco_Sans" w:hAnsi="Ecofont_Spranq_eco_Sans" w:cs="Tahoma"/>
      <w:sz w:val="24"/>
      <w:szCs w:val="24"/>
    </w:rPr>
  </w:style>
  <w:style w:type="character" w:styleId="Ttulo1Char" w:customStyle="1">
    <w:name w:val="Título 1 Char"/>
    <w:basedOn w:val="DefaultParagraphFont"/>
    <w:qFormat/>
    <w:rsid w:val="00de7070"/>
    <w:rPr>
      <w:rFonts w:ascii="Cambria" w:hAnsi="Cambria" w:eastAsia="" w:cs="" w:asciiTheme="majorHAnsi" w:cstheme="majorBidi" w:eastAsiaTheme="majorEastAsia" w:hAnsiTheme="majorHAnsi"/>
      <w:color w:val="365F91" w:themeColor="accent1" w:themeShade="bf"/>
      <w:sz w:val="32"/>
      <w:szCs w:val="32"/>
    </w:rPr>
  </w:style>
  <w:style w:type="character" w:styleId="Nivel1Char" w:customStyle="1">
    <w:name w:val="Nivel1 Char"/>
    <w:basedOn w:val="Ttulo1Char"/>
    <w:link w:val="Nivel1"/>
    <w:qFormat/>
    <w:rsid w:val="00de7070"/>
    <w:rPr>
      <w:rFonts w:ascii="Arial" w:hAnsi="Arial" w:eastAsia="" w:cs="Arial" w:eastAsiaTheme="majorEastAsia"/>
      <w:b/>
      <w:color w:val="000000"/>
      <w:sz w:val="32"/>
      <w:szCs w:val="32"/>
    </w:rPr>
  </w:style>
  <w:style w:type="character" w:styleId="Annotationreference">
    <w:name w:val="annotation reference"/>
    <w:basedOn w:val="DefaultParagraphFont"/>
    <w:semiHidden/>
    <w:unhideWhenUsed/>
    <w:qFormat/>
    <w:rsid w:val="00453b1d"/>
    <w:rPr>
      <w:sz w:val="18"/>
      <w:szCs w:val="18"/>
    </w:rPr>
  </w:style>
  <w:style w:type="character" w:styleId="TextodecomentrioChar" w:customStyle="1">
    <w:name w:val="Texto de comentário Char"/>
    <w:basedOn w:val="DefaultParagraphFont"/>
    <w:qFormat/>
    <w:rsid w:val="00453b1d"/>
    <w:rPr>
      <w:rFonts w:ascii="Arial" w:hAnsi="Arial" w:cs="Tahoma"/>
      <w:sz w:val="24"/>
      <w:szCs w:val="24"/>
    </w:rPr>
  </w:style>
  <w:style w:type="character" w:styleId="AssuntodocomentrioChar" w:customStyle="1">
    <w:name w:val="Assunto do comentário Char"/>
    <w:basedOn w:val="TextodecomentrioChar"/>
    <w:semiHidden/>
    <w:qFormat/>
    <w:rsid w:val="005e4cdc"/>
    <w:rPr>
      <w:rFonts w:ascii="Arial" w:hAnsi="Arial" w:cs="Tahoma"/>
      <w:b/>
      <w:bCs/>
      <w:sz w:val="24"/>
      <w:szCs w:val="24"/>
    </w:rPr>
  </w:style>
  <w:style w:type="character" w:styleId="Nivel01Char" w:customStyle="1">
    <w:name w:val="Nivel 01 Char"/>
    <w:basedOn w:val="DefaultParagraphFont"/>
    <w:link w:val="Nivel01"/>
    <w:qFormat/>
    <w:rsid w:val="00563cba"/>
    <w:rPr>
      <w:rFonts w:ascii="Ecofont_Spranq_eco_Sans" w:hAnsi="Ecofont_Spranq_eco_Sans" w:eastAsia="" w:eastAsiaTheme="majorEastAsia"/>
      <w:b/>
      <w:bCs/>
      <w:color w:val="000000"/>
    </w:rPr>
  </w:style>
  <w:style w:type="character" w:styleId="Nivel01Char1" w:customStyle="1">
    <w:name w:val="Nivel_01 Char"/>
    <w:basedOn w:val="Ttulo1Char"/>
    <w:qFormat/>
    <w:rsid w:val="00d37dc8"/>
    <w:rPr>
      <w:rFonts w:ascii="Ecofont_Spranq_eco_Sans" w:hAnsi="Ecofont_Spranq_eco_Sans" w:eastAsia="" w:cs="" w:cstheme="majorBidi" w:eastAsiaTheme="majorEastAsia"/>
      <w:b/>
      <w:bCs/>
      <w:color w:val="365F91" w:themeColor="accent1" w:themeShade="bf"/>
      <w:sz w:val="32"/>
      <w:szCs w:val="32"/>
    </w:rPr>
  </w:style>
  <w:style w:type="character" w:styleId="Strong">
    <w:name w:val="Strong"/>
    <w:basedOn w:val="DefaultParagraphFont"/>
    <w:uiPriority w:val="22"/>
    <w:qFormat/>
    <w:rsid w:val="00520bcd"/>
    <w:rPr>
      <w:b/>
      <w:bCs/>
    </w:rPr>
  </w:style>
  <w:style w:type="character" w:styleId="Nfase">
    <w:name w:val="Ênfase"/>
    <w:basedOn w:val="DefaultParagraphFont"/>
    <w:uiPriority w:val="20"/>
    <w:qFormat/>
    <w:rsid w:val="00520bcd"/>
    <w:rPr>
      <w:i/>
      <w:iCs/>
    </w:rPr>
  </w:style>
  <w:style w:type="character" w:styleId="Nivel2Char" w:customStyle="1">
    <w:name w:val="Nivel 2 Char"/>
    <w:basedOn w:val="DefaultParagraphFont"/>
    <w:link w:val="Nivel2"/>
    <w:qFormat/>
    <w:rsid w:val="00210b85"/>
    <w:rPr>
      <w:rFonts w:ascii="Ecofont_Spranq_eco_Sans" w:hAnsi="Ecofont_Spranq_eco_Sans" w:eastAsia="Arial Unicode MS"/>
    </w:rPr>
  </w:style>
  <w:style w:type="character" w:styleId="QuoteChar" w:customStyle="1">
    <w:name w:val="Quote Char"/>
    <w:link w:val="Citao1"/>
    <w:qFormat/>
    <w:rsid w:val="0039126b"/>
    <w:rPr>
      <w:rFonts w:ascii="Ecofont_Spranq_eco_Sans" w:hAnsi="Ecofont_Spranq_eco_Sans" w:cs="Ecofont_Spranq_eco_Sans"/>
      <w:i/>
      <w:iCs/>
      <w:color w:val="000000"/>
      <w:sz w:val="24"/>
      <w:szCs w:val="24"/>
      <w:shd w:fill="FFFFCC" w:val="clear"/>
      <w:lang w:eastAsia="en-US"/>
    </w:rPr>
  </w:style>
  <w:style w:type="character" w:styleId="Appleconvertedspace" w:customStyle="1">
    <w:name w:val="apple-converted-space"/>
    <w:basedOn w:val="DefaultParagraphFont"/>
    <w:qFormat/>
    <w:rsid w:val="00f108db"/>
    <w:rPr/>
  </w:style>
  <w:style w:type="character" w:styleId="Scaytmisspellword" w:customStyle="1">
    <w:name w:val="scayt-misspell-word"/>
    <w:basedOn w:val="DefaultParagraphFont"/>
    <w:qFormat/>
    <w:rsid w:val="00471331"/>
    <w:rPr/>
  </w:style>
  <w:style w:type="character" w:styleId="Nfaseforte">
    <w:name w:val="Ênfase forte"/>
    <w:qFormat/>
    <w:rPr>
      <w:b/>
      <w:bCs/>
    </w:rPr>
  </w:style>
  <w:style w:type="character" w:styleId="Fontepargpadro">
    <w:name w:val="Fonte parág. padrão"/>
    <w:qFormat/>
    <w:rPr/>
  </w:style>
  <w:style w:type="character" w:styleId="WWCharLFO2LVL9">
    <w:name w:val="WW_CharLFO2LVL9"/>
    <w:qFormat/>
    <w:rPr>
      <w:rFonts w:ascii="Wingdings" w:hAnsi="Wingdings" w:cs="Wingdings"/>
    </w:rPr>
  </w:style>
  <w:style w:type="character" w:styleId="WWCharLFO2LVL8">
    <w:name w:val="WW_CharLFO2LVL8"/>
    <w:qFormat/>
    <w:rPr>
      <w:rFonts w:ascii="Courier New" w:hAnsi="Courier New" w:cs="Courier New"/>
    </w:rPr>
  </w:style>
  <w:style w:type="character" w:styleId="WWCharLFO2LVL7">
    <w:name w:val="WW_CharLFO2LVL7"/>
    <w:qFormat/>
    <w:rPr>
      <w:rFonts w:ascii="Symbol" w:hAnsi="Symbol" w:cs="Symbol"/>
    </w:rPr>
  </w:style>
  <w:style w:type="character" w:styleId="WWCharLFO2LVL6">
    <w:name w:val="WW_CharLFO2LVL6"/>
    <w:qFormat/>
    <w:rPr>
      <w:rFonts w:ascii="Wingdings" w:hAnsi="Wingdings" w:cs="Wingdings"/>
    </w:rPr>
  </w:style>
  <w:style w:type="character" w:styleId="WWCharLFO2LVL5">
    <w:name w:val="WW_CharLFO2LVL5"/>
    <w:qFormat/>
    <w:rPr>
      <w:rFonts w:ascii="Courier New" w:hAnsi="Courier New" w:cs="Courier New"/>
    </w:rPr>
  </w:style>
  <w:style w:type="character" w:styleId="WWCharLFO2LVL4">
    <w:name w:val="WW_CharLFO2LVL4"/>
    <w:qFormat/>
    <w:rPr>
      <w:rFonts w:ascii="Symbol" w:hAnsi="Symbol" w:cs="Symbol"/>
    </w:rPr>
  </w:style>
  <w:style w:type="character" w:styleId="WWCharLFO2LVL3">
    <w:name w:val="WW_CharLFO2LVL3"/>
    <w:qFormat/>
    <w:rPr>
      <w:rFonts w:ascii="Wingdings" w:hAnsi="Wingdings" w:cs="Wingdings"/>
    </w:rPr>
  </w:style>
  <w:style w:type="character" w:styleId="WWCharLFO2LVL2">
    <w:name w:val="WW_CharLFO2LVL2"/>
    <w:qFormat/>
    <w:rPr>
      <w:rFonts w:ascii="Courier New" w:hAnsi="Courier New" w:cs="Courier New"/>
    </w:rPr>
  </w:style>
  <w:style w:type="character" w:styleId="WWCharLFO2LVL1">
    <w:name w:val="WW_CharLFO2LVL1"/>
    <w:qFormat/>
    <w:rPr>
      <w:rFonts w:ascii="Wingdings" w:hAnsi="Wingdings" w:eastAsia="SimSun" w:cs="Mangal"/>
    </w:rPr>
  </w:style>
  <w:style w:type="paragraph" w:styleId="Ttulo">
    <w:name w:val="Título"/>
    <w:basedOn w:val="Normal"/>
    <w:next w:val="Corpodotexto"/>
    <w:qFormat/>
    <w:pPr>
      <w:keepNext w:val="true"/>
      <w:spacing w:before="240" w:after="120"/>
    </w:pPr>
    <w:rPr>
      <w:rFonts w:ascii="Liberation Sans" w:hAnsi="Liberation Sans" w:eastAsia="Noto Sans CJK SC Regular" w:cs="FreeSans"/>
      <w:sz w:val="28"/>
      <w:szCs w:val="28"/>
    </w:rPr>
  </w:style>
  <w:style w:type="paragraph" w:styleId="Corpodotexto">
    <w:name w:val="Body Text"/>
    <w:basedOn w:val="Normal"/>
    <w:pPr>
      <w:spacing w:lineRule="auto" w:line="288" w:before="0" w:after="140"/>
    </w:pPr>
    <w:rPr/>
  </w:style>
  <w:style w:type="paragraph" w:styleId="Lista">
    <w:name w:val="List"/>
    <w:basedOn w:val="Corpodotexto"/>
    <w:pPr/>
    <w:rPr>
      <w:rFonts w:cs="FreeSans"/>
    </w:rPr>
  </w:style>
  <w:style w:type="paragraph" w:styleId="Leg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ListParagraph">
    <w:name w:val="List Paragraph"/>
    <w:basedOn w:val="Normal"/>
    <w:uiPriority w:val="34"/>
    <w:qFormat/>
    <w:rsid w:val="004773fc"/>
    <w:pPr>
      <w:spacing w:before="0" w:after="0"/>
      <w:ind w:left="720" w:hanging="0"/>
      <w:contextualSpacing/>
    </w:pPr>
    <w:rPr/>
  </w:style>
  <w:style w:type="paragraph" w:styleId="NormalWeb">
    <w:name w:val="Normal (Web)"/>
    <w:basedOn w:val="Normal"/>
    <w:uiPriority w:val="99"/>
    <w:qFormat/>
    <w:rsid w:val="006b156a"/>
    <w:pPr>
      <w:spacing w:beforeAutospacing="1" w:afterAutospacing="1"/>
    </w:pPr>
    <w:rPr>
      <w:rFonts w:ascii="Times New Roman" w:hAnsi="Times New Roman" w:cs="Times New Roman"/>
    </w:rPr>
  </w:style>
  <w:style w:type="paragraph" w:styleId="BalloonText">
    <w:name w:val="Balloon Text"/>
    <w:basedOn w:val="Normal"/>
    <w:link w:val="TextodebaloChar"/>
    <w:qFormat/>
    <w:rsid w:val="003a73c1"/>
    <w:pPr/>
    <w:rPr>
      <w:rFonts w:ascii="Tahoma" w:hAnsi="Tahoma"/>
      <w:sz w:val="16"/>
      <w:szCs w:val="16"/>
    </w:rPr>
  </w:style>
  <w:style w:type="paragraph" w:styleId="Nvel2" w:customStyle="1">
    <w:name w:val="Nível 2"/>
    <w:basedOn w:val="Normal"/>
    <w:next w:val="Normal"/>
    <w:qFormat/>
    <w:rsid w:val="004b460a"/>
    <w:pPr>
      <w:spacing w:before="0" w:after="120"/>
      <w:jc w:val="both"/>
    </w:pPr>
    <w:rPr>
      <w:rFonts w:cs="Times New Roman"/>
      <w:b/>
      <w:szCs w:val="20"/>
    </w:rPr>
  </w:style>
  <w:style w:type="paragraph" w:styleId="Quote">
    <w:name w:val="Quote"/>
    <w:basedOn w:val="Normal"/>
    <w:next w:val="Normal"/>
    <w:link w:val="CitaoChar"/>
    <w:uiPriority w:val="29"/>
    <w:qFormat/>
    <w:rsid w:val="00c322f1"/>
    <w:pPr>
      <w:pBdr>
        <w:top w:val="single" w:sz="4" w:space="1" w:color="1F497D"/>
        <w:left w:val="single" w:sz="4" w:space="4" w:color="1F497D"/>
        <w:bottom w:val="single" w:sz="4" w:space="1" w:color="1F497D"/>
        <w:right w:val="single" w:sz="4" w:space="4" w:color="1F497D"/>
      </w:pBdr>
      <w:shd w:val="clear" w:color="auto" w:fill="FFFFCC"/>
      <w:spacing w:before="120" w:after="0"/>
      <w:jc w:val="both"/>
    </w:pPr>
    <w:rPr>
      <w:rFonts w:eastAsia="Calibri"/>
      <w:i/>
      <w:iCs/>
      <w:color w:val="000000"/>
      <w:lang w:eastAsia="en-US"/>
    </w:rPr>
  </w:style>
  <w:style w:type="paragraph" w:styleId="ListBullet5">
    <w:name w:val="List Bullet 5"/>
    <w:basedOn w:val="Normal"/>
    <w:qFormat/>
    <w:rsid w:val="001a3a05"/>
    <w:pPr>
      <w:spacing w:before="0" w:after="0"/>
      <w:contextualSpacing/>
    </w:pPr>
    <w:rPr/>
  </w:style>
  <w:style w:type="paragraph" w:styleId="Citao2" w:customStyle="1">
    <w:name w:val="citação 2"/>
    <w:basedOn w:val="Quote"/>
    <w:qFormat/>
    <w:rsid w:val="000a23da"/>
    <w:pPr>
      <w:shd w:val="clear" w:fill="FFFFCC"/>
    </w:pPr>
    <w:rPr>
      <w:szCs w:val="20"/>
    </w:rPr>
  </w:style>
  <w:style w:type="paragraph" w:styleId="GradeColoridanfase11" w:customStyle="1">
    <w:name w:val="Grade Colorida - Ênfase 11"/>
    <w:basedOn w:val="Normal"/>
    <w:next w:val="Normal"/>
    <w:uiPriority w:val="29"/>
    <w:qFormat/>
    <w:rsid w:val="00821b3a"/>
    <w:pPr>
      <w:pBdr>
        <w:top w:val="single" w:sz="4" w:space="1" w:color="1F497D"/>
        <w:left w:val="single" w:sz="4" w:space="4" w:color="1F497D"/>
        <w:bottom w:val="single" w:sz="4" w:space="1" w:color="1F497D"/>
        <w:right w:val="single" w:sz="4" w:space="4" w:color="1F497D"/>
      </w:pBdr>
      <w:shd w:val="clear" w:color="auto" w:fill="FFFFCC"/>
      <w:spacing w:before="120" w:after="0"/>
      <w:jc w:val="both"/>
    </w:pPr>
    <w:rPr>
      <w:rFonts w:eastAsia="Calibri" w:cs="Times New Roman"/>
      <w:i/>
      <w:iCs/>
      <w:color w:val="000000"/>
      <w:lang w:val="x-none" w:eastAsia="en-US"/>
    </w:rPr>
  </w:style>
  <w:style w:type="paragraph" w:styleId="CabealhoeRodap">
    <w:name w:val="Cabeçalho e Rodapé"/>
    <w:basedOn w:val="Normal"/>
    <w:qFormat/>
    <w:pPr>
      <w:suppressLineNumbers/>
      <w:tabs>
        <w:tab w:val="clear" w:pos="367"/>
        <w:tab w:val="center" w:pos="4819" w:leader="none"/>
        <w:tab w:val="right" w:pos="9638" w:leader="none"/>
      </w:tabs>
    </w:pPr>
    <w:rPr/>
  </w:style>
  <w:style w:type="paragraph" w:styleId="Cabealho">
    <w:name w:val="Header"/>
    <w:basedOn w:val="Normal"/>
    <w:link w:val="CabealhoChar"/>
    <w:unhideWhenUsed/>
    <w:rsid w:val="00a3644b"/>
    <w:pPr>
      <w:tabs>
        <w:tab w:val="clear" w:pos="367"/>
        <w:tab w:val="center" w:pos="4252" w:leader="none"/>
        <w:tab w:val="right" w:pos="8504" w:leader="none"/>
      </w:tabs>
    </w:pPr>
    <w:rPr/>
  </w:style>
  <w:style w:type="paragraph" w:styleId="Rodap">
    <w:name w:val="Footer"/>
    <w:basedOn w:val="Normal"/>
    <w:link w:val="RodapChar"/>
    <w:uiPriority w:val="99"/>
    <w:unhideWhenUsed/>
    <w:rsid w:val="00a3644b"/>
    <w:pPr>
      <w:tabs>
        <w:tab w:val="clear" w:pos="367"/>
        <w:tab w:val="center" w:pos="4252" w:leader="none"/>
        <w:tab w:val="right" w:pos="8504" w:leader="none"/>
      </w:tabs>
    </w:pPr>
    <w:rPr/>
  </w:style>
  <w:style w:type="paragraph" w:styleId="Nivel1" w:customStyle="1">
    <w:name w:val="Nivel1"/>
    <w:basedOn w:val="Ttulo1"/>
    <w:next w:val="Normal"/>
    <w:link w:val="Nivel1Char"/>
    <w:qFormat/>
    <w:rsid w:val="00de7070"/>
    <w:pPr>
      <w:spacing w:lineRule="auto" w:line="276" w:before="480" w:after="120"/>
      <w:jc w:val="both"/>
    </w:pPr>
    <w:rPr>
      <w:rFonts w:ascii="Arial" w:hAnsi="Arial" w:cs="Arial"/>
      <w:b/>
      <w:color w:val="000000"/>
      <w:sz w:val="20"/>
      <w:szCs w:val="20"/>
    </w:rPr>
  </w:style>
  <w:style w:type="paragraph" w:styleId="Annotationtext">
    <w:name w:val="annotation text"/>
    <w:basedOn w:val="Normal"/>
    <w:link w:val="TextodecomentrioChar"/>
    <w:unhideWhenUsed/>
    <w:qFormat/>
    <w:rsid w:val="00453b1d"/>
    <w:pPr/>
    <w:rPr>
      <w:sz w:val="24"/>
    </w:rPr>
  </w:style>
  <w:style w:type="paragraph" w:styleId="Annotationsubject">
    <w:name w:val="annotation subject"/>
    <w:basedOn w:val="Annotationtext"/>
    <w:link w:val="AssuntodocomentrioChar"/>
    <w:semiHidden/>
    <w:unhideWhenUsed/>
    <w:qFormat/>
    <w:rsid w:val="005e4cdc"/>
    <w:pPr/>
    <w:rPr>
      <w:b/>
      <w:bCs/>
      <w:sz w:val="20"/>
      <w:szCs w:val="20"/>
    </w:rPr>
  </w:style>
  <w:style w:type="paragraph" w:styleId="Nivel01" w:customStyle="1">
    <w:name w:val="Nivel 01"/>
    <w:basedOn w:val="Ttulo1"/>
    <w:next w:val="Normal"/>
    <w:link w:val="Nivel01Char"/>
    <w:qFormat/>
    <w:rsid w:val="00563cba"/>
    <w:pPr>
      <w:tabs>
        <w:tab w:val="clear" w:pos="367"/>
        <w:tab w:val="left" w:pos="567" w:leader="none"/>
      </w:tabs>
      <w:jc w:val="both"/>
    </w:pPr>
    <w:rPr>
      <w:rFonts w:ascii="Ecofont_Spranq_eco_Sans" w:hAnsi="Ecofont_Spranq_eco_Sans" w:cs="Times New Roman"/>
      <w:b/>
      <w:bCs/>
      <w:color w:val="000000"/>
      <w:sz w:val="20"/>
      <w:szCs w:val="20"/>
    </w:rPr>
  </w:style>
  <w:style w:type="paragraph" w:styleId="Nivel011" w:customStyle="1">
    <w:name w:val="Nivel_01"/>
    <w:basedOn w:val="Ttulo1"/>
    <w:qFormat/>
    <w:rsid w:val="00ea46e8"/>
    <w:pPr>
      <w:tabs>
        <w:tab w:val="clear" w:pos="367"/>
        <w:tab w:val="left" w:pos="567" w:leader="none"/>
      </w:tabs>
      <w:jc w:val="both"/>
    </w:pPr>
    <w:rPr>
      <w:rFonts w:ascii="Ecofont_Spranq_eco_Sans" w:hAnsi="Ecofont_Spranq_eco_Sans" w:cs="Times New Roman"/>
      <w:b/>
      <w:bCs/>
      <w:color w:val="00000A"/>
      <w:sz w:val="20"/>
      <w:szCs w:val="20"/>
    </w:rPr>
  </w:style>
  <w:style w:type="paragraph" w:styleId="SombreamentoMdio1nfase31" w:customStyle="1">
    <w:name w:val="Sombreamento Médio 1 - Ênfase 31"/>
    <w:basedOn w:val="Normal"/>
    <w:next w:val="Normal"/>
    <w:qFormat/>
    <w:rsid w:val="00323a82"/>
    <w:pPr>
      <w:pBdr>
        <w:top w:val="single" w:sz="4" w:space="1" w:color="000080"/>
        <w:left w:val="single" w:sz="4" w:space="4" w:color="000080"/>
        <w:bottom w:val="single" w:sz="4" w:space="1" w:color="000080"/>
        <w:right w:val="single" w:sz="4" w:space="4" w:color="000080"/>
      </w:pBdr>
      <w:shd w:val="clear" w:color="auto" w:fill="FFFFCC"/>
      <w:suppressAutoHyphens w:val="true"/>
      <w:spacing w:before="120" w:after="0"/>
      <w:jc w:val="both"/>
    </w:pPr>
    <w:rPr>
      <w:rFonts w:ascii="Ecofont_Spranq_eco_Sans" w:hAnsi="Ecofont_Spranq_eco_Sans" w:eastAsia="Calibri"/>
      <w:i/>
      <w:iCs/>
      <w:color w:val="000000"/>
      <w:lang w:eastAsia="zh-CN"/>
    </w:rPr>
  </w:style>
  <w:style w:type="paragraph" w:styleId="PargrafodaLista1" w:customStyle="1">
    <w:name w:val="Parágrafo da Lista1"/>
    <w:basedOn w:val="Normal"/>
    <w:qFormat/>
    <w:rsid w:val="00834300"/>
    <w:pPr>
      <w:ind w:left="720" w:hanging="0"/>
    </w:pPr>
    <w:rPr>
      <w:rFonts w:ascii="Ecofont_Spranq_eco_Sans" w:hAnsi="Ecofont_Spranq_eco_Sans" w:cs="Ecofont_Spranq_eco_Sans"/>
      <w:sz w:val="24"/>
    </w:rPr>
  </w:style>
  <w:style w:type="paragraph" w:styleId="Nivel2" w:customStyle="1">
    <w:name w:val="Nivel 2"/>
    <w:link w:val="Nivel2Char"/>
    <w:qFormat/>
    <w:rsid w:val="00210b85"/>
    <w:pPr>
      <w:widowControl/>
      <w:suppressAutoHyphens w:val="true"/>
      <w:overflowPunct w:val="false"/>
      <w:bidi w:val="0"/>
      <w:spacing w:lineRule="auto" w:line="276" w:before="120" w:after="120"/>
      <w:jc w:val="both"/>
      <w:textAlignment w:val="baseline"/>
    </w:pPr>
    <w:rPr>
      <w:rFonts w:ascii="Ecofont_Spranq_eco_Sans" w:hAnsi="Ecofont_Spranq_eco_Sans" w:eastAsia="Arial Unicode MS" w:cs="Times New Roman"/>
      <w:color w:val="00000A"/>
      <w:kern w:val="0"/>
      <w:sz w:val="20"/>
      <w:szCs w:val="20"/>
      <w:lang w:val="pt-BR" w:eastAsia="pt-BR" w:bidi="ar-SA"/>
    </w:rPr>
  </w:style>
  <w:style w:type="paragraph" w:styleId="Nivel11" w:customStyle="1">
    <w:name w:val="Nivel 1"/>
    <w:basedOn w:val="Nivel2"/>
    <w:qFormat/>
    <w:rsid w:val="00210b85"/>
    <w:pPr>
      <w:tabs>
        <w:tab w:val="clear" w:pos="367"/>
        <w:tab w:val="left" w:pos="360" w:leader="none"/>
      </w:tabs>
      <w:ind w:left="644" w:hanging="432"/>
    </w:pPr>
    <w:rPr>
      <w:rFonts w:cs="Arial"/>
      <w:b/>
    </w:rPr>
  </w:style>
  <w:style w:type="paragraph" w:styleId="Nivel3" w:customStyle="1">
    <w:name w:val="Nivel 3"/>
    <w:basedOn w:val="Nivel2"/>
    <w:qFormat/>
    <w:rsid w:val="00210b85"/>
    <w:pPr>
      <w:tabs>
        <w:tab w:val="clear" w:pos="367"/>
        <w:tab w:val="left" w:pos="360" w:leader="none"/>
      </w:tabs>
      <w:ind w:left="1922" w:hanging="0"/>
    </w:pPr>
    <w:rPr>
      <w:rFonts w:cs="Arial"/>
      <w:color w:val="000000"/>
    </w:rPr>
  </w:style>
  <w:style w:type="paragraph" w:styleId="Nivel4" w:customStyle="1">
    <w:name w:val="Nivel 4"/>
    <w:basedOn w:val="Nivel3"/>
    <w:qFormat/>
    <w:rsid w:val="00210b85"/>
    <w:pPr>
      <w:ind w:left="2491" w:hanging="0"/>
    </w:pPr>
    <w:rPr>
      <w:color w:val="00000A"/>
    </w:rPr>
  </w:style>
  <w:style w:type="paragraph" w:styleId="Nivel5" w:customStyle="1">
    <w:name w:val="Nivel 5"/>
    <w:basedOn w:val="Nivel4"/>
    <w:qFormat/>
    <w:rsid w:val="00210b85"/>
    <w:pPr>
      <w:ind w:left="3485" w:hanging="0"/>
    </w:pPr>
    <w:rPr/>
  </w:style>
  <w:style w:type="paragraph" w:styleId="Citao1" w:customStyle="1">
    <w:name w:val="Citação1"/>
    <w:basedOn w:val="Normal"/>
    <w:link w:val="QuoteChar"/>
    <w:qFormat/>
    <w:rsid w:val="0039126b"/>
    <w:pPr>
      <w:pBdr>
        <w:bottom w:val="single" w:sz="4" w:space="1" w:color="1F497D"/>
      </w:pBdr>
    </w:pPr>
    <w:rPr>
      <w:rFonts w:ascii="Ecofont_Spranq_eco_Sans" w:hAnsi="Ecofont_Spranq_eco_Sans" w:cs="Ecofont_Spranq_eco_Sans"/>
      <w:i/>
      <w:iCs/>
      <w:color w:val="000000"/>
      <w:sz w:val="24"/>
      <w:shd w:fill="FFFFCC" w:val="clear"/>
      <w:lang w:eastAsia="en-US"/>
    </w:rPr>
  </w:style>
  <w:style w:type="paragraph" w:styleId="Standard">
    <w:name w:val="Standard"/>
    <w:qFormat/>
    <w:pPr>
      <w:widowControl/>
      <w:suppressAutoHyphens w:val="true"/>
      <w:overflowPunct w:val="true"/>
      <w:bidi w:val="0"/>
      <w:spacing w:before="0" w:after="0"/>
      <w:jc w:val="left"/>
      <w:textAlignment w:val="baseline"/>
    </w:pPr>
    <w:rPr>
      <w:rFonts w:ascii="Ecofont_Spranq_eco_Sans;Cambri" w:hAnsi="Ecofont_Spranq_eco_Sans;Cambri" w:eastAsia="Times New Roman" w:cs="Tahoma"/>
      <w:color w:val="00000A"/>
      <w:kern w:val="2"/>
      <w:sz w:val="20"/>
      <w:szCs w:val="24"/>
      <w:lang w:val="pt-BR" w:eastAsia="zh-CN" w:bidi="ar-SA"/>
    </w:rPr>
  </w:style>
  <w:style w:type="paragraph" w:styleId="Contedodatabela">
    <w:name w:val="Conteúdo da tabela"/>
    <w:basedOn w:val="Standard"/>
    <w:qFormat/>
    <w:pPr>
      <w:suppressLineNumbers/>
      <w:suppressAutoHyphens w:val="true"/>
    </w:pPr>
    <w:rPr/>
  </w:style>
  <w:style w:type="paragraph" w:styleId="DocumentMap">
    <w:name w:val="Document Map"/>
    <w:qFormat/>
    <w:pPr>
      <w:widowControl/>
      <w:suppressAutoHyphens w:val="true"/>
      <w:overflowPunct w:val="true"/>
      <w:bidi w:val="0"/>
      <w:spacing w:lineRule="auto" w:line="252" w:before="0" w:after="160"/>
      <w:jc w:val="left"/>
      <w:textAlignment w:val="auto"/>
    </w:pPr>
    <w:rPr>
      <w:rFonts w:ascii="Calibri" w:hAnsi="Calibri" w:eastAsia="Times New Roman" w:cs="Calibri"/>
      <w:color w:val="auto"/>
      <w:kern w:val="2"/>
      <w:sz w:val="22"/>
      <w:szCs w:val="22"/>
      <w:lang w:val="pt-BR" w:eastAsia="pt-BR" w:bidi="ar-SA"/>
    </w:rPr>
  </w:style>
  <w:style w:type="paragraph" w:styleId="Citaes">
    <w:name w:val="Citações"/>
    <w:basedOn w:val="Standard"/>
    <w:qFormat/>
    <w:pPr>
      <w:suppressAutoHyphens w:val="true"/>
      <w:spacing w:before="0" w:after="283"/>
      <w:ind w:left="567" w:right="567" w:hanging="0"/>
    </w:pPr>
    <w:rPr/>
  </w:style>
  <w:style w:type="paragraph" w:styleId="Subttulo">
    <w:name w:val="Subtitle"/>
    <w:basedOn w:val="Standard"/>
    <w:qFormat/>
    <w:pPr>
      <w:suppressAutoHyphens w:val="true"/>
      <w:jc w:val="center"/>
    </w:pPr>
    <w:rPr>
      <w:sz w:val="28"/>
    </w:rPr>
  </w:style>
  <w:style w:type="paragraph" w:styleId="Default">
    <w:name w:val="Default"/>
    <w:qFormat/>
    <w:pPr>
      <w:widowControl/>
      <w:suppressAutoHyphens w:val="true"/>
      <w:overflowPunct w:val="true"/>
      <w:bidi w:val="0"/>
      <w:spacing w:before="0" w:after="0"/>
      <w:jc w:val="left"/>
      <w:textAlignment w:val="baseline"/>
    </w:pPr>
    <w:rPr>
      <w:rFonts w:ascii="Liberation Serif" w:hAnsi="Liberation Serif" w:eastAsia="Times New Roman" w:cs="Times New Roman"/>
      <w:color w:val="000000"/>
      <w:kern w:val="2"/>
      <w:sz w:val="24"/>
      <w:szCs w:val="24"/>
      <w:lang w:val="pt-BR" w:eastAsia="zh-CN" w:bidi="hi-IN"/>
    </w:rPr>
  </w:style>
  <w:style w:type="paragraph" w:styleId="Ttulodetabela">
    <w:name w:val="Título de tabela"/>
    <w:basedOn w:val="Contedodatabela"/>
    <w:qFormat/>
    <w:pPr>
      <w:suppressAutoHyphens w:val="true"/>
      <w:jc w:val="center"/>
    </w:pPr>
    <w:rPr>
      <w:b/>
      <w:bCs/>
    </w:rPr>
  </w:style>
  <w:style w:type="paragraph" w:styleId="Textbody">
    <w:name w:val="Text body"/>
    <w:basedOn w:val="Standard"/>
    <w:qFormat/>
    <w:pPr>
      <w:suppressAutoHyphens w:val="true"/>
      <w:spacing w:before="0" w:after="120"/>
    </w:pPr>
    <w:rPr/>
  </w:style>
  <w:style w:type="paragraph" w:styleId="Ttulo11">
    <w:name w:val="Título1"/>
    <w:qFormat/>
    <w:pPr>
      <w:keepNext w:val="true"/>
      <w:widowControl/>
      <w:suppressAutoHyphens w:val="true"/>
      <w:overflowPunct w:val="true"/>
      <w:bidi w:val="0"/>
      <w:spacing w:before="240" w:after="120"/>
      <w:jc w:val="left"/>
      <w:textAlignment w:val="baseline"/>
    </w:pPr>
    <w:rPr>
      <w:rFonts w:ascii="Arial" w:hAnsi="Arial" w:eastAsia="Microsoft YaHei" w:cs="Arial"/>
      <w:color w:val="auto"/>
      <w:kern w:val="2"/>
      <w:sz w:val="28"/>
      <w:szCs w:val="28"/>
      <w:lang w:val="pt-BR" w:eastAsia="zh-CN" w:bidi="hi-IN"/>
    </w:rPr>
  </w:style>
  <w:style w:type="paragraph" w:styleId="LONormal">
    <w:name w:val="LO-Normal"/>
    <w:qFormat/>
    <w:pPr>
      <w:widowControl/>
      <w:suppressAutoHyphens w:val="true"/>
      <w:overflowPunct w:val="true"/>
      <w:bidi w:val="0"/>
      <w:spacing w:before="0" w:after="0"/>
      <w:jc w:val="left"/>
      <w:textAlignment w:val="baseline"/>
    </w:pPr>
    <w:rPr>
      <w:rFonts w:ascii="Liberation Serif" w:hAnsi="Liberation Serif" w:eastAsia="Noto Sans CJK SC" w:cs="Lohit Devanagari"/>
      <w:color w:val="auto"/>
      <w:kern w:val="2"/>
      <w:sz w:val="24"/>
      <w:szCs w:val="24"/>
      <w:lang w:val="pt-BR" w:eastAsia="zh-CN" w:bidi="hi-IN"/>
    </w:rPr>
  </w:style>
  <w:style w:type="paragraph" w:styleId="Calibri">
    <w:name w:val="Calibri"/>
    <w:basedOn w:val="Default"/>
    <w:qFormat/>
    <w:pPr>
      <w:jc w:val="center"/>
    </w:pPr>
    <w:rPr>
      <w:rFonts w:ascii="Calibri" w:hAnsi="Calibri"/>
      <w:sz w:val="16"/>
      <w:szCs w:val="16"/>
    </w:rPr>
  </w:style>
  <w:style w:type="paragraph" w:styleId="LONormal1">
    <w:name w:val="LO-Normal1"/>
    <w:qFormat/>
    <w:pPr>
      <w:widowControl/>
      <w:suppressAutoHyphens w:val="true"/>
      <w:overflowPunct w:val="false"/>
      <w:bidi w:val="0"/>
      <w:spacing w:before="0" w:after="0"/>
      <w:jc w:val="left"/>
      <w:textAlignment w:val="baseline"/>
    </w:pPr>
    <w:rPr>
      <w:rFonts w:ascii="Liberation Serif" w:hAnsi="Liberation Serif" w:eastAsia="Noto Sans CJK SC" w:cs="Lohit Devanagari"/>
      <w:color w:val="auto"/>
      <w:kern w:val="2"/>
      <w:sz w:val="24"/>
      <w:szCs w:val="24"/>
      <w:lang w:val="pt-BR" w:eastAsia="zh-CN" w:bidi="hi-IN"/>
    </w:rPr>
  </w:style>
  <w:style w:type="paragraph" w:styleId="Ttulododocumento">
    <w:name w:val="Title"/>
    <w:basedOn w:val="Normal"/>
    <w:qFormat/>
    <w:pPr>
      <w:keepNext w:val="true"/>
      <w:widowControl w:val="false"/>
      <w:suppressAutoHyphens w:val="true"/>
      <w:bidi w:val="0"/>
      <w:spacing w:lineRule="auto" w:line="240" w:before="240" w:after="120"/>
      <w:jc w:val="left"/>
    </w:pPr>
    <w:rPr>
      <w:rFonts w:ascii="Liberation Sans" w:hAnsi="Liberation Sans" w:eastAsia="Liberation Sans" w:cs="Liberation Sans"/>
      <w:color w:val="auto"/>
      <w:kern w:val="2"/>
      <w:sz w:val="28"/>
      <w:szCs w:val="28"/>
      <w:lang w:val="pt-BR" w:eastAsia="zh-CN" w:bidi="hi-IN"/>
    </w:rPr>
  </w:style>
  <w:style w:type="paragraph" w:styleId="LOnormal2">
    <w:name w:val="LO-normal"/>
    <w:qFormat/>
    <w:pPr>
      <w:widowControl/>
      <w:suppressAutoHyphens w:val="true"/>
      <w:overflowPunct w:val="true"/>
      <w:bidi w:val="0"/>
      <w:spacing w:before="0" w:after="0"/>
      <w:jc w:val="left"/>
      <w:textAlignment w:val="baseline"/>
    </w:pPr>
    <w:rPr>
      <w:rFonts w:ascii="Arial" w:hAnsi="Arial" w:eastAsia="Arial" w:cs="Arial"/>
      <w:color w:val="00000A"/>
      <w:kern w:val="0"/>
      <w:sz w:val="20"/>
      <w:szCs w:val="20"/>
      <w:lang w:val="pt-BR" w:eastAsia="zh-CN" w:bidi="hi-IN"/>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rsid w:val="00a2471d"/>
    <w:rPr>
      <w:rFonts w:eastAsiaTheme="minorEastAsia"/>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2A2765E7DFD38469B2E626874CD0041" ma:contentTypeVersion="5" ma:contentTypeDescription="Create a new document." ma:contentTypeScope="" ma:versionID="1a32e2f446280d33d3519870995d379e">
  <xsd:schema xmlns:xsd="http://www.w3.org/2001/XMLSchema" xmlns:xs="http://www.w3.org/2001/XMLSchema" xmlns:p="http://schemas.microsoft.com/office/2006/metadata/properties" xmlns:ns2="52c93ea8-e2de-466c-b401-d7fabeb9490e" targetNamespace="http://schemas.microsoft.com/office/2006/metadata/properties" ma:root="true" ma:fieldsID="bc125362b206d62c35a4e093b811c429" ns2:_="">
    <xsd:import namespace="52c93ea8-e2de-466c-b401-d7fabeb9490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c93ea8-e2de-466c-b401-d7fabeb949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F4DC28-420F-4EC0-B634-F632762EE5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96A346E-3D65-4908-BFD2-3547E530EB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c93ea8-e2de-466c-b401-d7fabeb949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80718D-6FE4-400B-A348-4E4AD904146E}">
  <ds:schemaRefs>
    <ds:schemaRef ds:uri="http://schemas.microsoft.com/sharepoint/v3/contenttype/forms"/>
  </ds:schemaRefs>
</ds:datastoreItem>
</file>

<file path=customXml/itemProps4.xml><?xml version="1.0" encoding="utf-8"?>
<ds:datastoreItem xmlns:ds="http://schemas.openxmlformats.org/officeDocument/2006/customXml" ds:itemID="{A763AF58-BE97-4E65-9E62-E55620ECF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 compras</Template>
  <TotalTime>1531</TotalTime>
  <Application>LibreOffice/7.3.7.2$Linux_X86_64 LibreOffice_project/30$Build-2</Application>
  <AppVersion>15.0000</AppVersion>
  <Pages>6</Pages>
  <Words>1769</Words>
  <Characters>9644</Characters>
  <CharactersWithSpaces>11244</CharactersWithSpaces>
  <Paragraphs>205</Paragraphs>
  <Company>EDUARDO DOTTI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2020-05-22T21:13:00Z</dcterms:created>
  <dc:creator>Adriano</dc:creator>
  <dc:description/>
  <dc:language>pt-BR</dc:language>
  <cp:lastModifiedBy/>
  <dcterms:modified xsi:type="dcterms:W3CDTF">2024-08-07T11:18:05Z</dcterms:modified>
  <cp:revision>217</cp:revision>
  <dc:subject/>
  <dc:title>NOTAS EXPLICATIVAS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0x01010012A2765E7DFD38469B2E626874CD0041</vt:lpwstr>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