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Sistemas Não lineares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Ajuste de curvas – Mínimos Quadrados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333333"/>
          <w:sz w:val="24"/>
          <w:szCs w:val="24"/>
        </w:rPr>
      </w:pPr>
      <w:commentRangeStart w:id="0"/>
      <w:r w:rsidDel="00000000" w:rsidR="00000000" w:rsidRPr="00000000">
        <w:rPr>
          <w:color w:val="333333"/>
          <w:sz w:val="24"/>
          <w:szCs w:val="24"/>
          <w:rtl w:val="0"/>
        </w:rPr>
        <w:t xml:space="preserve">Interpolação e aproximação polinomial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Existe fórmula geral de para interpolação de polinômio de 1º e 2º grau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Fórmula geral 1º grau:  f(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= f(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x0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+ ( f(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x1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- f(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x0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)/ (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x1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x0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) * (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x0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) 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(que é a equação geral da reta)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Solução de sistemas não lineares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Método de Newton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Critério de convergência: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firstLine="7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Ítalo Fernandes" w:id="0" w:date="2018-09-26T19:44:34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que fazer questao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