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Rescue Bonus Offers in Malaysian Online Casinos</w:t>
      </w:r>
    </w:p>
    <w:p>
      <w:r>
        <w:t>This report highlights the top five online casinos in Malaysia, focusing on their rescue bonus offers. These bonuses are part of the broader retention strategies used by these casinos to maintain player engagement and loyalty. Each casino's rescue bonus structure will be analyzed to provide insight into its effectiveness in keeping players active on the platform.</w:t>
      </w:r>
    </w:p>
    <w:p>
      <w:pPr>
        <w:pStyle w:val="Heading1"/>
      </w:pPr>
      <w:r>
        <w:t>Top 5 Malaysian Online Casinos and Their Rescue Bonus Offers</w:t>
      </w:r>
    </w:p>
    <w:p>
      <w:pPr>
        <w:pStyle w:val="Heading2"/>
      </w:pPr>
      <w:r>
        <w:t>1. BK8 Casino</w:t>
      </w:r>
    </w:p>
    <w:p>
      <w:r>
        <w:t>Overview: BK8 is one of the most popular online casinos in Malaysia, offering a wide variety of games, including live casino, slots, and sports betting. It is recognized for its partnerships with Aston Villa and Burnley F.C., enhancing its credibility.</w:t>
      </w:r>
    </w:p>
    <w:p>
      <w:r>
        <w:t>Rescue Bonus Offer: BK8 features a "Weekly Rescue Bonus" of 10%, designed to help players recover some of their losses. The bonus is available every Monday and applies to the previous week’s losses. It is capped at RM3,000, with a 10x wagering requirement.</w:t>
      </w:r>
    </w:p>
    <w:p>
      <w:r>
        <w:t>Retention Strategy: This bonus encourages player retention by offering a safety net, allowing players to return after a loss. It aligns with their strategy of updating promotions frequently to keep the platform engaging.</w:t>
      </w:r>
    </w:p>
    <w:p>
      <w:pPr>
        <w:pStyle w:val="Heading2"/>
      </w:pPr>
      <w:r>
        <w:t>2. 12Play Casino</w:t>
      </w:r>
    </w:p>
    <w:p>
      <w:r>
        <w:t>Overview: Known for its focus on Malaysian and Singaporean players, 12Play offers a variety of games, from slots to live casino.</w:t>
      </w:r>
    </w:p>
    <w:p>
      <w:r>
        <w:t>Rescue Bonus Offer: 12Play offers a 5% Daily Rescue Bonus. This promotion is available every day and covers losses incurred during the day. The bonus is capped at RM500 with a 5x rollover requirement.</w:t>
      </w:r>
    </w:p>
    <w:p>
      <w:r>
        <w:t>Retention Strategy: By offering a daily rescue bonus, 12Play incentivizes players to return consistently. The lower cap and rollover requirements make it accessible, appealing to casual players who might otherwise be discouraged by losses.</w:t>
      </w:r>
    </w:p>
    <w:p>
      <w:pPr>
        <w:pStyle w:val="Heading2"/>
      </w:pPr>
      <w:r>
        <w:t>3. me88 Casino</w:t>
      </w:r>
    </w:p>
    <w:p>
      <w:r>
        <w:t>Overview: me88 is recognized for its comprehensive game selection and partnerships with top developers like Evolution Gaming. It offers robust security and a user-friendly interface.</w:t>
      </w:r>
    </w:p>
    <w:p>
      <w:r>
        <w:t>Rescue Bonus Offer: me88 provides a 10% Weekly Rescue Bonus, which is available to all players who meet the minimum loss threshold. This bonus is capped at RM2,000 with a 12x wagering requirement.</w:t>
      </w:r>
    </w:p>
    <w:p>
      <w:r>
        <w:t>Retention Strategy: me88’s rescue bonus acts as a secondary safety net for regular players, ensuring they continue to engage with the platform even after losing. The cap and wagering requirements are balanced to attract both new and experienced players.</w:t>
      </w:r>
    </w:p>
    <w:p>
      <w:pPr>
        <w:pStyle w:val="Heading2"/>
      </w:pPr>
      <w:r>
        <w:t>4. Maxim88 Casino</w:t>
      </w:r>
    </w:p>
    <w:p>
      <w:r>
        <w:t>Overview: Maxim88 is a long-standing online casino in Malaysia, offering a wide range of games and strong security measures.</w:t>
      </w:r>
    </w:p>
    <w:p>
      <w:r>
        <w:t>Rescue Bonus Offer: Maxim88 offers a 5% Weekly Rescue Bonus, capped at RM2,888. The bonus is available for losses incurred throughout the week and requires a 15x wagering requirement before withdrawal.</w:t>
      </w:r>
    </w:p>
    <w:p>
      <w:r>
        <w:t>Retention Strategy: Maxim88’s bonus focuses on players who experience significant losses. The high cap makes it attractive for high rollers, while the bonus ensures that these players stay engaged by offering a chance to recover part of their losses.</w:t>
      </w:r>
    </w:p>
    <w:p>
      <w:pPr>
        <w:pStyle w:val="Heading2"/>
      </w:pPr>
      <w:r>
        <w:t>5. We88 Casino</w:t>
      </w:r>
    </w:p>
    <w:p>
      <w:r>
        <w:t>Overview: We88 provides a diverse selection of slots and live casino games, with a focus on Malaysian players.</w:t>
      </w:r>
    </w:p>
    <w:p>
      <w:r>
        <w:t>Rescue Bonus Offer: We88 features a unique 8% Rescue Bonus that can be claimed every Monday for losses from the previous week. The bonus is capped at RM1,500 with a 10x wagering requirement.</w:t>
      </w:r>
    </w:p>
    <w:p>
      <w:r>
        <w:t>Retention Strategy: The bonus is designed to encourage players to return weekly, even if they have experienced losses. By capping the bonus at a moderate amount, We88 ensures that casual players remain engaged without feeling overburdened by high wagering requirements.</w:t>
      </w:r>
    </w:p>
    <w:p>
      <w:pPr>
        <w:pStyle w:val="Heading1"/>
      </w:pPr>
      <w:r>
        <w:t>Comparison of Rescue Bonus Offers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Casino</w:t>
            </w:r>
          </w:p>
        </w:tc>
        <w:tc>
          <w:tcPr>
            <w:tcW w:type="dxa" w:w="1728"/>
          </w:tcPr>
          <w:p>
            <w:r>
              <w:t>Bonus Percentage</w:t>
            </w:r>
          </w:p>
        </w:tc>
        <w:tc>
          <w:tcPr>
            <w:tcW w:type="dxa" w:w="1728"/>
          </w:tcPr>
          <w:p>
            <w:r>
              <w:t>Frequency</w:t>
            </w:r>
          </w:p>
        </w:tc>
        <w:tc>
          <w:tcPr>
            <w:tcW w:type="dxa" w:w="1728"/>
          </w:tcPr>
          <w:p>
            <w:r>
              <w:t>Bonus Cap</w:t>
            </w:r>
          </w:p>
        </w:tc>
        <w:tc>
          <w:tcPr>
            <w:tcW w:type="dxa" w:w="1728"/>
          </w:tcPr>
          <w:p>
            <w:r>
              <w:t>Wagering Requirement</w:t>
            </w:r>
          </w:p>
        </w:tc>
      </w:tr>
      <w:tr>
        <w:tc>
          <w:tcPr>
            <w:tcW w:type="dxa" w:w="1728"/>
          </w:tcPr>
          <w:p>
            <w:r>
              <w:t>BK8</w:t>
            </w:r>
          </w:p>
        </w:tc>
        <w:tc>
          <w:tcPr>
            <w:tcW w:type="dxa" w:w="1728"/>
          </w:tcPr>
          <w:p>
            <w:r>
              <w:t>10%</w:t>
            </w:r>
          </w:p>
        </w:tc>
        <w:tc>
          <w:tcPr>
            <w:tcW w:type="dxa" w:w="1728"/>
          </w:tcPr>
          <w:p>
            <w:r>
              <w:t>Weekly</w:t>
            </w:r>
          </w:p>
        </w:tc>
        <w:tc>
          <w:tcPr>
            <w:tcW w:type="dxa" w:w="1728"/>
          </w:tcPr>
          <w:p>
            <w:r>
              <w:t>RM3,000</w:t>
            </w:r>
          </w:p>
        </w:tc>
        <w:tc>
          <w:tcPr>
            <w:tcW w:type="dxa" w:w="1728"/>
          </w:tcPr>
          <w:p>
            <w:r>
              <w:t>10x</w:t>
            </w:r>
          </w:p>
        </w:tc>
      </w:tr>
      <w:tr>
        <w:tc>
          <w:tcPr>
            <w:tcW w:type="dxa" w:w="1728"/>
          </w:tcPr>
          <w:p>
            <w:r>
              <w:t>12Play</w:t>
            </w:r>
          </w:p>
        </w:tc>
        <w:tc>
          <w:tcPr>
            <w:tcW w:type="dxa" w:w="1728"/>
          </w:tcPr>
          <w:p>
            <w:r>
              <w:t>5%</w:t>
            </w:r>
          </w:p>
        </w:tc>
        <w:tc>
          <w:tcPr>
            <w:tcW w:type="dxa" w:w="1728"/>
          </w:tcPr>
          <w:p>
            <w:r>
              <w:t>Daily</w:t>
            </w:r>
          </w:p>
        </w:tc>
        <w:tc>
          <w:tcPr>
            <w:tcW w:type="dxa" w:w="1728"/>
          </w:tcPr>
          <w:p>
            <w:r>
              <w:t>RM500</w:t>
            </w:r>
          </w:p>
        </w:tc>
        <w:tc>
          <w:tcPr>
            <w:tcW w:type="dxa" w:w="1728"/>
          </w:tcPr>
          <w:p>
            <w:r>
              <w:t>5x</w:t>
            </w:r>
          </w:p>
        </w:tc>
      </w:tr>
      <w:tr>
        <w:tc>
          <w:tcPr>
            <w:tcW w:type="dxa" w:w="1728"/>
          </w:tcPr>
          <w:p>
            <w:r>
              <w:t>me88</w:t>
            </w:r>
          </w:p>
        </w:tc>
        <w:tc>
          <w:tcPr>
            <w:tcW w:type="dxa" w:w="1728"/>
          </w:tcPr>
          <w:p>
            <w:r>
              <w:t>10%</w:t>
            </w:r>
          </w:p>
        </w:tc>
        <w:tc>
          <w:tcPr>
            <w:tcW w:type="dxa" w:w="1728"/>
          </w:tcPr>
          <w:p>
            <w:r>
              <w:t>Weekly</w:t>
            </w:r>
          </w:p>
        </w:tc>
        <w:tc>
          <w:tcPr>
            <w:tcW w:type="dxa" w:w="1728"/>
          </w:tcPr>
          <w:p>
            <w:r>
              <w:t>RM2,000</w:t>
            </w:r>
          </w:p>
        </w:tc>
        <w:tc>
          <w:tcPr>
            <w:tcW w:type="dxa" w:w="1728"/>
          </w:tcPr>
          <w:p>
            <w:r>
              <w:t>12x</w:t>
            </w:r>
          </w:p>
        </w:tc>
      </w:tr>
      <w:tr>
        <w:tc>
          <w:tcPr>
            <w:tcW w:type="dxa" w:w="1728"/>
          </w:tcPr>
          <w:p>
            <w:r>
              <w:t>Maxim88</w:t>
            </w:r>
          </w:p>
        </w:tc>
        <w:tc>
          <w:tcPr>
            <w:tcW w:type="dxa" w:w="1728"/>
          </w:tcPr>
          <w:p>
            <w:r>
              <w:t>5%</w:t>
            </w:r>
          </w:p>
        </w:tc>
        <w:tc>
          <w:tcPr>
            <w:tcW w:type="dxa" w:w="1728"/>
          </w:tcPr>
          <w:p>
            <w:r>
              <w:t>Weekly</w:t>
            </w:r>
          </w:p>
        </w:tc>
        <w:tc>
          <w:tcPr>
            <w:tcW w:type="dxa" w:w="1728"/>
          </w:tcPr>
          <w:p>
            <w:r>
              <w:t>RM2,888</w:t>
            </w:r>
          </w:p>
        </w:tc>
        <w:tc>
          <w:tcPr>
            <w:tcW w:type="dxa" w:w="1728"/>
          </w:tcPr>
          <w:p>
            <w:r>
              <w:t>15x</w:t>
            </w:r>
          </w:p>
        </w:tc>
      </w:tr>
      <w:tr>
        <w:tc>
          <w:tcPr>
            <w:tcW w:type="dxa" w:w="1728"/>
          </w:tcPr>
          <w:p>
            <w:r>
              <w:t>We88</w:t>
            </w:r>
          </w:p>
        </w:tc>
        <w:tc>
          <w:tcPr>
            <w:tcW w:type="dxa" w:w="1728"/>
          </w:tcPr>
          <w:p>
            <w:r>
              <w:t>8%</w:t>
            </w:r>
          </w:p>
        </w:tc>
        <w:tc>
          <w:tcPr>
            <w:tcW w:type="dxa" w:w="1728"/>
          </w:tcPr>
          <w:p>
            <w:r>
              <w:t>Weekly</w:t>
            </w:r>
          </w:p>
        </w:tc>
        <w:tc>
          <w:tcPr>
            <w:tcW w:type="dxa" w:w="1728"/>
          </w:tcPr>
          <w:p>
            <w:r>
              <w:t>RM1,500</w:t>
            </w:r>
          </w:p>
        </w:tc>
        <w:tc>
          <w:tcPr>
            <w:tcW w:type="dxa" w:w="1728"/>
          </w:tcPr>
          <w:p>
            <w:r>
              <w:t>10x</w:t>
            </w:r>
          </w:p>
        </w:tc>
      </w:tr>
    </w:tbl>
    <w:p>
      <w:pPr>
        <w:pStyle w:val="Heading1"/>
      </w:pPr>
      <w:r>
        <w:t>Conclusion</w:t>
      </w:r>
    </w:p>
    <w:p>
      <w:r>
        <w:t>The rescue bonus offers across these casinos are integral to their retention strategies. They provide a form of loss mitigation that encourages players to remain active despite losing streaks. While each casino offers similar promotions, the differences in bonus caps, frequency, and wagering requirements cater to a range of player profiles, from casual gamers to high rollers.</w:t>
      </w:r>
    </w:p>
    <w:p>
      <w:pPr>
        <w:pStyle w:val="Heading1"/>
      </w:pPr>
      <w:r>
        <w:t>Recommendations</w:t>
      </w:r>
    </w:p>
    <w:p>
      <w:r>
        <w:t>For Casual Players: Casinos like 12Play, with daily bonuses and lower wagering requirements, are more suited for casual players.</w:t>
      </w:r>
    </w:p>
    <w:p>
      <w:r>
        <w:t>For High Rollers: BK8 and Maxim88, with higher caps and slightly higher wagering requirements, provide better options for high rollers looking to recover larger losses.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