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Material referência: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https://www.youtube.com/playlist?list=PLb7Px7q28I7UqIdEnZDP0RCPB2wEvO7KW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Todo </w:t>
      </w:r>
      <w:r w:rsidDel="00000000" w:rsidR="00000000" w:rsidRPr="00000000">
        <w:rPr>
          <w:rtl w:val="0"/>
        </w:rPr>
        <w:t xml:space="preserve">BPNM</w:t>
      </w:r>
      <w:r w:rsidDel="00000000" w:rsidR="00000000" w:rsidRPr="00000000">
        <w:rPr>
          <w:rtl w:val="0"/>
        </w:rPr>
        <w:t xml:space="preserve"> tem um começo e fim.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elemento que indica o começo é o </w:t>
      </w:r>
      <w:r w:rsidDel="00000000" w:rsidR="00000000" w:rsidRPr="00000000">
        <w:rPr>
          <w:b w:val="1"/>
          <w:rtl w:val="0"/>
        </w:rPr>
        <w:t xml:space="preserve">StartEvent</w:t>
      </w:r>
      <w:r w:rsidDel="00000000" w:rsidR="00000000" w:rsidRPr="00000000">
        <w:rPr>
          <w:rtl w:val="0"/>
        </w:rPr>
        <w:t xml:space="preserve">:    </w:t>
      </w:r>
      <w:r w:rsidDel="00000000" w:rsidR="00000000" w:rsidRPr="00000000">
        <w:rPr/>
        <w:drawing>
          <wp:inline distB="114300" distT="114300" distL="114300" distR="114300">
            <wp:extent cx="428625" cy="49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elemento que indica o fim do processo é o </w:t>
      </w:r>
      <w:r w:rsidDel="00000000" w:rsidR="00000000" w:rsidRPr="00000000">
        <w:rPr>
          <w:b w:val="1"/>
          <w:rtl w:val="0"/>
        </w:rPr>
        <w:t xml:space="preserve">EndEvent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/>
        <w:drawing>
          <wp:inline distB="114300" distT="114300" distL="114300" distR="114300">
            <wp:extent cx="485775" cy="428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Temos as atividades, e vários tipos de atividades que podemos usar, o elemento usado para atividades é chamado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403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Existe um elemento que acontece de maneira externa na execução do fluxo, pode ser uma mensagem, um timer, uma condição que foi atendida, entre outros, é chamado de </w:t>
      </w:r>
      <w:r w:rsidDel="00000000" w:rsidR="00000000" w:rsidRPr="00000000">
        <w:rPr>
          <w:b w:val="1"/>
          <w:rtl w:val="0"/>
        </w:rPr>
        <w:t xml:space="preserve">Intermediate/Boundary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Event: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14350" cy="41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Fluxos de decisão ou Paralelismo:</w:t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fluxos de decisão utilizamos o Gateway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524125" cy="2371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Fluxo exclusivo →</w:t>
      </w:r>
      <w:r w:rsidDel="00000000" w:rsidR="00000000" w:rsidRPr="00000000">
        <w:rPr>
          <w:sz w:val="26"/>
          <w:szCs w:val="26"/>
          <w:rtl w:val="0"/>
        </w:rPr>
        <w:t xml:space="preserve"> if else do código.</w:t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Fluxo em paralelo →</w:t>
      </w:r>
      <w:r w:rsidDel="00000000" w:rsidR="00000000" w:rsidRPr="00000000">
        <w:rPr>
          <w:sz w:val="26"/>
          <w:szCs w:val="26"/>
          <w:rtl w:val="0"/>
        </w:rPr>
        <w:t xml:space="preserve">é quando temos várias condicionais concorrentes.</w:t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Prática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conectar os elementos do BPMN, utilizamos as setas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b7Px7q28I7UqIdEnZDP0RCPB2wEvO7KW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