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60"/>
      </w:pPr>
      <w:r>
        <w:rPr>
          <w:rFonts w:ascii="Arial Black" w:cs="Arial Black" w:eastAsia="Arial Black" w:hAnsi="Arial Black"/>
          <w:b/>
          <w:bCs/>
          <w:color w:val="1A1A1A"/>
          <w:sz w:val="40"/>
          <w:szCs w:val="40"/>
        </w:rPr>
        <w:t xml:space="preserve">AI LITERACY QUICK REFERENCE</w:t>
      </w:r>
    </w:p>
    <w:p>
      <w:pPr>
        <w:spacing w:before="0" w:after="60"/>
      </w:pPr>
      <w:r>
        <w:rPr>
          <w:rFonts w:ascii="Arial" w:cs="Arial" w:eastAsia="Arial" w:hAnsi="Arial"/>
          <w:i/>
          <w:iCs/>
          <w:color w:val="4A4A4A"/>
          <w:sz w:val="24"/>
          <w:szCs w:val="24"/>
        </w:rPr>
        <w:t xml:space="preserve">A Practical Guide for Faculty &amp; Staff</w:t>
      </w:r>
    </w:p>
    <w:p>
      <w:pPr>
        <w:spacing w:before="0" w:after="240"/>
      </w:pPr>
      <w:r>
        <w:rPr>
          <w:rFonts w:ascii="Arial" w:cs="Arial" w:eastAsia="Arial" w:hAnsi="Arial"/>
          <w:color w:val="999999"/>
          <w:sz w:val="18"/>
          <w:szCs w:val="18"/>
        </w:rPr>
        <w:t xml:space="preserve">Spring 2026  ·  ESU AI Literacy Workshop Series</w:t>
      </w:r>
    </w:p>
    <w:p>
      <w:pPr>
        <w:pBdr>
          <w:bottom w:val="single" w:color="DB0436" w:sz="6" w:space="4"/>
        </w:pBdr>
        <w:spacing w:before="320" w:after="100"/>
      </w:pPr>
      <w:r>
        <w:rPr>
          <w:rFonts w:ascii="Arial" w:cs="Arial" w:eastAsia="Arial" w:hAnsi="Arial"/>
          <w:b/>
          <w:bCs/>
          <w:color w:val="DB0436"/>
          <w:sz w:val="26"/>
          <w:szCs w:val="26"/>
        </w:rPr>
        <w:t xml:space="preserve">KEY TERMS &amp; GLOSSARY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0436"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DB043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Generative AI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AI that creates new content — text, images, audio — based on patterns learned from massive amounts of data. ChatGPT, Claude, and Gemini are all 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Token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 small chunk of text that AI reads and processes — roughly a syllable or word fragment. AI has limits on how many tokens it can handle at once.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Context Window</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The total "working memory" of an AI — how much text it can hold in mind at once (your input + its output combined). Think of a whiteboard the AI works 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Max 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The maximum amount of text you can send to the AI in one session (your prompts, uploaded documents, conversation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Max Output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The maximum length of the AI's response. Even if the context window is huge, the AI can only write back a certain amount at a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Hallucination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When AI confidently states something completely made up. It's not lying on purpose — it fills gaps in ways that sound plausible but aren't accurate. Always verify important 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Prompt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The instruction or question you give the AI. Better prompts get better results — the more specific, the 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Iteration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Refining your prompt through multiple exchanges to get closer to what you want. You rarely get a perfect answer on the first try — that's normal.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Temperature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 setting controlling creativity vs. precision. High = more creative/unpredictable. Low = more focused/consistent.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LLM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Large Language Model — the technical name for the type of AI behind ChatGPT, Claude, and Gemini. Trained on enormous amounts of language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Training Data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The massive collection of text the AI learned from before you ever talked to it — books, websites, articles — which shaped how it responds.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Knowledge Cutoff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The date the AI stopped learning new information. It won't know about events after this date unless it has live web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RAG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Retrieval-Augmented Generation — when AI pulls in real-time or specific documents before responding, rather than relying only on training data. Like giving the AI a reference 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System Prompt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Hidden instructions given to the AI before a conversation starts, used to customize its behavior — e.g., "always respond in an academic tone."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Guardrails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Built-in rules that prevent AI from saying harmful or inappropriate things. Different platforms have different levels of strictness.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Fine-tuning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Training an AI further on specific data to make it better at a particular domain. A hospital might fine-tune AI on medical records to improve responses for doctors.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Multimodal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When an AI can handle more than just text — images, audio, video, documents. Gemini and ChatGPT are the most fully multimodal currently.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Application Programming Interface — a "back door" that lets developers connect AI into their own apps. Universities use APIs to build custom AI-powered tools.</w:t>
            </w:r>
          </w:p>
        </w:tc>
      </w:tr>
    </w:tbl>
    <w:p>
      <w:pPr>
        <w:spacing w:before="320" w:after="0"/>
      </w:pPr>
      <w:r>
        <w:t xml:space="preserve"/>
      </w:r>
    </w:p>
    <w:p>
      <w:pPr>
        <w:pBdr>
          <w:bottom w:val="single" w:color="DB0436" w:sz="6" w:space="4"/>
        </w:pBdr>
        <w:spacing w:before="320" w:after="100"/>
      </w:pPr>
      <w:r>
        <w:rPr>
          <w:rFonts w:ascii="Arial" w:cs="Arial" w:eastAsia="Arial" w:hAnsi="Arial"/>
          <w:b/>
          <w:bCs/>
          <w:color w:val="DB0436"/>
          <w:sz w:val="26"/>
          <w:szCs w:val="26"/>
        </w:rPr>
        <w:t xml:space="preserve">PLATFORM COMPARISON AT A GLANCE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33"/>
        <w:gridCol w:w="1533"/>
        <w:gridCol w:w="1533"/>
        <w:gridCol w:w="1533"/>
        <w:gridCol w:w="1528"/>
      </w:tblGrid>
      <w:tr>
        <w:tc>
          <w:tcPr>
            <w:tcW w:type="dxa" w:w="1700"/>
            <w:tcBorders>
              <w:top w:val="single" w:color="CCCCCC" w:sz="1"/>
              <w:left w:val="single" w:color="CCCCCC" w:sz="1"/>
              <w:bottom w:val="single" w:color="CCCCCC" w:sz="1"/>
              <w:right w:val="single" w:color="CCCCCC" w:sz="1"/>
            </w:tcBorders>
            <w:shd w:fill="DB043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33"/>
            <w:tcBorders>
              <w:top w:val="single" w:color="CCCCCC" w:sz="1"/>
              <w:left w:val="single" w:color="CCCCCC" w:sz="1"/>
              <w:bottom w:val="single" w:color="CCCCCC" w:sz="1"/>
              <w:right w:val="single" w:color="CCCCCC" w:sz="1"/>
            </w:tcBorders>
            <w:shd w:fill="DB0436" w:val="clear"/>
            <w:tcMar>
              <w:top w:type="dxa" w:w="80"/>
              <w:left w:type="dxa" w:w="120"/>
              <w:bottom w:type="dxa" w:w="80"/>
              <w:right w:type="dxa" w:w="120"/>
            </w:tcMar>
            <w:vAlign w:val="center"/>
          </w:tcPr>
          <w:p>
            <w:r>
              <w:rPr>
                <w:rFonts w:ascii="Arial" w:cs="Arial" w:eastAsia="Arial" w:hAnsi="Arial"/>
                <w:b/>
                <w:bCs/>
                <w:color w:val="FFFFFF"/>
                <w:sz w:val="20"/>
                <w:szCs w:val="20"/>
              </w:rPr>
              <w:t xml:space="preserve">ChatGPT</w:t>
            </w:r>
          </w:p>
        </w:tc>
        <w:tc>
          <w:tcPr>
            <w:tcW w:type="dxa" w:w="1533"/>
            <w:tcBorders>
              <w:top w:val="single" w:color="CCCCCC" w:sz="1"/>
              <w:left w:val="single" w:color="CCCCCC" w:sz="1"/>
              <w:bottom w:val="single" w:color="CCCCCC" w:sz="1"/>
              <w:right w:val="single" w:color="CCCCCC" w:sz="1"/>
            </w:tcBorders>
            <w:shd w:fill="DB043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w:t>
            </w:r>
          </w:p>
        </w:tc>
        <w:tc>
          <w:tcPr>
            <w:tcW w:type="dxa" w:w="1533"/>
            <w:tcBorders>
              <w:top w:val="single" w:color="CCCCCC" w:sz="1"/>
              <w:left w:val="single" w:color="CCCCCC" w:sz="1"/>
              <w:bottom w:val="single" w:color="CCCCCC" w:sz="1"/>
              <w:right w:val="single" w:color="CCCCCC" w:sz="1"/>
            </w:tcBorders>
            <w:shd w:fill="DB0436" w:val="clear"/>
            <w:tcMar>
              <w:top w:type="dxa" w:w="80"/>
              <w:left w:type="dxa" w:w="120"/>
              <w:bottom w:type="dxa" w:w="80"/>
              <w:right w:type="dxa" w:w="120"/>
            </w:tcMar>
            <w:vAlign w:val="center"/>
          </w:tcPr>
          <w:p>
            <w:r>
              <w:rPr>
                <w:rFonts w:ascii="Arial" w:cs="Arial" w:eastAsia="Arial" w:hAnsi="Arial"/>
                <w:b/>
                <w:bCs/>
                <w:color w:val="FFFFFF"/>
                <w:sz w:val="20"/>
                <w:szCs w:val="20"/>
              </w:rPr>
              <w:t xml:space="preserve">Gemini</w:t>
            </w:r>
          </w:p>
        </w:tc>
        <w:tc>
          <w:tcPr>
            <w:tcW w:type="dxa" w:w="1533"/>
            <w:tcBorders>
              <w:top w:val="single" w:color="CCCCCC" w:sz="1"/>
              <w:left w:val="single" w:color="CCCCCC" w:sz="1"/>
              <w:bottom w:val="single" w:color="CCCCCC" w:sz="1"/>
              <w:right w:val="single" w:color="CCCCCC" w:sz="1"/>
            </w:tcBorders>
            <w:shd w:fill="DB0436" w:val="clear"/>
            <w:tcMar>
              <w:top w:type="dxa" w:w="80"/>
              <w:left w:type="dxa" w:w="120"/>
              <w:bottom w:type="dxa" w:w="80"/>
              <w:right w:type="dxa" w:w="120"/>
            </w:tcMar>
            <w:vAlign w:val="center"/>
          </w:tcPr>
          <w:p>
            <w:r>
              <w:rPr>
                <w:rFonts w:ascii="Arial" w:cs="Arial" w:eastAsia="Arial" w:hAnsi="Arial"/>
                <w:b/>
                <w:bCs/>
                <w:color w:val="FFFFFF"/>
                <w:sz w:val="20"/>
                <w:szCs w:val="20"/>
              </w:rPr>
              <w:t xml:space="preserve">Copilot</w:t>
            </w:r>
          </w:p>
        </w:tc>
        <w:tc>
          <w:tcPr>
            <w:tcW w:type="dxa" w:w="1528"/>
            <w:tcBorders>
              <w:top w:val="single" w:color="CCCCCC" w:sz="1"/>
              <w:left w:val="single" w:color="CCCCCC" w:sz="1"/>
              <w:bottom w:val="single" w:color="CCCCCC" w:sz="1"/>
              <w:right w:val="single" w:color="CCCCCC" w:sz="1"/>
            </w:tcBorders>
            <w:shd w:fill="DB0436" w:val="clear"/>
            <w:tcMar>
              <w:top w:type="dxa" w:w="80"/>
              <w:left w:type="dxa" w:w="120"/>
              <w:bottom w:type="dxa" w:w="80"/>
              <w:right w:type="dxa" w:w="120"/>
            </w:tcMar>
            <w:vAlign w:val="center"/>
          </w:tcPr>
          <w:p>
            <w:r>
              <w:rPr>
                <w:rFonts w:ascii="Arial" w:cs="Arial" w:eastAsia="Arial" w:hAnsi="Arial"/>
                <w:b/>
                <w:bCs/>
                <w:color w:val="FFFFFF"/>
                <w:sz w:val="20"/>
                <w:szCs w:val="20"/>
              </w:rPr>
              <w:t xml:space="preserve">Grok</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Parent Co.</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OpenAI (Microsoft)</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Anthropic</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Google</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Microsoft</w:t>
            </w:r>
          </w:p>
        </w:tc>
        <w:tc>
          <w:tcPr>
            <w:tcW w:type="dxa" w:w="15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xAI (Musk)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Best Model</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GPT-5</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Sonnet 4.6</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 Pro</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GPT-5</w:t>
            </w:r>
          </w:p>
        </w:tc>
        <w:tc>
          <w:tcPr>
            <w:tcW w:type="dxa" w:w="1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Grok-2</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Context Window</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~400K</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~200K</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~1M</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~128K</w:t>
            </w:r>
          </w:p>
        </w:tc>
        <w:tc>
          <w:tcPr>
            <w:tcW w:type="dxa" w:w="15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~128K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Max Output</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~128K</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~64K</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~65K</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~16K</w:t>
            </w:r>
          </w:p>
        </w:tc>
        <w:tc>
          <w:tcPr>
            <w:tcW w:type="dxa" w:w="1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~16K</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Knowledge Cutoff</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Early 2024</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Aug 2025</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Early 2024</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Live web</w:t>
            </w:r>
          </w:p>
        </w:tc>
        <w:tc>
          <w:tcPr>
            <w:tcW w:type="dxa" w:w="15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Live X data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Image Input</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Voice</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(new)</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Projects</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Gems</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Artifacts/Canvas</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Canvas</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Artifacts</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c>
          <w:tcPr>
            <w:tcW w:type="dxa" w:w="153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Office apps</w:t>
            </w:r>
          </w:p>
        </w:tc>
        <w:tc>
          <w:tcPr>
            <w:tcW w:type="dxa" w:w="15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Memory</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Full</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Limited</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Google acct</w:t>
            </w:r>
          </w:p>
        </w:tc>
        <w:tc>
          <w:tcPr>
            <w:tcW w:type="dxa" w:w="1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Limited</w:t>
            </w:r>
          </w:p>
        </w:tc>
        <w:tc>
          <w:tcPr>
            <w:tcW w:type="dxa" w:w="1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t>
            </w:r>
          </w:p>
        </w:tc>
      </w:tr>
    </w:tbl>
    <w:p>
      <w:pPr>
        <w:spacing w:before="160" w:after="0"/>
      </w:pPr>
      <w:r>
        <w:t xml:space="preserve"/>
      </w:r>
    </w:p>
    <w:p>
      <w:pPr>
        <w:spacing w:before="0" w:after="160"/>
      </w:pPr>
      <w:r>
        <w:rPr>
          <w:rFonts w:ascii="Arial" w:cs="Arial" w:eastAsia="Arial" w:hAnsi="Arial"/>
          <w:b/>
          <w:bCs/>
          <w:color w:val="1A1A1A"/>
          <w:sz w:val="18"/>
          <w:szCs w:val="18"/>
        </w:rPr>
        <w:t xml:space="preserve">Try them: </w:t>
      </w:r>
      <w:r>
        <w:rPr>
          <w:rFonts w:ascii="Arial" w:cs="Arial" w:eastAsia="Arial" w:hAnsi="Arial"/>
          <w:color w:val="4A4A4A"/>
          <w:sz w:val="18"/>
          <w:szCs w:val="18"/>
        </w:rPr>
        <w:t xml:space="preserve">claude.ai  ·  chatgpt.com  ·  gemini.google.com</w:t>
      </w:r>
    </w:p>
    <w:p>
      <w:pPr>
        <w:spacing w:before="320" w:after="0"/>
      </w:pPr>
      <w:r>
        <w:t xml:space="preserve"/>
      </w:r>
    </w:p>
    <w:p>
      <w:pPr>
        <w:pBdr>
          <w:bottom w:val="single" w:color="DB0436" w:sz="6" w:space="4"/>
        </w:pBdr>
        <w:spacing w:before="320" w:after="100"/>
      </w:pPr>
      <w:r>
        <w:rPr>
          <w:rFonts w:ascii="Arial" w:cs="Arial" w:eastAsia="Arial" w:hAnsi="Arial"/>
          <w:b/>
          <w:bCs/>
          <w:color w:val="DB0436"/>
          <w:sz w:val="26"/>
          <w:szCs w:val="26"/>
        </w:rPr>
        <w:t xml:space="preserve">PROMPTING TIPS FOR EDUCATORS</w:t>
      </w:r>
    </w:p>
    <w:p>
      <w:pPr>
        <w:spacing w:before="60" w:after="0"/>
      </w:pPr>
      <w:r>
        <w:t xml:space="preserve"/>
      </w:r>
    </w:p>
    <w:p>
      <w:pPr>
        <w:spacing w:before="40" w:after="60"/>
      </w:pPr>
      <w:r>
        <w:rPr>
          <w:rFonts w:ascii="Arial" w:cs="Arial" w:eastAsia="Arial" w:hAnsi="Arial"/>
          <w:color w:val="4A4A4A"/>
          <w:sz w:val="20"/>
          <w:szCs w:val="20"/>
        </w:rPr>
        <w:t xml:space="preserve">A prompt is the instruction or question you give the AI. The quality of what you get back is directly tied to the quality of what you put in. Here are practical strategies to get better results: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single" w:color="CCCCCC" w:sz="1"/>
              <w:left w:val="single" w:color="CCCCCC" w:sz="1"/>
              <w:bottom w:val="single" w:color="CCCCCC" w:sz="1"/>
              <w:right w:val="none" w:color="FFFFFF" w:sz="0"/>
            </w:tcBorders>
            <w:shd w:fill="DB0436" w:val="clear"/>
          </w:tcPr>
          <w:p>
            <w:r>
              <w:t xml:space="preserve"/>
            </w:r>
          </w:p>
        </w:tc>
        <w:tc>
          <w:tcPr>
            <w:tcW w:type="dxa" w:w="9160"/>
            <w:tcBorders>
              <w:top w:val="single" w:color="CCCCCC" w:sz="1"/>
              <w:left w:val="none" w:color="FFFFFF" w:sz="0"/>
              <w:bottom w:val="single" w:color="CCCCCC" w:sz="1"/>
              <w:right w:val="single" w:color="CCCCCC" w:sz="1"/>
            </w:tcBorders>
            <w:shd w:fill="FFF8F9" w:val="clear"/>
            <w:tcMar>
              <w:top w:type="dxa" w:w="80"/>
              <w:left w:type="dxa" w:w="160"/>
              <w:bottom w:type="dxa" w:w="80"/>
              <w:right w:type="dxa" w:w="120"/>
            </w:tcMar>
          </w:tcPr>
          <w:p>
            <w:pPr>
              <w:spacing w:before="40" w:after="40"/>
            </w:pPr>
            <w:r>
              <w:rPr>
                <w:rFonts w:ascii="Arial" w:cs="Arial" w:eastAsia="Arial" w:hAnsi="Arial"/>
                <w:b/>
                <w:bCs/>
                <w:color w:val="DB0436"/>
                <w:sz w:val="20"/>
                <w:szCs w:val="20"/>
              </w:rPr>
              <w:t xml:space="preserve">TIP 1: </w:t>
            </w:r>
            <w:r>
              <w:rPr>
                <w:rFonts w:ascii="Arial" w:cs="Arial" w:eastAsia="Arial" w:hAnsi="Arial"/>
                <w:b/>
                <w:bCs/>
                <w:color w:val="1A1A1A"/>
                <w:sz w:val="20"/>
                <w:szCs w:val="20"/>
              </w:rPr>
              <w:t xml:space="preserve">Be specific about your audience and purpose</w:t>
            </w:r>
          </w:p>
          <w:p>
            <w:pPr>
              <w:spacing w:before="40" w:after="60"/>
            </w:pPr>
            <w:r>
              <w:rPr>
                <w:rFonts w:ascii="Arial" w:cs="Arial" w:eastAsia="Arial" w:hAnsi="Arial"/>
                <w:color w:val="4A4A4A"/>
                <w:sz w:val="20"/>
                <w:szCs w:val="20"/>
              </w:rPr>
              <w:t xml:space="preserve">Instead of "Write a lesson plan about the Civil War," try: "Write a 50-minute lesson plan on the causes of the Civil War for 10th grade students who are struggling readers. Include one discussion activity and one formative assessment."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single" w:color="CCCCCC" w:sz="1"/>
              <w:left w:val="single" w:color="CCCCCC" w:sz="1"/>
              <w:bottom w:val="single" w:color="CCCCCC" w:sz="1"/>
              <w:right w:val="none" w:color="FFFFFF" w:sz="0"/>
            </w:tcBorders>
            <w:shd w:fill="DB0436" w:val="clear"/>
          </w:tcPr>
          <w:p>
            <w:r>
              <w:t xml:space="preserve"/>
            </w:r>
          </w:p>
        </w:tc>
        <w:tc>
          <w:tcPr>
            <w:tcW w:type="dxa" w:w="9160"/>
            <w:tcBorders>
              <w:top w:val="single" w:color="CCCCCC" w:sz="1"/>
              <w:left w:val="none" w:color="FFFFFF" w:sz="0"/>
              <w:bottom w:val="single" w:color="CCCCCC" w:sz="1"/>
              <w:right w:val="single" w:color="CCCCCC" w:sz="1"/>
            </w:tcBorders>
            <w:shd w:fill="FFF8F9" w:val="clear"/>
            <w:tcMar>
              <w:top w:type="dxa" w:w="80"/>
              <w:left w:type="dxa" w:w="160"/>
              <w:bottom w:type="dxa" w:w="80"/>
              <w:right w:type="dxa" w:w="120"/>
            </w:tcMar>
          </w:tcPr>
          <w:p>
            <w:pPr>
              <w:spacing w:before="40" w:after="40"/>
            </w:pPr>
            <w:r>
              <w:rPr>
                <w:rFonts w:ascii="Arial" w:cs="Arial" w:eastAsia="Arial" w:hAnsi="Arial"/>
                <w:b/>
                <w:bCs/>
                <w:color w:val="DB0436"/>
                <w:sz w:val="20"/>
                <w:szCs w:val="20"/>
              </w:rPr>
              <w:t xml:space="preserve">TIP 2: </w:t>
            </w:r>
            <w:r>
              <w:rPr>
                <w:rFonts w:ascii="Arial" w:cs="Arial" w:eastAsia="Arial" w:hAnsi="Arial"/>
                <w:b/>
                <w:bCs/>
                <w:color w:val="1A1A1A"/>
                <w:sz w:val="20"/>
                <w:szCs w:val="20"/>
              </w:rPr>
              <w:t xml:space="preserve">Specify the format you want</w:t>
            </w:r>
          </w:p>
          <w:p>
            <w:pPr>
              <w:spacing w:before="40" w:after="60"/>
            </w:pPr>
            <w:r>
              <w:rPr>
                <w:rFonts w:ascii="Arial" w:cs="Arial" w:eastAsia="Arial" w:hAnsi="Arial"/>
                <w:color w:val="4A4A4A"/>
                <w:sz w:val="20"/>
                <w:szCs w:val="20"/>
              </w:rPr>
              <w:t xml:space="preserve">Tell the AI exactly how to structure its output. Example: "Give me your response as a numbered list" or "Format this as a table with three columns: Term, Definition, Example." If you don't specify, the AI decides.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single" w:color="CCCCCC" w:sz="1"/>
              <w:left w:val="single" w:color="CCCCCC" w:sz="1"/>
              <w:bottom w:val="single" w:color="CCCCCC" w:sz="1"/>
              <w:right w:val="none" w:color="FFFFFF" w:sz="0"/>
            </w:tcBorders>
            <w:shd w:fill="DB0436" w:val="clear"/>
          </w:tcPr>
          <w:p>
            <w:r>
              <w:t xml:space="preserve"/>
            </w:r>
          </w:p>
        </w:tc>
        <w:tc>
          <w:tcPr>
            <w:tcW w:type="dxa" w:w="9160"/>
            <w:tcBorders>
              <w:top w:val="single" w:color="CCCCCC" w:sz="1"/>
              <w:left w:val="none" w:color="FFFFFF" w:sz="0"/>
              <w:bottom w:val="single" w:color="CCCCCC" w:sz="1"/>
              <w:right w:val="single" w:color="CCCCCC" w:sz="1"/>
            </w:tcBorders>
            <w:shd w:fill="FFF8F9" w:val="clear"/>
            <w:tcMar>
              <w:top w:type="dxa" w:w="80"/>
              <w:left w:type="dxa" w:w="160"/>
              <w:bottom w:type="dxa" w:w="80"/>
              <w:right w:type="dxa" w:w="120"/>
            </w:tcMar>
          </w:tcPr>
          <w:p>
            <w:pPr>
              <w:spacing w:before="40" w:after="40"/>
            </w:pPr>
            <w:r>
              <w:rPr>
                <w:rFonts w:ascii="Arial" w:cs="Arial" w:eastAsia="Arial" w:hAnsi="Arial"/>
                <w:b/>
                <w:bCs/>
                <w:color w:val="DB0436"/>
                <w:sz w:val="20"/>
                <w:szCs w:val="20"/>
              </w:rPr>
              <w:t xml:space="preserve">TIP 3: </w:t>
            </w:r>
            <w:r>
              <w:rPr>
                <w:rFonts w:ascii="Arial" w:cs="Arial" w:eastAsia="Arial" w:hAnsi="Arial"/>
                <w:b/>
                <w:bCs/>
                <w:color w:val="1A1A1A"/>
                <w:sz w:val="20"/>
                <w:szCs w:val="20"/>
              </w:rPr>
              <w:t xml:space="preserve">Use iteration — don't expect perfection on the first try</w:t>
            </w:r>
          </w:p>
          <w:p>
            <w:pPr>
              <w:spacing w:before="40" w:after="60"/>
            </w:pPr>
            <w:r>
              <w:rPr>
                <w:rFonts w:ascii="Arial" w:cs="Arial" w:eastAsia="Arial" w:hAnsi="Arial"/>
                <w:color w:val="4A4A4A"/>
                <w:sz w:val="20"/>
                <w:szCs w:val="20"/>
              </w:rPr>
              <w:t xml:space="preserve">AI works best as a back-and-forth conversation. If the first response isn't quite right, follow up: "Make it shorter," "Use simpler language," "Add two more examples," or "Rewrite the second paragraph to be less formal."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single" w:color="CCCCCC" w:sz="1"/>
              <w:left w:val="single" w:color="CCCCCC" w:sz="1"/>
              <w:bottom w:val="single" w:color="CCCCCC" w:sz="1"/>
              <w:right w:val="none" w:color="FFFFFF" w:sz="0"/>
            </w:tcBorders>
            <w:shd w:fill="DB0436" w:val="clear"/>
          </w:tcPr>
          <w:p>
            <w:r>
              <w:t xml:space="preserve"/>
            </w:r>
          </w:p>
        </w:tc>
        <w:tc>
          <w:tcPr>
            <w:tcW w:type="dxa" w:w="9160"/>
            <w:tcBorders>
              <w:top w:val="single" w:color="CCCCCC" w:sz="1"/>
              <w:left w:val="none" w:color="FFFFFF" w:sz="0"/>
              <w:bottom w:val="single" w:color="CCCCCC" w:sz="1"/>
              <w:right w:val="single" w:color="CCCCCC" w:sz="1"/>
            </w:tcBorders>
            <w:shd w:fill="FFF8F9" w:val="clear"/>
            <w:tcMar>
              <w:top w:type="dxa" w:w="80"/>
              <w:left w:type="dxa" w:w="160"/>
              <w:bottom w:type="dxa" w:w="80"/>
              <w:right w:type="dxa" w:w="120"/>
            </w:tcMar>
          </w:tcPr>
          <w:p>
            <w:pPr>
              <w:spacing w:before="40" w:after="40"/>
            </w:pPr>
            <w:r>
              <w:rPr>
                <w:rFonts w:ascii="Arial" w:cs="Arial" w:eastAsia="Arial" w:hAnsi="Arial"/>
                <w:b/>
                <w:bCs/>
                <w:color w:val="DB0436"/>
                <w:sz w:val="20"/>
                <w:szCs w:val="20"/>
              </w:rPr>
              <w:t xml:space="preserve">TIP 4: </w:t>
            </w:r>
            <w:r>
              <w:rPr>
                <w:rFonts w:ascii="Arial" w:cs="Arial" w:eastAsia="Arial" w:hAnsi="Arial"/>
                <w:b/>
                <w:bCs/>
                <w:color w:val="1A1A1A"/>
                <w:sz w:val="20"/>
                <w:szCs w:val="20"/>
              </w:rPr>
              <w:t xml:space="preserve">Give the AI a role to play</w:t>
            </w:r>
          </w:p>
          <w:p>
            <w:pPr>
              <w:spacing w:before="40" w:after="60"/>
            </w:pPr>
            <w:r>
              <w:rPr>
                <w:rFonts w:ascii="Arial" w:cs="Arial" w:eastAsia="Arial" w:hAnsi="Arial"/>
                <w:color w:val="4A4A4A"/>
                <w:sz w:val="20"/>
                <w:szCs w:val="20"/>
              </w:rPr>
              <w:t xml:space="preserve">Context helps. Try: "You are an experienced instructional designer helping a professor restructure a syllabus for online delivery." Giving the AI a persona often produces more focused, relevant responses.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single" w:color="CCCCCC" w:sz="1"/>
              <w:left w:val="single" w:color="CCCCCC" w:sz="1"/>
              <w:bottom w:val="single" w:color="CCCCCC" w:sz="1"/>
              <w:right w:val="none" w:color="FFFFFF" w:sz="0"/>
            </w:tcBorders>
            <w:shd w:fill="DB0436" w:val="clear"/>
          </w:tcPr>
          <w:p>
            <w:r>
              <w:t xml:space="preserve"/>
            </w:r>
          </w:p>
        </w:tc>
        <w:tc>
          <w:tcPr>
            <w:tcW w:type="dxa" w:w="9160"/>
            <w:tcBorders>
              <w:top w:val="single" w:color="CCCCCC" w:sz="1"/>
              <w:left w:val="none" w:color="FFFFFF" w:sz="0"/>
              <w:bottom w:val="single" w:color="CCCCCC" w:sz="1"/>
              <w:right w:val="single" w:color="CCCCCC" w:sz="1"/>
            </w:tcBorders>
            <w:shd w:fill="FFF8F9" w:val="clear"/>
            <w:tcMar>
              <w:top w:type="dxa" w:w="80"/>
              <w:left w:type="dxa" w:w="160"/>
              <w:bottom w:type="dxa" w:w="80"/>
              <w:right w:type="dxa" w:w="120"/>
            </w:tcMar>
          </w:tcPr>
          <w:p>
            <w:pPr>
              <w:spacing w:before="40" w:after="40"/>
            </w:pPr>
            <w:r>
              <w:rPr>
                <w:rFonts w:ascii="Arial" w:cs="Arial" w:eastAsia="Arial" w:hAnsi="Arial"/>
                <w:b/>
                <w:bCs/>
                <w:color w:val="DB0436"/>
                <w:sz w:val="20"/>
                <w:szCs w:val="20"/>
              </w:rPr>
              <w:t xml:space="preserve">TIP 5: </w:t>
            </w:r>
            <w:r>
              <w:rPr>
                <w:rFonts w:ascii="Arial" w:cs="Arial" w:eastAsia="Arial" w:hAnsi="Arial"/>
                <w:b/>
                <w:bCs/>
                <w:color w:val="1A1A1A"/>
                <w:sz w:val="20"/>
                <w:szCs w:val="20"/>
              </w:rPr>
              <w:t xml:space="preserve">Always verify important facts</w:t>
            </w:r>
          </w:p>
          <w:p>
            <w:pPr>
              <w:spacing w:before="40" w:after="60"/>
            </w:pPr>
            <w:r>
              <w:rPr>
                <w:rFonts w:ascii="Arial" w:cs="Arial" w:eastAsia="Arial" w:hAnsi="Arial"/>
                <w:color w:val="4A4A4A"/>
                <w:sz w:val="20"/>
                <w:szCs w:val="20"/>
              </w:rPr>
              <w:t xml:space="preserve">AI can hallucinate — it may state something confidently that is simply wrong. Never share AI-generated content with students without reviewing it first, especially for factual claims, citations, and statistics.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
        <w:gridCol w:w="9160"/>
      </w:tblGrid>
      <w:tr>
        <w:tc>
          <w:tcPr>
            <w:tcW w:type="dxa" w:w="200"/>
            <w:tcBorders>
              <w:top w:val="single" w:color="CCCCCC" w:sz="1"/>
              <w:left w:val="single" w:color="CCCCCC" w:sz="1"/>
              <w:bottom w:val="single" w:color="CCCCCC" w:sz="1"/>
              <w:right w:val="none" w:color="FFFFFF" w:sz="0"/>
            </w:tcBorders>
            <w:shd w:fill="DB0436" w:val="clear"/>
          </w:tcPr>
          <w:p>
            <w:r>
              <w:t xml:space="preserve"/>
            </w:r>
          </w:p>
        </w:tc>
        <w:tc>
          <w:tcPr>
            <w:tcW w:type="dxa" w:w="9160"/>
            <w:tcBorders>
              <w:top w:val="single" w:color="CCCCCC" w:sz="1"/>
              <w:left w:val="none" w:color="FFFFFF" w:sz="0"/>
              <w:bottom w:val="single" w:color="CCCCCC" w:sz="1"/>
              <w:right w:val="single" w:color="CCCCCC" w:sz="1"/>
            </w:tcBorders>
            <w:shd w:fill="FFF8F9" w:val="clear"/>
            <w:tcMar>
              <w:top w:type="dxa" w:w="80"/>
              <w:left w:type="dxa" w:w="160"/>
              <w:bottom w:type="dxa" w:w="80"/>
              <w:right w:type="dxa" w:w="120"/>
            </w:tcMar>
          </w:tcPr>
          <w:p>
            <w:pPr>
              <w:spacing w:before="40" w:after="40"/>
            </w:pPr>
            <w:r>
              <w:rPr>
                <w:rFonts w:ascii="Arial" w:cs="Arial" w:eastAsia="Arial" w:hAnsi="Arial"/>
                <w:b/>
                <w:bCs/>
                <w:color w:val="DB0436"/>
                <w:sz w:val="20"/>
                <w:szCs w:val="20"/>
              </w:rPr>
              <w:t xml:space="preserve">TIP 6: </w:t>
            </w:r>
            <w:r>
              <w:rPr>
                <w:rFonts w:ascii="Arial" w:cs="Arial" w:eastAsia="Arial" w:hAnsi="Arial"/>
                <w:b/>
                <w:bCs/>
                <w:color w:val="1A1A1A"/>
                <w:sz w:val="20"/>
                <w:szCs w:val="20"/>
              </w:rPr>
              <w:t xml:space="preserve">Use it as a first draft, not a final product</w:t>
            </w:r>
          </w:p>
          <w:p>
            <w:pPr>
              <w:spacing w:before="40" w:after="60"/>
            </w:pPr>
            <w:r>
              <w:rPr>
                <w:rFonts w:ascii="Arial" w:cs="Arial" w:eastAsia="Arial" w:hAnsi="Arial"/>
                <w:color w:val="4A4A4A"/>
                <w:sz w:val="20"/>
                <w:szCs w:val="20"/>
              </w:rPr>
              <w:t xml:space="preserve">AI excels at generating raw material quickly. Use it to draft rubrics, discussion questions, email templates, or lesson outlines — then apply your expertise to refine and personalize the output.</w:t>
            </w:r>
          </w:p>
        </w:tc>
      </w:tr>
    </w:tbl>
    <w:p>
      <w:pPr>
        <w:spacing w:before="320" w:after="0"/>
      </w:pPr>
      <w:r>
        <w:t xml:space="preserve"/>
      </w:r>
    </w:p>
    <w:p>
      <w:pPr>
        <w:pBdr>
          <w:bottom w:val="single" w:color="DB0436" w:sz="6" w:space="4"/>
        </w:pBdr>
        <w:spacing w:before="320" w:after="100"/>
      </w:pPr>
      <w:r>
        <w:rPr>
          <w:rFonts w:ascii="Arial" w:cs="Arial" w:eastAsia="Arial" w:hAnsi="Arial"/>
          <w:b/>
          <w:bCs/>
          <w:color w:val="DB0436"/>
          <w:sz w:val="26"/>
          <w:szCs w:val="26"/>
        </w:rPr>
        <w:t xml:space="preserve">ETHICAL CONSIDERATIONS</w:t>
      </w:r>
    </w:p>
    <w:p>
      <w:pPr>
        <w:spacing w:before="60" w:after="0"/>
      </w:pPr>
      <w:r>
        <w:t xml:space="preserve"/>
      </w:r>
    </w:p>
    <w:p>
      <w:pPr>
        <w:spacing w:before="200" w:after="60"/>
      </w:pPr>
      <w:r>
        <w:rPr>
          <w:rFonts w:ascii="Arial" w:cs="Arial" w:eastAsia="Arial" w:hAnsi="Arial"/>
          <w:b/>
          <w:bCs/>
          <w:color w:val="1A1A1A"/>
          <w:sz w:val="22"/>
          <w:szCs w:val="22"/>
        </w:rPr>
        <w:t xml:space="preserve">Privacy &amp; Data</w:t>
      </w:r>
    </w:p>
    <w:p>
      <w:pPr>
        <w:spacing w:before="40" w:after="60"/>
      </w:pPr>
      <w:r>
        <w:rPr>
          <w:rFonts w:ascii="Arial" w:cs="Arial" w:eastAsia="Arial" w:hAnsi="Arial"/>
          <w:color w:val="4A4A4A"/>
          <w:sz w:val="20"/>
          <w:szCs w:val="20"/>
        </w:rPr>
        <w:t xml:space="preserve">What you type into AI may be stored and used for training future models. Do not enter student names, grades, ID numbers, or any personally identifiable information into public AI tools. Check your institution's data governance policies before using AI with sensitive information.</w:t>
      </w:r>
    </w:p>
    <w:p>
      <w:pPr>
        <w:spacing w:before="200" w:after="60"/>
      </w:pPr>
      <w:r>
        <w:rPr>
          <w:rFonts w:ascii="Arial" w:cs="Arial" w:eastAsia="Arial" w:hAnsi="Arial"/>
          <w:b/>
          <w:bCs/>
          <w:color w:val="1A1A1A"/>
          <w:sz w:val="22"/>
          <w:szCs w:val="22"/>
        </w:rPr>
        <w:t xml:space="preserve">Hallucination &amp; Accuracy</w:t>
      </w:r>
    </w:p>
    <w:p>
      <w:pPr>
        <w:spacing w:before="40" w:after="60"/>
      </w:pPr>
      <w:r>
        <w:rPr>
          <w:rFonts w:ascii="Arial" w:cs="Arial" w:eastAsia="Arial" w:hAnsi="Arial"/>
          <w:color w:val="4A4A4A"/>
          <w:sz w:val="20"/>
          <w:szCs w:val="20"/>
        </w:rPr>
        <w:t xml:space="preserve">AI sounds confident even when it is wrong. Treat AI output the way you would treat a Wikipedia article — a useful starting point that requires verification. This is especially critical for citations, statistics, legal information, and medical content.</w:t>
      </w:r>
    </w:p>
    <w:p>
      <w:pPr>
        <w:spacing w:before="200" w:after="60"/>
      </w:pPr>
      <w:r>
        <w:rPr>
          <w:rFonts w:ascii="Arial" w:cs="Arial" w:eastAsia="Arial" w:hAnsi="Arial"/>
          <w:b/>
          <w:bCs/>
          <w:color w:val="1A1A1A"/>
          <w:sz w:val="22"/>
          <w:szCs w:val="22"/>
        </w:rPr>
        <w:t xml:space="preserve">Bias in Training Data</w:t>
      </w:r>
    </w:p>
    <w:p>
      <w:pPr>
        <w:spacing w:before="40" w:after="60"/>
      </w:pPr>
      <w:r>
        <w:rPr>
          <w:rFonts w:ascii="Arial" w:cs="Arial" w:eastAsia="Arial" w:hAnsi="Arial"/>
          <w:color w:val="4A4A4A"/>
          <w:sz w:val="20"/>
          <w:szCs w:val="20"/>
        </w:rPr>
        <w:t xml:space="preserve">AI reflects the biases present in its training data. Outputs may skew toward dominant cultural, linguistic, or political perspectives. Teach students to interrogate AI responses the same way they would interrogate any source.</w:t>
      </w:r>
    </w:p>
    <w:p>
      <w:pPr>
        <w:spacing w:before="200" w:after="60"/>
      </w:pPr>
      <w:r>
        <w:rPr>
          <w:rFonts w:ascii="Arial" w:cs="Arial" w:eastAsia="Arial" w:hAnsi="Arial"/>
          <w:b/>
          <w:bCs/>
          <w:color w:val="1A1A1A"/>
          <w:sz w:val="22"/>
          <w:szCs w:val="22"/>
        </w:rPr>
        <w:t xml:space="preserve">Academic Integrity</w:t>
      </w:r>
    </w:p>
    <w:p>
      <w:pPr>
        <w:spacing w:before="40" w:after="60"/>
      </w:pPr>
      <w:r>
        <w:rPr>
          <w:rFonts w:ascii="Arial" w:cs="Arial" w:eastAsia="Arial" w:hAnsi="Arial"/>
          <w:color w:val="4A4A4A"/>
          <w:sz w:val="20"/>
          <w:szCs w:val="20"/>
        </w:rPr>
        <w:t xml:space="preserve">A blanket ban on AI is difficult to enforce and may not serve students well. A blanket permission creates equity and integrity concerns. The most effective approach is a clear, contextual policy that is aligned with your course goals — and communicated explicitly to students at the start of the semester.</w:t>
      </w:r>
    </w:p>
    <w:p>
      <w:pPr>
        <w:spacing w:before="200" w:after="60"/>
      </w:pPr>
      <w:r>
        <w:rPr>
          <w:rFonts w:ascii="Arial" w:cs="Arial" w:eastAsia="Arial" w:hAnsi="Arial"/>
          <w:b/>
          <w:bCs/>
          <w:color w:val="1A1A1A"/>
          <w:sz w:val="22"/>
          <w:szCs w:val="22"/>
        </w:rPr>
        <w:t xml:space="preserve">Transparency</w:t>
      </w:r>
    </w:p>
    <w:p>
      <w:pPr>
        <w:spacing w:before="40" w:after="60"/>
      </w:pPr>
      <w:r>
        <w:rPr>
          <w:rFonts w:ascii="Arial" w:cs="Arial" w:eastAsia="Arial" w:hAnsi="Arial"/>
          <w:color w:val="4A4A4A"/>
          <w:sz w:val="20"/>
          <w:szCs w:val="20"/>
        </w:rPr>
        <w:t xml:space="preserve">Model critical and transparent engagement with AI in your own workflow. Let students know when AI has been part of your process — whether for generating discussion questions, drafting feedback templates, or creating rubrics. This normalizes thoughtful use rather than hidden dependence.</w:t>
      </w:r>
    </w:p>
    <w:p>
      <w:pPr>
        <w:spacing w:before="200" w:after="60"/>
      </w:pPr>
      <w:r>
        <w:rPr>
          <w:rFonts w:ascii="Arial" w:cs="Arial" w:eastAsia="Arial" w:hAnsi="Arial"/>
          <w:b/>
          <w:bCs/>
          <w:color w:val="1A1A1A"/>
          <w:sz w:val="22"/>
          <w:szCs w:val="22"/>
        </w:rPr>
        <w:t xml:space="preserve">Equity &amp; Access</w:t>
      </w:r>
    </w:p>
    <w:p>
      <w:pPr>
        <w:spacing w:before="40" w:after="60"/>
      </w:pPr>
      <w:r>
        <w:rPr>
          <w:rFonts w:ascii="Arial" w:cs="Arial" w:eastAsia="Arial" w:hAnsi="Arial"/>
          <w:color w:val="4A4A4A"/>
          <w:sz w:val="20"/>
          <w:szCs w:val="20"/>
        </w:rPr>
        <w:t xml:space="preserve">Not all students have equal access to premium AI tools. If AI use is part of a course assignment, consider whether free-tier tools are sufficient, or whether your institution has a site license that provides equitable access for all students.</w:t>
      </w:r>
    </w:p>
    <w:p>
      <w:pPr>
        <w:spacing w:before="200" w:after="0"/>
      </w:pPr>
      <w:r>
        <w:t xml:space="preserve"/>
      </w:r>
    </w:p>
    <w:p>
      <w:pPr>
        <w:pBdr>
          <w:top w:val="single" w:color="C1C6C8" w:sz="6" w:space="6"/>
          <w:bottom w:val="single" w:color="C1C6C8" w:sz="6" w:space="6"/>
        </w:pBdr>
        <w:spacing w:before="120" w:after="120"/>
      </w:pPr>
      <w:r>
        <w:rPr>
          <w:rFonts w:ascii="Arial" w:cs="Arial" w:eastAsia="Arial" w:hAnsi="Arial"/>
          <w:i/>
          <w:iCs/>
          <w:color w:val="999999"/>
          <w:sz w:val="18"/>
          <w:szCs w:val="18"/>
        </w:rPr>
        <w:t xml:space="preserve">Questions? Contact your AI Literacy Workshop Facilitator  ·  East Stroudsburg University  ·  Where Warriors Belong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C6C8" w:sz="6" w:space="4"/>
      </w:pBdr>
      <w:tabs>
        <w:tab w:val="right" w:pos="9026"/>
      </w:tabs>
      <w:spacing w:before="0"/>
    </w:pPr>
    <w:r>
      <w:rPr>
        <w:rFonts w:ascii="Arial" w:cs="Arial" w:eastAsia="Arial" w:hAnsi="Arial"/>
        <w:color w:val="999999"/>
        <w:sz w:val="16"/>
        <w:szCs w:val="16"/>
      </w:rPr>
      <w:t xml:space="preserve">Where Warriors Belong  ·  East Stroudsburg University</w:t>
    </w:r>
    <w:r>
      <w:rPr>
        <w:rFonts w:ascii="Arial" w:cs="Arial" w:eastAsia="Arial" w:hAnsi="Arial"/>
        <w:sz w:val="16"/>
        <w:szCs w:val="16"/>
      </w:rPr>
      <w:t xml:space="preserve">	</w:t>
    </w:r>
    <w:r>
      <w:rPr>
        <w:rFonts w:ascii="Arial" w:cs="Arial" w:eastAsia="Arial" w:hAnsi="Arial"/>
        <w:color w:val="999999"/>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0436" w:sz="12" w:space="6"/>
      </w:pBdr>
      <w:spacing w:after="0"/>
    </w:pPr>
    <w:r>
      <w:rPr>
        <w:rFonts w:ascii="Arial" w:cs="Arial" w:eastAsia="Arial" w:hAnsi="Arial"/>
        <w:b/>
        <w:bCs/>
        <w:color w:val="DB0436"/>
        <w:sz w:val="18"/>
        <w:szCs w:val="18"/>
      </w:rPr>
      <w:t xml:space="preserve">AI LITERACY FOR EDUCATORS  </w:t>
    </w:r>
    <w:r>
      <w:rPr>
        <w:rFonts w:ascii="Arial" w:cs="Arial" w:eastAsia="Arial" w:hAnsi="Arial"/>
        <w:color w:val="888888"/>
        <w:sz w:val="18"/>
        <w:szCs w:val="18"/>
      </w:rPr>
      <w:t xml:space="preserve">East Stroudsburg University  |  AI Literacy Workshop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2026-02-27T15:50:21.681Z</dcterms:created>
  <dcterms:modified xsi:type="dcterms:W3CDTF">2026-02-27T15:50:21.681Z</dcterms:modified>
</cp:coreProperties>
</file>

<file path=docProps/custom.xml><?xml version="1.0" encoding="utf-8"?>
<Properties xmlns="http://schemas.openxmlformats.org/officeDocument/2006/custom-properties" xmlns:vt="http://schemas.openxmlformats.org/officeDocument/2006/docPropsVTypes"/>
</file>