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5B1" w:rsidRDefault="00B77332" w:rsidP="00AE35B1">
      <w:pPr>
        <w:pStyle w:val="Ttulo1"/>
      </w:pPr>
      <w:bookmarkStart w:id="0" w:name="_GoBack"/>
      <w:bookmarkEnd w:id="0"/>
      <w:r>
        <w:t>PRÁCTICA 8 – SISTEMAS DE RECOMENDACIÓN</w:t>
      </w:r>
    </w:p>
    <w:p w:rsidR="00AE35B1" w:rsidRPr="00AE35B1" w:rsidRDefault="00AE35B1" w:rsidP="00AE35B1">
      <w:pPr>
        <w:pStyle w:val="Ttulo"/>
      </w:pPr>
      <w:r>
        <w:t>Fernando Aliaga Ramón - 610610</w:t>
      </w:r>
    </w:p>
    <w:p w:rsidR="006A56EF" w:rsidRPr="006A56EF" w:rsidRDefault="00BB0861" w:rsidP="006A56EF">
      <w:pPr>
        <w:pStyle w:val="Ttulo2"/>
        <w:rPr>
          <w:i/>
        </w:rPr>
      </w:pPr>
      <w:r>
        <w:t xml:space="preserve">2. </w:t>
      </w:r>
      <w:r w:rsidR="00B77332">
        <w:t xml:space="preserve">Implementación función </w:t>
      </w:r>
      <w:r w:rsidR="00B77332" w:rsidRPr="00B77332">
        <w:rPr>
          <w:i/>
        </w:rPr>
        <w:t>cofiCostFunc.m</w:t>
      </w:r>
      <w:r w:rsidR="006A56EF">
        <w:rPr>
          <w:i/>
        </w:rPr>
        <w:br/>
      </w:r>
    </w:p>
    <w:p w:rsidR="00BB0861" w:rsidRDefault="00BB0861" w:rsidP="00BB0861">
      <w:r>
        <w:t>Para realizar la regresión logística básica primero hemos calculado los valores de theta.</w:t>
      </w:r>
    </w:p>
    <w:p w:rsidR="00B77332" w:rsidRDefault="00B77332" w:rsidP="00BB0861">
      <w:r>
        <w:t>El objetivo de esta práctica es la implementación de parte de un sistema de recomendación. Para que este sistema funcione correctamente debemos definir una función de coste. Dicha función nos tiene que devolver el error y el gradiente. Para su uso iniciaremos las matrices X y theta</w:t>
      </w:r>
      <w:r w:rsidR="00272F24">
        <w:t xml:space="preserve"> con valores aleatorios y dejaremos que el descenso de gradiente encuentre los valores de theta.</w:t>
      </w:r>
      <w:r>
        <w:t xml:space="preserve"> </w:t>
      </w:r>
    </w:p>
    <w:p w:rsidR="00272F24" w:rsidRDefault="00272F24" w:rsidP="00272F24">
      <w:pPr>
        <w:pStyle w:val="Subttulo"/>
      </w:pPr>
      <w:r>
        <w:t>Implementación del coste</w:t>
      </w:r>
    </w:p>
    <w:p w:rsidR="00272F24" w:rsidRDefault="00272F24" w:rsidP="00272F24">
      <w:r>
        <w:t>El coste en un sistema de recomendación viene dado por la siguiente fórmula:</w:t>
      </w:r>
    </w:p>
    <w:p w:rsidR="00272F24" w:rsidRDefault="00272F24" w:rsidP="00272F24">
      <w:r>
        <w:rPr>
          <w:noProof/>
          <w:lang w:eastAsia="es-ES"/>
        </w:rPr>
        <w:drawing>
          <wp:inline distT="0" distB="0" distL="0" distR="0">
            <wp:extent cx="6041759" cy="102474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947"/>
                    <a:stretch/>
                  </pic:blipFill>
                  <pic:spPr bwMode="auto">
                    <a:xfrm>
                      <a:off x="0" y="0"/>
                      <a:ext cx="6039758" cy="1024408"/>
                    </a:xfrm>
                    <a:prstGeom prst="rect">
                      <a:avLst/>
                    </a:prstGeom>
                    <a:noFill/>
                    <a:ln>
                      <a:noFill/>
                    </a:ln>
                    <a:extLst>
                      <a:ext uri="{53640926-AAD7-44D8-BBD7-CCE9431645EC}">
                        <a14:shadowObscured xmlns:a14="http://schemas.microsoft.com/office/drawing/2010/main"/>
                      </a:ext>
                    </a:extLst>
                  </pic:spPr>
                </pic:pic>
              </a:graphicData>
            </a:graphic>
          </wp:inline>
        </w:drawing>
      </w:r>
    </w:p>
    <w:p w:rsidR="00272F24" w:rsidRDefault="00272F24" w:rsidP="00272F24">
      <w:r>
        <w:t>Su implementación en matlab se ha realizado de forma matricial:</w:t>
      </w:r>
    </w:p>
    <w:p w:rsidR="00272F24" w:rsidRDefault="00272F24" w:rsidP="00272F24">
      <w:pPr>
        <w:pStyle w:val="Sinespaciado"/>
        <w:pBdr>
          <w:top w:val="single" w:sz="4" w:space="1" w:color="auto"/>
          <w:left w:val="single" w:sz="4" w:space="4" w:color="auto"/>
          <w:bottom w:val="single" w:sz="4" w:space="1" w:color="auto"/>
          <w:right w:val="single" w:sz="4" w:space="4" w:color="auto"/>
        </w:pBdr>
      </w:pPr>
      <w:r w:rsidRPr="00272F24">
        <w:t>J = 1/2*sum(sum(((X*Theta'-Y).*R).^</w:t>
      </w:r>
      <w:r>
        <w:t xml:space="preserve">2)) + lambda/2*sum(sum(X.^2)) + </w:t>
      </w:r>
      <w:r>
        <w:tab/>
      </w:r>
      <w:r>
        <w:tab/>
      </w:r>
      <w:r>
        <w:tab/>
      </w:r>
      <w:r>
        <w:tab/>
      </w:r>
      <w:r>
        <w:tab/>
        <w:t xml:space="preserve">lambda/2*sum(sum(Theta.^2)) </w:t>
      </w:r>
    </w:p>
    <w:p w:rsidR="00272F24" w:rsidRDefault="00272F24" w:rsidP="00272F24">
      <w:r>
        <w:br/>
      </w:r>
      <w:r w:rsidR="0018633A">
        <w:t xml:space="preserve">La matriz R representa en binario si una película ha sido calificada por un usuario. Dicha matriz la utilizaremos para quedarnos con los datos necesarios al hacer el primer sumatorio. Dicha multiplicación se hará término a término.  </w:t>
      </w:r>
    </w:p>
    <w:p w:rsidR="0018633A" w:rsidRDefault="0018633A" w:rsidP="0018633A">
      <w:pPr>
        <w:pStyle w:val="Subttulo"/>
      </w:pPr>
    </w:p>
    <w:p w:rsidR="0018633A" w:rsidRDefault="0018633A" w:rsidP="0018633A">
      <w:pPr>
        <w:pStyle w:val="Subttulo"/>
      </w:pPr>
    </w:p>
    <w:p w:rsidR="0018633A" w:rsidRDefault="0018633A" w:rsidP="0018633A">
      <w:pPr>
        <w:pStyle w:val="Subttulo"/>
      </w:pPr>
    </w:p>
    <w:p w:rsidR="0018633A" w:rsidRDefault="0018633A" w:rsidP="0018633A">
      <w:pPr>
        <w:pStyle w:val="Subttulo"/>
      </w:pPr>
    </w:p>
    <w:p w:rsidR="0018633A" w:rsidRDefault="0018633A" w:rsidP="0018633A">
      <w:pPr>
        <w:pStyle w:val="Subttulo"/>
      </w:pPr>
    </w:p>
    <w:p w:rsidR="0018633A" w:rsidRDefault="0018633A" w:rsidP="0018633A">
      <w:pPr>
        <w:pStyle w:val="Subttulo"/>
      </w:pPr>
    </w:p>
    <w:p w:rsidR="0018633A" w:rsidRDefault="0018633A" w:rsidP="0018633A">
      <w:pPr>
        <w:pStyle w:val="Subttulo"/>
      </w:pPr>
      <w:r>
        <w:lastRenderedPageBreak/>
        <w:t>Implementación del gradiente</w:t>
      </w:r>
    </w:p>
    <w:p w:rsidR="0018633A" w:rsidRDefault="0018633A" w:rsidP="0018633A">
      <w:r>
        <w:t>El gradiente viene definido por una matriz cuadrada formada por X_grad y Theta_grad.</w:t>
      </w:r>
    </w:p>
    <w:p w:rsidR="0018633A" w:rsidRDefault="0018633A" w:rsidP="0018633A">
      <w:r>
        <w:t>La matriz X_grad viene dada por la siguiente fórmula:</w:t>
      </w:r>
    </w:p>
    <w:p w:rsidR="0018633A" w:rsidRDefault="0018633A" w:rsidP="0018633A">
      <w:r>
        <w:rPr>
          <w:noProof/>
          <w:lang w:eastAsia="es-ES"/>
        </w:rPr>
        <w:drawing>
          <wp:inline distT="0" distB="0" distL="0" distR="0">
            <wp:extent cx="4791075" cy="8953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895350"/>
                    </a:xfrm>
                    <a:prstGeom prst="rect">
                      <a:avLst/>
                    </a:prstGeom>
                    <a:noFill/>
                    <a:ln>
                      <a:noFill/>
                    </a:ln>
                  </pic:spPr>
                </pic:pic>
              </a:graphicData>
            </a:graphic>
          </wp:inline>
        </w:drawing>
      </w:r>
    </w:p>
    <w:p w:rsidR="0018633A" w:rsidRDefault="0018633A" w:rsidP="0018633A">
      <w:r>
        <w:t>Su implementación en matlab se ha realizado de la siguiente manera:</w:t>
      </w:r>
    </w:p>
    <w:p w:rsidR="0018633A" w:rsidRPr="0018633A" w:rsidRDefault="0018633A" w:rsidP="0018633A">
      <w:pPr>
        <w:pStyle w:val="Sinespaciado"/>
        <w:pBdr>
          <w:top w:val="single" w:sz="4" w:space="1" w:color="auto"/>
          <w:left w:val="single" w:sz="4" w:space="4" w:color="auto"/>
          <w:bottom w:val="single" w:sz="4" w:space="1" w:color="auto"/>
          <w:right w:val="single" w:sz="4" w:space="4" w:color="auto"/>
        </w:pBdr>
      </w:pPr>
      <w:r w:rsidRPr="0018633A">
        <w:t>X_grad = ((X*T</w:t>
      </w:r>
      <w:r>
        <w:t>heta'-Y).*R)*Theta + lambda*X</w:t>
      </w:r>
    </w:p>
    <w:p w:rsidR="0018633A" w:rsidRDefault="0018633A" w:rsidP="0018633A">
      <w:r>
        <w:br/>
      </w:r>
      <w:r w:rsidRPr="0018633A">
        <w:t>L</w:t>
      </w:r>
      <w:r>
        <w:t>a matriz Theta</w:t>
      </w:r>
      <w:r w:rsidRPr="0018633A">
        <w:t>_grad viene dada por la siguiente fórmula:</w:t>
      </w:r>
    </w:p>
    <w:p w:rsidR="0018633A" w:rsidRDefault="0018633A" w:rsidP="0018633A">
      <w:r>
        <w:rPr>
          <w:noProof/>
          <w:lang w:eastAsia="es-ES"/>
        </w:rPr>
        <w:drawing>
          <wp:inline distT="0" distB="0" distL="0" distR="0">
            <wp:extent cx="4810125" cy="7429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b="20409"/>
                    <a:stretch/>
                  </pic:blipFill>
                  <pic:spPr bwMode="auto">
                    <a:xfrm>
                      <a:off x="0" y="0"/>
                      <a:ext cx="4810125" cy="742950"/>
                    </a:xfrm>
                    <a:prstGeom prst="rect">
                      <a:avLst/>
                    </a:prstGeom>
                    <a:noFill/>
                    <a:ln>
                      <a:noFill/>
                    </a:ln>
                    <a:extLst>
                      <a:ext uri="{53640926-AAD7-44D8-BBD7-CCE9431645EC}">
                        <a14:shadowObscured xmlns:a14="http://schemas.microsoft.com/office/drawing/2010/main"/>
                      </a:ext>
                    </a:extLst>
                  </pic:spPr>
                </pic:pic>
              </a:graphicData>
            </a:graphic>
          </wp:inline>
        </w:drawing>
      </w:r>
    </w:p>
    <w:p w:rsidR="0018633A" w:rsidRDefault="0018633A" w:rsidP="0018633A">
      <w:r>
        <w:t>Su implementación en matlab se ha realizado de la siguiente manera:</w:t>
      </w:r>
    </w:p>
    <w:p w:rsidR="0018633A" w:rsidRPr="0018633A" w:rsidRDefault="0018633A" w:rsidP="0018633A">
      <w:pPr>
        <w:pStyle w:val="Sinespaciado"/>
        <w:pBdr>
          <w:top w:val="single" w:sz="4" w:space="1" w:color="auto"/>
          <w:left w:val="single" w:sz="4" w:space="4" w:color="auto"/>
          <w:bottom w:val="single" w:sz="4" w:space="1" w:color="auto"/>
          <w:right w:val="single" w:sz="4" w:space="4" w:color="auto"/>
        </w:pBdr>
      </w:pPr>
      <w:r w:rsidRPr="0018633A">
        <w:t>Theta_grad = ((X*</w:t>
      </w:r>
      <w:r>
        <w:t>Theta'-Y).*R)'*X + lambda*Theta</w:t>
      </w:r>
    </w:p>
    <w:p w:rsidR="0018633A" w:rsidRDefault="0018633A" w:rsidP="00272F24"/>
    <w:p w:rsidR="00272F24" w:rsidRDefault="00475AFB" w:rsidP="00272F24">
      <w:r>
        <w:t>Los sumatorios para sólo las películas calificadas se realiza</w:t>
      </w:r>
      <w:r w:rsidR="006A56EF">
        <w:t>n</w:t>
      </w:r>
      <w:r>
        <w:t xml:space="preserve"> con la multiplicación término a término de la matriz R.</w:t>
      </w:r>
    </w:p>
    <w:p w:rsidR="006A56EF" w:rsidRDefault="006A56EF" w:rsidP="00272F24"/>
    <w:p w:rsidR="006A56EF" w:rsidRDefault="006A56EF" w:rsidP="006A56EF">
      <w:pPr>
        <w:pStyle w:val="Ttulo2"/>
      </w:pPr>
    </w:p>
    <w:p w:rsidR="006A56EF" w:rsidRDefault="006A56EF" w:rsidP="006A56EF">
      <w:pPr>
        <w:pStyle w:val="Ttulo2"/>
      </w:pPr>
    </w:p>
    <w:p w:rsidR="006A56EF" w:rsidRDefault="006A56EF" w:rsidP="006A56EF">
      <w:pPr>
        <w:pStyle w:val="Ttulo2"/>
      </w:pPr>
    </w:p>
    <w:p w:rsidR="006A56EF" w:rsidRDefault="006A56EF" w:rsidP="006A56EF">
      <w:pPr>
        <w:pStyle w:val="Ttulo2"/>
      </w:pPr>
    </w:p>
    <w:p w:rsidR="006A56EF" w:rsidRDefault="006A56EF" w:rsidP="006A56EF">
      <w:pPr>
        <w:pStyle w:val="Ttulo2"/>
      </w:pPr>
    </w:p>
    <w:p w:rsidR="006A56EF" w:rsidRDefault="006A56EF">
      <w:pPr>
        <w:rPr>
          <w:rFonts w:asciiTheme="majorHAnsi" w:eastAsiaTheme="majorEastAsia" w:hAnsiTheme="majorHAnsi" w:cstheme="majorBidi"/>
          <w:b/>
          <w:bCs/>
          <w:color w:val="4F81BD" w:themeColor="accent1"/>
          <w:sz w:val="26"/>
          <w:szCs w:val="26"/>
        </w:rPr>
      </w:pPr>
      <w:r>
        <w:br w:type="page"/>
      </w:r>
    </w:p>
    <w:p w:rsidR="006A56EF" w:rsidRPr="006A56EF" w:rsidRDefault="006A56EF" w:rsidP="006A56EF">
      <w:pPr>
        <w:pStyle w:val="Ttulo2"/>
        <w:rPr>
          <w:i/>
        </w:rPr>
      </w:pPr>
      <w:r>
        <w:lastRenderedPageBreak/>
        <w:t>3. Generación de recomendaciones</w:t>
      </w:r>
      <w:r>
        <w:rPr>
          <w:i/>
        </w:rPr>
        <w:br/>
      </w:r>
    </w:p>
    <w:p w:rsidR="006A56EF" w:rsidRDefault="006A56EF" w:rsidP="006A56EF">
      <w:r>
        <w:t xml:space="preserve">Una vez implementado el descenso de gradiente podemos calcular los valores de theta y así generar recomendaciones en función de nuestros gustos filmográficos. </w:t>
      </w:r>
    </w:p>
    <w:p w:rsidR="006A56EF" w:rsidRDefault="006A56EF" w:rsidP="00941B4A">
      <w:r>
        <w:t>Primero, vamos a definir nuestras calificaciones de películas:</w:t>
      </w:r>
    </w:p>
    <w:p w:rsidR="00941B4A" w:rsidRDefault="00941B4A" w:rsidP="00941B4A">
      <w:pPr>
        <w:pStyle w:val="Sinespaciado"/>
        <w:pBdr>
          <w:top w:val="single" w:sz="4" w:space="1" w:color="auto"/>
          <w:left w:val="single" w:sz="4" w:space="4" w:color="auto"/>
          <w:bottom w:val="single" w:sz="4" w:space="1" w:color="auto"/>
          <w:right w:val="single" w:sz="4" w:space="4" w:color="auto"/>
        </w:pBdr>
      </w:pPr>
    </w:p>
    <w:p w:rsidR="00941B4A" w:rsidRDefault="00941B4A" w:rsidP="00941B4A">
      <w:pPr>
        <w:pStyle w:val="Sinespaciado"/>
        <w:pBdr>
          <w:top w:val="single" w:sz="4" w:space="1" w:color="auto"/>
          <w:left w:val="single" w:sz="4" w:space="4" w:color="auto"/>
          <w:bottom w:val="single" w:sz="4" w:space="1" w:color="auto"/>
          <w:right w:val="single" w:sz="4" w:space="4" w:color="auto"/>
        </w:pBdr>
      </w:pPr>
      <w:r>
        <w:t>Original ratings provided:</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Rated 5 for Toy Story (1995)</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Rated 5 for Star Wars (1977)</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Rated 5 for Pulp Fiction (1994)</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Rated 5 for Jurassic Park (1993)</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Rated 5 for Die Hard (1988)</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Rated 4 for Indiana Jones and the Last Crusade (1989)</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Rated 5 for Die Hard 2 (1990)</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Rated 1 for Titanic (1997)</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Rated 5 for Sphere (1998)</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Rated 1 for Mary Poppins (1964)</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Rated 1 for Sabrina (1954)</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Rated 5 for Die Hard: With a Vengeance (1995)</w:t>
      </w:r>
    </w:p>
    <w:p w:rsidR="00941B4A" w:rsidRDefault="00941B4A" w:rsidP="00941B4A">
      <w:pPr>
        <w:pStyle w:val="Sinespaciado"/>
        <w:pBdr>
          <w:top w:val="single" w:sz="4" w:space="1" w:color="auto"/>
          <w:left w:val="single" w:sz="4" w:space="4" w:color="auto"/>
          <w:bottom w:val="single" w:sz="4" w:space="1" w:color="auto"/>
          <w:right w:val="single" w:sz="4" w:space="4" w:color="auto"/>
        </w:pBdr>
      </w:pPr>
    </w:p>
    <w:p w:rsidR="006A56EF" w:rsidRDefault="006A56EF" w:rsidP="00272F24">
      <w:r>
        <w:br/>
        <w:t>Ahora, vamos a entrenar el sistema utilizando la función fmincg y nuestra función de coste previamente realizada.</w:t>
      </w:r>
    </w:p>
    <w:p w:rsidR="00941B4A" w:rsidRDefault="00941B4A" w:rsidP="006A56EF">
      <w:pPr>
        <w:pStyle w:val="Sinespaciado"/>
        <w:pBdr>
          <w:top w:val="single" w:sz="4" w:space="1" w:color="auto"/>
          <w:left w:val="single" w:sz="4" w:space="4" w:color="auto"/>
          <w:bottom w:val="single" w:sz="4" w:space="1" w:color="auto"/>
          <w:right w:val="single" w:sz="4" w:space="4" w:color="auto"/>
        </w:pBdr>
      </w:pPr>
    </w:p>
    <w:p w:rsidR="006A56EF" w:rsidRDefault="006A56EF" w:rsidP="006A56EF">
      <w:pPr>
        <w:pStyle w:val="Sinespaciado"/>
        <w:pBdr>
          <w:top w:val="single" w:sz="4" w:space="1" w:color="auto"/>
          <w:left w:val="single" w:sz="4" w:space="4" w:color="auto"/>
          <w:bottom w:val="single" w:sz="4" w:space="1" w:color="auto"/>
          <w:right w:val="single" w:sz="4" w:space="4" w:color="auto"/>
        </w:pBdr>
      </w:pPr>
      <w:r>
        <w:t>theta = fmincg (@(t)(cofiCostFunc(t, Y, R, num_users, num_movies, ...</w:t>
      </w:r>
    </w:p>
    <w:p w:rsidR="006A56EF" w:rsidRDefault="006A56EF" w:rsidP="006A56EF">
      <w:pPr>
        <w:pStyle w:val="Sinespaciado"/>
        <w:pBdr>
          <w:top w:val="single" w:sz="4" w:space="1" w:color="auto"/>
          <w:left w:val="single" w:sz="4" w:space="4" w:color="auto"/>
          <w:bottom w:val="single" w:sz="4" w:space="1" w:color="auto"/>
          <w:right w:val="single" w:sz="4" w:space="4" w:color="auto"/>
        </w:pBdr>
      </w:pPr>
      <w:r>
        <w:t xml:space="preserve">                                num_features, lambda)),initial_parameters, options)</w:t>
      </w:r>
    </w:p>
    <w:p w:rsidR="00941B4A" w:rsidRDefault="00941B4A" w:rsidP="006A56EF">
      <w:pPr>
        <w:pStyle w:val="Sinespaciado"/>
        <w:pBdr>
          <w:top w:val="single" w:sz="4" w:space="1" w:color="auto"/>
          <w:left w:val="single" w:sz="4" w:space="4" w:color="auto"/>
          <w:bottom w:val="single" w:sz="4" w:space="1" w:color="auto"/>
          <w:right w:val="single" w:sz="4" w:space="4" w:color="auto"/>
        </w:pBdr>
      </w:pPr>
    </w:p>
    <w:p w:rsidR="006A56EF" w:rsidRDefault="006A56EF" w:rsidP="006A56EF">
      <w:r>
        <w:br/>
      </w:r>
      <w:r w:rsidR="00941B4A">
        <w:t>Una vez hallada la matriz theta vamos a predecir la calificación de predicción para cada película.</w:t>
      </w:r>
    </w:p>
    <w:p w:rsidR="00941B4A" w:rsidRDefault="00941B4A" w:rsidP="00941B4A">
      <w:pPr>
        <w:pStyle w:val="Sinespaciado"/>
        <w:pBdr>
          <w:top w:val="single" w:sz="4" w:space="1" w:color="auto"/>
          <w:left w:val="single" w:sz="4" w:space="4" w:color="auto"/>
          <w:bottom w:val="single" w:sz="4" w:space="1" w:color="auto"/>
          <w:right w:val="single" w:sz="4" w:space="4" w:color="auto"/>
        </w:pBdr>
      </w:pPr>
    </w:p>
    <w:p w:rsidR="00941B4A" w:rsidRDefault="00941B4A" w:rsidP="00941B4A">
      <w:pPr>
        <w:pStyle w:val="Sinespaciado"/>
        <w:pBdr>
          <w:top w:val="single" w:sz="4" w:space="1" w:color="auto"/>
          <w:left w:val="single" w:sz="4" w:space="4" w:color="auto"/>
          <w:bottom w:val="single" w:sz="4" w:space="1" w:color="auto"/>
          <w:right w:val="single" w:sz="4" w:space="4" w:color="auto"/>
        </w:pBdr>
      </w:pPr>
      <w:r>
        <w:t>p = X * Theta'</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my_predictions = p(:,1)+ Ymean</w:t>
      </w:r>
    </w:p>
    <w:p w:rsidR="00941B4A" w:rsidRDefault="00941B4A" w:rsidP="00941B4A">
      <w:pPr>
        <w:pStyle w:val="Sinespaciado"/>
        <w:pBdr>
          <w:top w:val="single" w:sz="4" w:space="1" w:color="auto"/>
          <w:left w:val="single" w:sz="4" w:space="4" w:color="auto"/>
          <w:bottom w:val="single" w:sz="4" w:space="1" w:color="auto"/>
          <w:right w:val="single" w:sz="4" w:space="4" w:color="auto"/>
        </w:pBdr>
      </w:pPr>
    </w:p>
    <w:p w:rsidR="00941B4A" w:rsidRDefault="00941B4A" w:rsidP="00941B4A">
      <w:r>
        <w:br/>
      </w:r>
    </w:p>
    <w:p w:rsidR="00941B4A" w:rsidRDefault="00941B4A" w:rsidP="00941B4A"/>
    <w:p w:rsidR="00941B4A" w:rsidRDefault="00941B4A" w:rsidP="00941B4A"/>
    <w:p w:rsidR="00941B4A" w:rsidRDefault="00941B4A" w:rsidP="00941B4A"/>
    <w:p w:rsidR="00941B4A" w:rsidRDefault="00941B4A" w:rsidP="00941B4A">
      <w:r>
        <w:lastRenderedPageBreak/>
        <w:t>Sólo queda ordenar el vector de predicciones en orden descendente, mostrando los 10 películas más recomendadas según nuestros gustos.</w:t>
      </w:r>
    </w:p>
    <w:p w:rsidR="00941B4A" w:rsidRDefault="00941B4A" w:rsidP="00941B4A">
      <w:pPr>
        <w:pStyle w:val="Sinespaciado"/>
        <w:pBdr>
          <w:top w:val="single" w:sz="4" w:space="1" w:color="auto"/>
          <w:left w:val="single" w:sz="4" w:space="4" w:color="auto"/>
          <w:bottom w:val="single" w:sz="4" w:space="1" w:color="auto"/>
          <w:right w:val="single" w:sz="4" w:space="4" w:color="auto"/>
        </w:pBdr>
      </w:pPr>
    </w:p>
    <w:p w:rsidR="00941B4A" w:rsidRDefault="00941B4A" w:rsidP="00941B4A">
      <w:pPr>
        <w:pStyle w:val="Sinespaciado"/>
        <w:pBdr>
          <w:top w:val="single" w:sz="4" w:space="1" w:color="auto"/>
          <w:left w:val="single" w:sz="4" w:space="4" w:color="auto"/>
          <w:bottom w:val="single" w:sz="4" w:space="1" w:color="auto"/>
          <w:right w:val="single" w:sz="4" w:space="4" w:color="auto"/>
        </w:pBdr>
      </w:pPr>
      <w:r>
        <w:t>Top recommendations for you:</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Predicting rating 8.5 for movie Star Wars (1977)</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Predicting rating 8.2 for movie Raiders of the Lost Ark (1981)</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Predicting rating 8.1 for movie Empire Strikes Back, The (1980)</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Predicting rating 8.0 for movie Terminator, The (1984)</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Predicting rating 7.9 for movie Usual Suspects, The (1995)</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Predicting rating 7.9 for movie Shawshank Redemption, The (1994)</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Predicting rating 7.9 for movie Terminator 2: Judgment Day (1991)</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Predicting rating 7.9 for movie Wrong Trousers, The (1993)</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Predicting rating 7.9 for movie Godfather, The (1972)</w:t>
      </w:r>
    </w:p>
    <w:p w:rsidR="00941B4A" w:rsidRDefault="00941B4A" w:rsidP="00941B4A">
      <w:pPr>
        <w:pStyle w:val="Sinespaciado"/>
        <w:pBdr>
          <w:top w:val="single" w:sz="4" w:space="1" w:color="auto"/>
          <w:left w:val="single" w:sz="4" w:space="4" w:color="auto"/>
          <w:bottom w:val="single" w:sz="4" w:space="1" w:color="auto"/>
          <w:right w:val="single" w:sz="4" w:space="4" w:color="auto"/>
        </w:pBdr>
      </w:pPr>
      <w:r>
        <w:t>Predicting rating 7.8 for movie Return of the Jedi (1983)</w:t>
      </w:r>
    </w:p>
    <w:p w:rsidR="00941B4A" w:rsidRDefault="00941B4A" w:rsidP="00941B4A">
      <w:pPr>
        <w:pStyle w:val="Sinespaciado"/>
        <w:pBdr>
          <w:top w:val="single" w:sz="4" w:space="1" w:color="auto"/>
          <w:left w:val="single" w:sz="4" w:space="4" w:color="auto"/>
          <w:bottom w:val="single" w:sz="4" w:space="1" w:color="auto"/>
          <w:right w:val="single" w:sz="4" w:space="4" w:color="auto"/>
        </w:pBdr>
      </w:pPr>
    </w:p>
    <w:sectPr w:rsidR="00941B4A">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655" w:rsidRDefault="00A92655" w:rsidP="00AE35B1">
      <w:pPr>
        <w:spacing w:after="0" w:line="240" w:lineRule="auto"/>
      </w:pPr>
      <w:r>
        <w:separator/>
      </w:r>
    </w:p>
  </w:endnote>
  <w:endnote w:type="continuationSeparator" w:id="0">
    <w:p w:rsidR="00A92655" w:rsidRDefault="00A92655" w:rsidP="00AE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701F4F">
      <w:trPr>
        <w:trHeight w:val="151"/>
      </w:trPr>
      <w:tc>
        <w:tcPr>
          <w:tcW w:w="2250" w:type="pct"/>
          <w:tcBorders>
            <w:bottom w:val="single" w:sz="4" w:space="0" w:color="4F81BD" w:themeColor="accent1"/>
          </w:tcBorders>
        </w:tcPr>
        <w:p w:rsidR="00701F4F" w:rsidRDefault="00701F4F" w:rsidP="002E033A">
          <w:pPr>
            <w:pStyle w:val="Encabezado"/>
            <w:jc w:val="center"/>
            <w:rPr>
              <w:rFonts w:asciiTheme="majorHAnsi" w:eastAsiaTheme="majorEastAsia" w:hAnsiTheme="majorHAnsi" w:cstheme="majorBidi"/>
              <w:b/>
              <w:bCs/>
            </w:rPr>
          </w:pPr>
        </w:p>
      </w:tc>
      <w:tc>
        <w:tcPr>
          <w:tcW w:w="500" w:type="pct"/>
          <w:vMerge w:val="restart"/>
          <w:noWrap/>
          <w:vAlign w:val="center"/>
        </w:tcPr>
        <w:p w:rsidR="00701F4F" w:rsidRDefault="00701F4F" w:rsidP="002E033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025279" w:rsidRPr="00025279">
            <w:rPr>
              <w:rFonts w:asciiTheme="majorHAnsi" w:eastAsiaTheme="majorEastAsia" w:hAnsiTheme="majorHAnsi" w:cstheme="majorBidi"/>
              <w:b/>
              <w:bCs/>
              <w:noProof/>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701F4F" w:rsidRDefault="00701F4F">
          <w:pPr>
            <w:pStyle w:val="Encabezado"/>
            <w:rPr>
              <w:rFonts w:asciiTheme="majorHAnsi" w:eastAsiaTheme="majorEastAsia" w:hAnsiTheme="majorHAnsi" w:cstheme="majorBidi"/>
              <w:b/>
              <w:bCs/>
            </w:rPr>
          </w:pPr>
        </w:p>
      </w:tc>
    </w:tr>
    <w:tr w:rsidR="00701F4F">
      <w:trPr>
        <w:trHeight w:val="150"/>
      </w:trPr>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c>
        <w:tcPr>
          <w:tcW w:w="500" w:type="pct"/>
          <w:vMerge/>
        </w:tcPr>
        <w:p w:rsidR="00701F4F" w:rsidRDefault="00701F4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r>
  </w:tbl>
  <w:p w:rsidR="00701F4F" w:rsidRDefault="00701F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655" w:rsidRDefault="00A92655" w:rsidP="00AE35B1">
      <w:pPr>
        <w:spacing w:after="0" w:line="240" w:lineRule="auto"/>
      </w:pPr>
      <w:r>
        <w:separator/>
      </w:r>
    </w:p>
  </w:footnote>
  <w:footnote w:type="continuationSeparator" w:id="0">
    <w:p w:rsidR="00A92655" w:rsidRDefault="00A92655" w:rsidP="00AE35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4A71"/>
    <w:multiLevelType w:val="hybridMultilevel"/>
    <w:tmpl w:val="50483F1A"/>
    <w:lvl w:ilvl="0" w:tplc="B24A5542">
      <w:start w:val="4"/>
      <w:numFmt w:val="bullet"/>
      <w:lvlText w:val="-"/>
      <w:lvlJc w:val="left"/>
      <w:pPr>
        <w:ind w:left="2493" w:hanging="360"/>
      </w:pPr>
      <w:rPr>
        <w:rFonts w:ascii="Calibri" w:eastAsiaTheme="minorHAnsi" w:hAnsi="Calibri" w:cstheme="minorBidi" w:hint="default"/>
      </w:rPr>
    </w:lvl>
    <w:lvl w:ilvl="1" w:tplc="0C0A0003" w:tentative="1">
      <w:start w:val="1"/>
      <w:numFmt w:val="bullet"/>
      <w:lvlText w:val="o"/>
      <w:lvlJc w:val="left"/>
      <w:pPr>
        <w:ind w:left="3213" w:hanging="360"/>
      </w:pPr>
      <w:rPr>
        <w:rFonts w:ascii="Courier New" w:hAnsi="Courier New" w:cs="Courier New" w:hint="default"/>
      </w:rPr>
    </w:lvl>
    <w:lvl w:ilvl="2" w:tplc="0C0A0005" w:tentative="1">
      <w:start w:val="1"/>
      <w:numFmt w:val="bullet"/>
      <w:lvlText w:val=""/>
      <w:lvlJc w:val="left"/>
      <w:pPr>
        <w:ind w:left="3933" w:hanging="360"/>
      </w:pPr>
      <w:rPr>
        <w:rFonts w:ascii="Wingdings" w:hAnsi="Wingdings" w:hint="default"/>
      </w:rPr>
    </w:lvl>
    <w:lvl w:ilvl="3" w:tplc="0C0A0001" w:tentative="1">
      <w:start w:val="1"/>
      <w:numFmt w:val="bullet"/>
      <w:lvlText w:val=""/>
      <w:lvlJc w:val="left"/>
      <w:pPr>
        <w:ind w:left="4653" w:hanging="360"/>
      </w:pPr>
      <w:rPr>
        <w:rFonts w:ascii="Symbol" w:hAnsi="Symbol" w:hint="default"/>
      </w:rPr>
    </w:lvl>
    <w:lvl w:ilvl="4" w:tplc="0C0A0003" w:tentative="1">
      <w:start w:val="1"/>
      <w:numFmt w:val="bullet"/>
      <w:lvlText w:val="o"/>
      <w:lvlJc w:val="left"/>
      <w:pPr>
        <w:ind w:left="5373" w:hanging="360"/>
      </w:pPr>
      <w:rPr>
        <w:rFonts w:ascii="Courier New" w:hAnsi="Courier New" w:cs="Courier New" w:hint="default"/>
      </w:rPr>
    </w:lvl>
    <w:lvl w:ilvl="5" w:tplc="0C0A0005" w:tentative="1">
      <w:start w:val="1"/>
      <w:numFmt w:val="bullet"/>
      <w:lvlText w:val=""/>
      <w:lvlJc w:val="left"/>
      <w:pPr>
        <w:ind w:left="6093" w:hanging="360"/>
      </w:pPr>
      <w:rPr>
        <w:rFonts w:ascii="Wingdings" w:hAnsi="Wingdings" w:hint="default"/>
      </w:rPr>
    </w:lvl>
    <w:lvl w:ilvl="6" w:tplc="0C0A0001" w:tentative="1">
      <w:start w:val="1"/>
      <w:numFmt w:val="bullet"/>
      <w:lvlText w:val=""/>
      <w:lvlJc w:val="left"/>
      <w:pPr>
        <w:ind w:left="6813" w:hanging="360"/>
      </w:pPr>
      <w:rPr>
        <w:rFonts w:ascii="Symbol" w:hAnsi="Symbol" w:hint="default"/>
      </w:rPr>
    </w:lvl>
    <w:lvl w:ilvl="7" w:tplc="0C0A0003" w:tentative="1">
      <w:start w:val="1"/>
      <w:numFmt w:val="bullet"/>
      <w:lvlText w:val="o"/>
      <w:lvlJc w:val="left"/>
      <w:pPr>
        <w:ind w:left="7533" w:hanging="360"/>
      </w:pPr>
      <w:rPr>
        <w:rFonts w:ascii="Courier New" w:hAnsi="Courier New" w:cs="Courier New" w:hint="default"/>
      </w:rPr>
    </w:lvl>
    <w:lvl w:ilvl="8" w:tplc="0C0A0005" w:tentative="1">
      <w:start w:val="1"/>
      <w:numFmt w:val="bullet"/>
      <w:lvlText w:val=""/>
      <w:lvlJc w:val="left"/>
      <w:pPr>
        <w:ind w:left="8253" w:hanging="360"/>
      </w:pPr>
      <w:rPr>
        <w:rFonts w:ascii="Wingdings" w:hAnsi="Wingdings" w:hint="default"/>
      </w:rPr>
    </w:lvl>
  </w:abstractNum>
  <w:abstractNum w:abstractNumId="1">
    <w:nsid w:val="1C0A559C"/>
    <w:multiLevelType w:val="hybridMultilevel"/>
    <w:tmpl w:val="1290853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774592"/>
    <w:multiLevelType w:val="hybridMultilevel"/>
    <w:tmpl w:val="6EE026C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241A9D"/>
    <w:multiLevelType w:val="hybridMultilevel"/>
    <w:tmpl w:val="AE2A12FC"/>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C919E0"/>
    <w:multiLevelType w:val="hybridMultilevel"/>
    <w:tmpl w:val="BC64EFC6"/>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39366F"/>
    <w:multiLevelType w:val="hybridMultilevel"/>
    <w:tmpl w:val="0E064978"/>
    <w:lvl w:ilvl="0" w:tplc="2B6ACFA8">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3C4521"/>
    <w:multiLevelType w:val="hybridMultilevel"/>
    <w:tmpl w:val="B8BA391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636"/>
    <w:rsid w:val="00021FA6"/>
    <w:rsid w:val="00025279"/>
    <w:rsid w:val="000473E8"/>
    <w:rsid w:val="000827EC"/>
    <w:rsid w:val="000A1561"/>
    <w:rsid w:val="000A239C"/>
    <w:rsid w:val="000C2A3A"/>
    <w:rsid w:val="000C772E"/>
    <w:rsid w:val="00127594"/>
    <w:rsid w:val="001363C3"/>
    <w:rsid w:val="00165C75"/>
    <w:rsid w:val="0018633A"/>
    <w:rsid w:val="001A3E80"/>
    <w:rsid w:val="001B31A3"/>
    <w:rsid w:val="001D1D68"/>
    <w:rsid w:val="001E6FB4"/>
    <w:rsid w:val="00234326"/>
    <w:rsid w:val="00272F24"/>
    <w:rsid w:val="00291A51"/>
    <w:rsid w:val="002B4D93"/>
    <w:rsid w:val="002E033A"/>
    <w:rsid w:val="00333583"/>
    <w:rsid w:val="003765F4"/>
    <w:rsid w:val="003A45C7"/>
    <w:rsid w:val="003B4A24"/>
    <w:rsid w:val="003C31A0"/>
    <w:rsid w:val="00432636"/>
    <w:rsid w:val="0044581D"/>
    <w:rsid w:val="004639F4"/>
    <w:rsid w:val="0047562C"/>
    <w:rsid w:val="00475AFB"/>
    <w:rsid w:val="00485106"/>
    <w:rsid w:val="004F6B10"/>
    <w:rsid w:val="00505093"/>
    <w:rsid w:val="00516B8C"/>
    <w:rsid w:val="005453DC"/>
    <w:rsid w:val="00584287"/>
    <w:rsid w:val="00595F1A"/>
    <w:rsid w:val="00632EE4"/>
    <w:rsid w:val="006A56EF"/>
    <w:rsid w:val="006E2C50"/>
    <w:rsid w:val="006E5CCF"/>
    <w:rsid w:val="00701F4F"/>
    <w:rsid w:val="007A7B0A"/>
    <w:rsid w:val="007B4F70"/>
    <w:rsid w:val="007C2E12"/>
    <w:rsid w:val="007C6473"/>
    <w:rsid w:val="007F328D"/>
    <w:rsid w:val="008421CC"/>
    <w:rsid w:val="008C0D8D"/>
    <w:rsid w:val="00911A51"/>
    <w:rsid w:val="00933964"/>
    <w:rsid w:val="009365C8"/>
    <w:rsid w:val="00941B4A"/>
    <w:rsid w:val="009A275B"/>
    <w:rsid w:val="009A297D"/>
    <w:rsid w:val="009B4CC4"/>
    <w:rsid w:val="009F36C7"/>
    <w:rsid w:val="009F4FCE"/>
    <w:rsid w:val="00A01866"/>
    <w:rsid w:val="00A06D20"/>
    <w:rsid w:val="00A46D6A"/>
    <w:rsid w:val="00A92655"/>
    <w:rsid w:val="00AD2E23"/>
    <w:rsid w:val="00AE35B1"/>
    <w:rsid w:val="00B77332"/>
    <w:rsid w:val="00B911CA"/>
    <w:rsid w:val="00B938C9"/>
    <w:rsid w:val="00BB0861"/>
    <w:rsid w:val="00BD2B99"/>
    <w:rsid w:val="00BF01C8"/>
    <w:rsid w:val="00C45F97"/>
    <w:rsid w:val="00C54E00"/>
    <w:rsid w:val="00C83FA5"/>
    <w:rsid w:val="00C92463"/>
    <w:rsid w:val="00CD4FFE"/>
    <w:rsid w:val="00D04F81"/>
    <w:rsid w:val="00D078F5"/>
    <w:rsid w:val="00D16BE2"/>
    <w:rsid w:val="00D82111"/>
    <w:rsid w:val="00D90C2C"/>
    <w:rsid w:val="00E12A7B"/>
    <w:rsid w:val="00E3769A"/>
    <w:rsid w:val="00E75A3E"/>
    <w:rsid w:val="00E87C93"/>
    <w:rsid w:val="00EB710A"/>
    <w:rsid w:val="00F60F71"/>
    <w:rsid w:val="00F6786F"/>
    <w:rsid w:val="00F73569"/>
    <w:rsid w:val="00FF2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 w:type="character" w:styleId="Textodelmarcadordeposicin">
    <w:name w:val="Placeholder Text"/>
    <w:basedOn w:val="Fuentedeprrafopredeter"/>
    <w:uiPriority w:val="99"/>
    <w:semiHidden/>
    <w:rsid w:val="00505093"/>
    <w:rPr>
      <w:color w:val="808080"/>
    </w:rPr>
  </w:style>
  <w:style w:type="paragraph" w:styleId="Subttulo">
    <w:name w:val="Subtitle"/>
    <w:basedOn w:val="Normal"/>
    <w:next w:val="Normal"/>
    <w:link w:val="SubttuloCar"/>
    <w:uiPriority w:val="11"/>
    <w:qFormat/>
    <w:rsid w:val="00272F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72F2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 w:type="character" w:styleId="Textodelmarcadordeposicin">
    <w:name w:val="Placeholder Text"/>
    <w:basedOn w:val="Fuentedeprrafopredeter"/>
    <w:uiPriority w:val="99"/>
    <w:semiHidden/>
    <w:rsid w:val="00505093"/>
    <w:rPr>
      <w:color w:val="808080"/>
    </w:rPr>
  </w:style>
  <w:style w:type="paragraph" w:styleId="Subttulo">
    <w:name w:val="Subtitle"/>
    <w:basedOn w:val="Normal"/>
    <w:next w:val="Normal"/>
    <w:link w:val="SubttuloCar"/>
    <w:uiPriority w:val="11"/>
    <w:qFormat/>
    <w:rsid w:val="00272F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72F2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693A3-EC92-454A-84EE-D9E9C817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544</Words>
  <Characters>2996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2</cp:revision>
  <cp:lastPrinted>2014-06-12T19:30:00Z</cp:lastPrinted>
  <dcterms:created xsi:type="dcterms:W3CDTF">2014-06-12T23:19:00Z</dcterms:created>
  <dcterms:modified xsi:type="dcterms:W3CDTF">2014-06-12T23:19:00Z</dcterms:modified>
</cp:coreProperties>
</file>