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315B0BF2" w:rsidR="005254A4" w:rsidRDefault="003A3AA0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0CE62346" wp14:editId="590768FE">
            <wp:simplePos x="0" y="0"/>
            <wp:positionH relativeFrom="margin">
              <wp:posOffset>-2455333</wp:posOffset>
            </wp:positionH>
            <wp:positionV relativeFrom="paragraph">
              <wp:posOffset>-1684867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10EEB9D0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77777777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Architecture — Employee Skill Catalog and Skill Profile Management</w:t>
                            </w:r>
                          </w:p>
                          <w:p w14:paraId="71B69BC0" w14:textId="5773A036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91424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77777777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Architecture — Employee Skill Catalog and Skill Profile Management</w:t>
                      </w:r>
                    </w:p>
                    <w:p w14:paraId="71B69BC0" w14:textId="5773A036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91424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0C53C632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2"/>
              <w:headerReference w:type="even" r:id="rId23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04E7318D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535F6407" w:rsidR="0015772B" w:rsidRPr="001D3ED3" w:rsidRDefault="00DA4AF3" w:rsidP="001D3ED3">
                                <w:pPr>
                                  <w:jc w:val="right"/>
                                  <w:rPr>
                                    <w:color w:val="FFFFFF" w:themeColor="background1"/>
                                    <w:lang w:val="en-GB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 w:rsidR="001D3ED3" w:rsidRPr="001D3ED3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535F6407" w:rsidR="0015772B" w:rsidRPr="001D3ED3" w:rsidRDefault="00DA4AF3" w:rsidP="001D3ED3">
                          <w:pPr>
                            <w:jc w:val="right"/>
                            <w:rPr>
                              <w:color w:val="FFFFFF" w:themeColor="background1"/>
                              <w:lang w:val="en-GB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r w:rsidR="001D3ED3" w:rsidRPr="001D3ED3">
                            <w:rPr>
                              <w:color w:val="FFFFFF" w:themeColor="background1"/>
                              <w:lang w:val="en-GB"/>
                            </w:rPr>
                          </w: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0D42246B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0D42246B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2520"/>
        <w:gridCol w:w="1942"/>
        <w:gridCol w:w="2472"/>
        <w:gridCol w:w="1904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5196EF8A" w:rsidR="00590A8A" w:rsidRPr="00404493" w:rsidRDefault="00DF3552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CreatedDate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44EA570E" w:rsidR="00590A8A" w:rsidRPr="00404493" w:rsidRDefault="00DF3552" w:rsidP="006065A3">
            <w:pPr>
              <w:pStyle w:val="TableNormal1"/>
              <w:spacing w:line="276" w:lineRule="auto"/>
              <w:rPr>
                <w:rFonts w:ascii="Noto Sans" w:hAnsi="Noto Sans"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</w:r>
            <w:r w:rsidR="00590A8A"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</w: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Author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0A181C85" w:rsidR="00590A8A" w:rsidRPr="00404493" w:rsidRDefault="0040449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ArchVersion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FFB8AA9" w:rsidR="00590A8A" w:rsidRPr="00404493" w:rsidRDefault="00404493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ArchId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2876E006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69EB7392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AL Architect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388C5D84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213A41" w:rsidRPr="00213A41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ARCH-001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3DEB5F51" w14:textId="2F59E8FF" w:rsidR="00B47EAC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50" w:history="1">
            <w:r w:rsidR="00B47EAC" w:rsidRPr="00D70C1C">
              <w:rPr>
                <w:rStyle w:val="Hyperlink"/>
                <w:noProof/>
                <w:lang w:val="en-GB"/>
              </w:rPr>
              <w:t>1.</w:t>
            </w:r>
            <w:r w:rsidR="00B47EAC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B47EAC" w:rsidRPr="00D70C1C">
              <w:rPr>
                <w:rStyle w:val="Hyperlink"/>
                <w:noProof/>
                <w:lang w:val="en-GB"/>
              </w:rPr>
              <w:t>{{Label_Section_Context}}</w:t>
            </w:r>
            <w:r w:rsidR="00B47EAC">
              <w:rPr>
                <w:noProof/>
                <w:webHidden/>
              </w:rPr>
              <w:tab/>
            </w:r>
            <w:r w:rsidR="00B47EAC">
              <w:rPr>
                <w:noProof/>
                <w:webHidden/>
              </w:rPr>
              <w:fldChar w:fldCharType="begin"/>
            </w:r>
            <w:r w:rsidR="00B47EAC">
              <w:rPr>
                <w:noProof/>
                <w:webHidden/>
              </w:rPr>
              <w:instrText xml:space="preserve"> PAGEREF _Toc231856050 \h </w:instrText>
            </w:r>
            <w:r w:rsidR="00B47EAC">
              <w:rPr>
                <w:noProof/>
                <w:webHidden/>
              </w:rPr>
            </w:r>
            <w:r w:rsidR="00B47EAC">
              <w:rPr>
                <w:noProof/>
                <w:webHidden/>
              </w:rPr>
              <w:fldChar w:fldCharType="separate"/>
            </w:r>
            <w:r w:rsidR="00B47EAC">
              <w:rPr>
                <w:noProof/>
                <w:webHidden/>
              </w:rPr>
              <w:t>1</w:t>
            </w:r>
            <w:r w:rsidR="00B47EAC">
              <w:rPr>
                <w:noProof/>
                <w:webHidden/>
              </w:rPr>
              <w:fldChar w:fldCharType="end"/>
            </w:r>
          </w:hyperlink>
        </w:p>
        <w:p w14:paraId="09B47F38" w14:textId="32B2429F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1" w:history="1">
            <w:r w:rsidRPr="00D70C1C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{{Label_Section_ArchitecturalDrivers}}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442F" w14:textId="0C4279BF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2" w:history="1">
            <w:r w:rsidRPr="00D70C1C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{{Label_Section_ArchitecturalStyleAndDecisions}}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ABCC" w14:textId="16BD3122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3" w:history="1">
            <w:r w:rsidRPr="00D70C1C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 Label_Section_LogicalComponentView}}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7A2A" w14:textId="2A80DA12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4" w:history="1">
            <w:r w:rsidRPr="00D70C1C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{{Label_Section_KeyRuntimeFlows}}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7AEB" w14:textId="617605A3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5" w:history="1">
            <w:r w:rsidRPr="00D70C1C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{{Label_Section_DataArchitecture}}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6528" w14:textId="6558C1E8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6" w:history="1">
            <w:r w:rsidRPr="00D70C1C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{{Label_Section_CrossCuttingConcerns}}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9CED" w14:textId="29093761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7" w:history="1">
            <w:r w:rsidRPr="00D70C1C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{{Label_Section_CoexistenceWithLegacy}}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116E" w14:textId="0F9DE434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8" w:history="1">
            <w:r w:rsidRPr="00D70C1C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{{Label_Section_ConstraintsAndLimitations}}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1BBE80EE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5EA71382" w14:textId="3B6A42A7" w:rsidR="002D71F7" w:rsidRPr="001D3ED3" w:rsidRDefault="00D7170F" w:rsidP="0063204F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6050"/>
      <w:r w:rsidRPr="00AB6B28">
        <w:rPr>
          <w:lang w:val="en-GB"/>
        </w:rPr>
      </w:r>
      <w:r w:rsidRPr="0095586C">
        <w:rPr>
          <w:lang w:val="en-GB"/>
        </w:rPr>
      </w:r>
      <w:r w:rsidR="00674D95" w:rsidRPr="001D3ED3">
        <w:rPr>
          <w:lang w:val="en-GB"/>
        </w:rPr>
      </w:r>
      <w:r>
        <w:rPr>
          <w:lang w:val="en-GB"/>
        </w:rPr>
      </w:r>
      <w:bookmarkEnd w:id="2"/>
      <w:r>
        <w:t>Context</w:t>
      </w:r>
    </w:p>
    <w:p w14:paraId="4AA4583D" w14:textId="77777777" w:rsidR="002D71F7" w:rsidRPr="001D3ED3" w:rsidRDefault="00674D95">
      <w:pPr>
        <w:rPr>
          <w:lang w:val="en-GB"/>
        </w:rPr>
      </w:pPr>
      <w:r>
        <w:rPr>
          <w:b/>
        </w:rPr>
        <w:t>1.1 Business context</w:t>
      </w:r>
    </w:p>
    <w:p w14:paraId="4AA4583D" w14:textId="77777777" w:rsidR="002D71F7" w:rsidRPr="001D3ED3" w:rsidRDefault="00674D95">
      <w:pPr>
        <w:rPr>
          <w:lang w:val="en-GB"/>
        </w:rPr>
      </w:pPr>
      <w:r>
        <w:t>BC Tech Days 2026 needs a structured way to record and audit employee competencies inside Business Central. HR administrators must be able to define a central skill catalog, record each employee's proficiency level against catalog entries with an effective date, and preserve every historical assessment permanently. Employees need a self-service path to propose their own skill levels, subject to HR or line-manager confirmation before the assessment is considered authoritative.</w:t>
      </w:r>
    </w:p>
    <w:p w14:paraId="4AA4583D" w14:textId="77777777" w:rsidR="002D71F7" w:rsidRPr="001D3ED3" w:rsidRDefault="00674D95">
      <w:pPr>
        <w:rPr>
          <w:lang w:val="en-GB"/>
        </w:rPr>
      </w:pPr>
      <w:r>
        <w:t>The primary business value is a single, auditable, time-stamped record of workforce competencies that survives the inevitable reality of assessments being updated, corrected, or challenged over time.</w:t>
      </w:r>
    </w:p>
    <w:p w14:paraId="4AA4583D" w14:textId="77777777" w:rsidR="002D71F7" w:rsidRPr="001D3ED3" w:rsidRDefault="00674D95">
      <w:pPr>
        <w:rPr>
          <w:lang w:val="en-GB"/>
        </w:rPr>
      </w:pPr>
      <w:r>
        <w:rPr>
          <w:b/>
        </w:rPr>
        <w:t>1.2 Technical context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Platform</w:t>
      </w:r>
      <w:r>
        <w:t>: Microsoft Dynamics 365 Business Central, application version 22.0.0.0, runtime 15.2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Extension</w:t>
      </w:r>
      <w:r>
        <w:t>: "Employee Skill Management" (ESM), publisher "BC Tech Days 2026", object ID range 51100–51149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Feature flag</w:t>
      </w:r>
      <w:r>
        <w:t xml:space="preserve">: </w:t>
      </w:r>
      <w:r>
        <w:rPr>
          <w:rFonts w:ascii="Consolas" w:hAnsi="Consolas"/>
        </w:rPr>
        <w:t>NoImplicitWith</w:t>
      </w:r>
      <w:r>
        <w:t xml:space="preserve"> enabled — all variable access must be explicit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No existing ESM objects</w:t>
      </w:r>
      <w:r>
        <w:t xml:space="preserve"> in the repository; this is a greenfield extension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Standard BC anchor object</w:t>
      </w:r>
      <w:r>
        <w:t>: Employee (Table 5200) and Employee Card (Page 5200) — extended via PageExtension only; no modifications to standard objects</w:t>
      </w:r>
    </w:p>
    <w:p w14:paraId="4AA4583D" w14:textId="77777777" w:rsidR="002D71F7" w:rsidRPr="001D3ED3" w:rsidRDefault="00674D95">
      <w:pPr>
        <w:rPr>
          <w:lang w:val="en-GB"/>
        </w:rPr>
      </w:pPr>
      <w:r>
        <w:rPr>
          <w:b/>
        </w:rPr>
        <w:t>1.3 Scope of this architecture</w:t>
      </w:r>
    </w:p>
    <w:p w14:paraId="4AA4583D" w14:textId="77777777" w:rsidR="002D71F7" w:rsidRPr="001D3ED3" w:rsidRDefault="00674D95">
      <w:pPr>
        <w:rPr>
          <w:lang w:val="en-GB"/>
        </w:rPr>
      </w:pPr>
      <w:r>
        <w:rPr>
          <w:b/>
        </w:rPr>
        <w:t>In scope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Enums 51100–51101 (proficiency scale, assessment status)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Tables 51100–51102 (Skill, Skill Category, Employee Skill Assessment ledger)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Pages 51100–51104 and PageExtension 51100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Codeunit 51100 (Skill Mgt.)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Permission Sets 51100–51101 (ESM BASIC, ESM FULL)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The confirmation workflow: employee-entered Pending rows → manager Confirm → Confirmed status</w:t>
      </w:r>
    </w:p>
    <w:p w14:paraId="4AA4583D" w14:textId="77777777" w:rsidR="002D71F7" w:rsidRPr="001D3ED3" w:rsidRDefault="00674D95">
      <w:pPr>
        <w:rPr>
          <w:lang w:val="en-GB"/>
        </w:rPr>
      </w:pPr>
      <w:r>
        <w:rPr>
          <w:b/>
        </w:rPr>
        <w:t>Out of scope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Development goal linkage (US-002)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Performance review skill snapshots (US-003)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Configurable proficiency scale (future story)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Assessment correction/retraction mechanism (future story)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Telemetry / Application Insights instrumentation</w:t>
      </w:r>
    </w:p>
    <w:p w14:paraId="4AA4583D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API pages or external integration endpoints</w:t>
      </w:r>
    </w:p>
    <w:p w14:paraId="1DD9F939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E3ACA1C" w14:textId="20F1551C" w:rsidR="002D71F7" w:rsidRPr="001D3ED3" w:rsidRDefault="0063204F" w:rsidP="00474C88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6051"/>
      <w:r w:rsidRPr="00AB6B28">
        <w:rPr>
          <w:lang w:val="en-GB"/>
        </w:rPr>
      </w:r>
      <w:r w:rsidRPr="0095586C">
        <w:rPr>
          <w:lang w:val="en-GB"/>
        </w:rPr>
      </w:r>
      <w:r w:rsidRPr="001D3ED3">
        <w:rPr>
          <w:lang w:val="en-GB"/>
        </w:rPr>
      </w:r>
      <w:r>
        <w:rPr>
          <w:lang w:val="en-GB"/>
        </w:rPr>
      </w:r>
      <w:bookmarkEnd w:id="3"/>
      <w:r>
        <w:t>Architectural drivers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#</w:t>
            </w:r>
          </w:p>
        </w:tc>
        <w:tc>
          <w:tcPr>
            <w:tcW w:w="0" w:type="auto"/>
          </w:tcPr>
          <w:p>
            <w:r>
              <w:rPr>
                <w:b/>
              </w:rPr>
              <w:t>Driver</w:t>
            </w:r>
          </w:p>
        </w:tc>
        <w:tc>
          <w:tcPr>
            <w:tcW w:w="0" w:type="auto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w="0" w:type="auto"/>
          </w:tcPr>
          <w:p>
            <w:r>
              <w:t>D-1</w:t>
            </w:r>
          </w:p>
        </w:tc>
        <w:tc>
          <w:tcPr>
            <w:tcW w:w="0" w:type="auto"/>
          </w:tcPr>
          <w:p>
            <w:r>
              <w:t>Assessment records must never be modified or deleted after creation</w:t>
            </w:r>
          </w:p>
        </w:tc>
        <w:tc>
          <w:tcPr>
            <w:tcW w:w="0" w:type="auto"/>
          </w:tcPr>
          <w:p>
            <w:r>
              <w:t>US-001 AC4, SPEC §2.2</w:t>
            </w:r>
          </w:p>
        </w:tc>
        <w:tc>
          <w:tcPr>
            <w:tcW w:w="0" w:type="auto"/>
          </w:tcPr>
          <w:p>
            <w:r>
              <w:t>Table 51102 must be append-only; immutability must be enforced unconditionally at the table level, not only at the UI level</w:t>
            </w:r>
          </w:p>
        </w:tc>
      </w:tr>
      <w:tr>
        <w:tc>
          <w:tcPr>
            <w:tcW w:w="0" w:type="auto"/>
          </w:tcPr>
          <w:p>
            <w:r>
              <w:t>D-2</w:t>
            </w:r>
          </w:p>
        </w:tc>
        <w:tc>
          <w:tcPr>
            <w:tcW w:w="0" w:type="auto"/>
          </w:tcPr>
          <w:p>
            <w:r>
              <w:t>"Current" proficiency must be derived from effective-dated history, not stored separately</w:t>
            </w:r>
          </w:p>
        </w:tc>
        <w:tc>
          <w:tcPr>
            <w:tcW w:w="0" w:type="auto"/>
          </w:tcPr>
          <w:p>
            <w:r>
              <w:t>US-001 AC3, SPEC §2.1</w:t>
            </w:r>
          </w:p>
        </w:tc>
        <w:tc>
          <w:tcPr>
            <w:tcW w:w="0" w:type="auto"/>
          </w:tcPr>
          <w:p>
            <w:r>
              <w:t>On-demand calculation via codeunit; no denormalised current-value field or FlowField</w:t>
            </w:r>
          </w:p>
        </w:tc>
      </w:tr>
      <w:tr>
        <w:tc>
          <w:tcPr>
            <w:tcW w:w="0" w:type="auto"/>
          </w:tcPr>
          <w:p>
            <w:r>
              <w:t>D-3</w:t>
            </w:r>
          </w:p>
        </w:tc>
        <w:tc>
          <w:tcPr>
            <w:tcW w:w="0" w:type="auto"/>
          </w:tcPr>
          <w:p>
            <w:r>
              <w:t>Employee self-service entries must not affect reported current proficiency until an authorised user confirms them</w:t>
            </w:r>
          </w:p>
        </w:tc>
        <w:tc>
          <w:tcPr>
            <w:tcW w:w="0" w:type="auto"/>
          </w:tcPr>
          <w:p>
            <w:r>
              <w:t>US-001 AC2, SPEC §2.2 (OQ2)</w:t>
            </w:r>
          </w:p>
        </w:tc>
        <w:tc>
          <w:tcPr>
            <w:tcW w:w="0" w:type="auto"/>
          </w:tcPr>
          <w:p>
            <w:r>
              <w:t>A status dimension (Pending / Confirmed) is required on every assessment row; GetCurrentProficiency must filter to Confirmed only</w:t>
            </w:r>
          </w:p>
        </w:tc>
      </w:tr>
      <w:tr>
        <w:tc>
          <w:tcPr>
            <w:tcW w:w="0" w:type="auto"/>
          </w:tcPr>
          <w:p>
            <w:r>
              <w:t>D-4</w:t>
            </w:r>
          </w:p>
        </w:tc>
        <w:tc>
          <w:tcPr>
            <w:tcW w:w="0" w:type="auto"/>
          </w:tcPr>
          <w:p>
            <w:r>
              <w:t>Skill catalog must prevent deletion of skills referenced by any assessment</w:t>
            </w:r>
          </w:p>
        </w:tc>
        <w:tc>
          <w:tcPr>
            <w:tcW w:w="0" w:type="auto"/>
          </w:tcPr>
          <w:p>
            <w:r>
              <w:t>US-001 AC1, SPEC §3.1</w:t>
            </w:r>
          </w:p>
        </w:tc>
        <w:tc>
          <w:tcPr>
            <w:tcW w:w="0" w:type="auto"/>
          </w:tcPr>
          <w:p>
            <w:r>
              <w:t>OnBeforeDelete guard on Table 51100 must consult Table 51102 before allowing deletion</w:t>
            </w:r>
          </w:p>
        </w:tc>
      </w:tr>
      <w:tr>
        <w:tc>
          <w:tcPr>
            <w:tcW w:w="0" w:type="auto"/>
          </w:tcPr>
          <w:p>
            <w:r>
              <w:t>D-5</w:t>
            </w:r>
          </w:p>
        </w:tc>
        <w:tc>
          <w:tcPr>
            <w:tcW w:w="0" w:type="auto"/>
          </w:tcPr>
          <w:p>
            <w:r>
              <w:t>ConfirmAssessment must update an otherwise-immutable row</w:t>
            </w:r>
          </w:p>
        </w:tc>
        <w:tc>
          <w:tcPr>
            <w:tcW w:w="0" w:type="auto"/>
          </w:tcPr>
          <w:p>
            <w:r>
              <w:t>SPEC §4 (ConfirmAssessment)</w:t>
            </w:r>
          </w:p>
        </w:tc>
        <w:tc>
          <w:tcPr>
            <w:tcW w:w="0" w:type="auto"/>
          </w:tcPr>
          <w:p>
            <w:r>
              <w:t>A dedicated write path is required that bypasses the immutability trigger; this path must itself be access-controlled</w:t>
            </w:r>
          </w:p>
        </w:tc>
      </w:tr>
      <w:tr>
        <w:tc>
          <w:tcPr>
            <w:tcW w:w="0" w:type="auto"/>
          </w:tcPr>
          <w:p>
            <w:r>
              <w:t>D-6</w:t>
            </w:r>
          </w:p>
        </w:tc>
        <w:tc>
          <w:tcPr>
            <w:tcW w:w="0" w:type="auto"/>
          </w:tcPr>
          <w:p>
            <w:r>
              <w:t>The extension must not modify any standard BC object</w:t>
            </w:r>
          </w:p>
        </w:tc>
        <w:tc>
          <w:tcPr>
            <w:tcW w:w="0" w:type="auto"/>
          </w:tcPr>
          <w:p>
            <w:r>
              <w:t>SPEC §7, BC SaaS extension rules</w:t>
            </w:r>
          </w:p>
        </w:tc>
        <w:tc>
          <w:tcPr>
            <w:tcW w:w="0" w:type="auto"/>
          </w:tcPr>
          <w:p>
            <w:r>
              <w:t>All touches to Employee Card (5200) must be via PageExtension; no table or codeunit modifications</w:t>
            </w:r>
          </w:p>
        </w:tc>
      </w:tr>
    </w:tbl>
    <w:p w14:paraId="03708253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0E445191" w14:textId="001426A4" w:rsidR="002D71F7" w:rsidRPr="001D3ED3" w:rsidRDefault="00474C88" w:rsidP="00474C88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6052"/>
      <w:r w:rsidRPr="00AB6B28">
        <w:rPr>
          <w:lang w:val="en-GB"/>
        </w:rPr>
      </w:r>
      <w:r w:rsidRPr="0095586C">
        <w:rPr>
          <w:lang w:val="en-GB"/>
        </w:rPr>
      </w:r>
      <w:r w:rsidRPr="001D3ED3">
        <w:rPr>
          <w:lang w:val="en-GB"/>
        </w:rPr>
      </w:r>
      <w:r>
        <w:rPr>
          <w:lang w:val="en-GB"/>
        </w:rPr>
      </w:r>
      <w:bookmarkEnd w:id="4"/>
      <w:r>
        <w:t>Architectural style and key decisions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The extension follows the </w:t>
      </w:r>
      <w:r>
        <w:rPr>
          <w:b/>
        </w:rPr>
        <w:t>master-data / append-only ledger</w:t>
      </w:r>
      <w:r>
        <w:t xml:space="preserve"> pattern well-established in standard BC (analogous to Item Ledger Entry, G/L Entry): a master table (Skill) validates references, and a transaction table (Employee Skill Assessment) records every event chronologically with no modification or deletion.</w:t>
      </w:r>
    </w:p>
    <w:p w14:paraId="6DF9EFFB" w14:textId="77777777" w:rsidR="002D71F7" w:rsidRPr="001D3ED3" w:rsidRDefault="00674D95">
      <w:pPr>
        <w:rPr>
          <w:lang w:val="en-GB"/>
        </w:rPr>
      </w:pPr>
      <w:r>
        <w:t>Business logic is concentrated in a single management codeunit (Skill Mgt. 51100), following the BC "codeunit as service" pattern. Pages are thin — they display data and delegate writes to the codeunit. This keeps validation testable without a UI.</w:t>
      </w:r>
    </w:p>
    <w:p w14:paraId="6DF9EFFB" w14:textId="77777777" w:rsidR="002D71F7" w:rsidRPr="001D3ED3" w:rsidRDefault="00674D95">
      <w:pPr>
        <w:rPr>
          <w:lang w:val="en-GB"/>
        </w:rPr>
      </w:pPr>
      <w:r>
        <w:rPr>
          <w:b/>
        </w:rPr>
        <w:t>ADR-1 — Append-only ledger for Employee Skill Assessment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Context</w:t>
      </w:r>
      <w:r>
        <w:t xml:space="preserve">: AC4 demands that no prior assessment can ever be overwritten or removed. The simplest BC mechanism is to raise an error in </w:t>
      </w:r>
      <w:r>
        <w:rPr>
          <w:rFonts w:ascii="Consolas" w:hAnsi="Consolas"/>
        </w:rPr>
        <w:t>OnBeforeModify</w:t>
      </w:r>
      <w:r>
        <w:t xml:space="preserve"> and </w:t>
      </w:r>
      <w:r>
        <w:rPr>
          <w:rFonts w:ascii="Consolas" w:hAnsi="Consolas"/>
        </w:rPr>
        <w:t>OnBeforeDelete</w:t>
      </w:r>
      <w:r>
        <w:t>. Alternatives such as a soft-delete flag or a version-stamp guard were considered. Driver: D-1.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Decision</w:t>
      </w:r>
      <w:r>
        <w:t>: Table 51102 (</w:t>
      </w:r>
      <w:r>
        <w:rPr>
          <w:rFonts w:ascii="Consolas" w:hAnsi="Consolas"/>
        </w:rPr>
        <w:t>Employee Skill Assessment</w:t>
      </w:r>
      <w:r>
        <w:t xml:space="preserve">) has unconditional errors in both </w:t>
      </w:r>
      <w:r>
        <w:rPr>
          <w:rFonts w:ascii="Consolas" w:hAnsi="Consolas"/>
        </w:rPr>
        <w:t>OnBeforeModify</w:t>
      </w:r>
      <w:r>
        <w:t xml:space="preserve"> and </w:t>
      </w:r>
      <w:r>
        <w:rPr>
          <w:rFonts w:ascii="Consolas" w:hAnsi="Consolas"/>
        </w:rPr>
        <w:t>OnBeforeDelete</w:t>
      </w:r>
      <w:r>
        <w:t xml:space="preserve">. There is no override flag. The only write path for ordinary assessments is </w:t>
      </w:r>
      <w:r>
        <w:rPr>
          <w:rFonts w:ascii="Consolas" w:hAnsi="Consolas"/>
        </w:rPr>
        <w:t>AddSkillAssessment</w:t>
      </w:r>
      <w:r>
        <w:t xml:space="preserve"> via an insert; the only legitimate state change after insert is the Pending → Confirmed transition handled by </w:t>
      </w:r>
      <w:r>
        <w:rPr>
          <w:rFonts w:ascii="Consolas" w:hAnsi="Consolas"/>
        </w:rPr>
        <w:t>ConfirmAssessment</w:t>
      </w:r>
      <w:r>
        <w:t xml:space="preserve"> through a separate bypass mechanism (see ADR-3).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Consequence</w:t>
      </w:r>
      <w:r>
        <w:t>: Immutability is guaranteed at the database trigger level, making it impossible to bypass from any page, API page, or external OData call. The design introduces a deliberate tension with the confirmation use case, which is resolved by ADR-3. Future stories that need to "correct" an assessment must implement a counter-entry pattern (a new row with a corrective annotation), not a modification of the original.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Alternatives rejected</w:t>
      </w:r>
      <w:r>
        <w:t xml:space="preserve">: </w:t>
      </w:r>
      <w:r>
        <w:rPr>
          <w:i/>
        </w:rPr>
        <w:t>Soft-delete / Corrected flag</w:t>
      </w:r>
      <w:r>
        <w:t xml:space="preserve"> — a flag-based approach relies on every query respecting the flag; a single unfiltered read would silently expose "deleted" data. </w:t>
      </w:r>
      <w:r>
        <w:rPr>
          <w:i/>
        </w:rPr>
        <w:t>Version-stamp guard</w:t>
      </w:r>
      <w:r>
        <w:t xml:space="preserve"> — adds complexity without stronger immutability guarantees; still allows overwrites by privileged callers.</w:t>
      </w:r>
    </w:p>
    <w:p w14:paraId="6DF9EFFB" w14:textId="77777777" w:rsidR="002D71F7" w:rsidRPr="001D3ED3" w:rsidRDefault="00674D95">
      <w:pPr>
        <w:rPr>
          <w:lang w:val="en-GB"/>
        </w:rPr>
      </w:pPr>
      <w:r>
        <w:rPr>
          <w:b/>
        </w:rPr>
        <w:t>ADR-2 — On-demand proficiency calculation via codeunit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Context</w:t>
      </w:r>
      <w:r>
        <w:t>: The "current proficiency" per employee+skill is a derived value from Table 51102. It could be stored as: (a) a FlowField on a separate profile table, (b) a dedicated "current" row in a second table kept synchronised with the ledger, or (c) computed on demand by a codeunit. Drivers: D-2, D-3.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Decision</w:t>
      </w:r>
      <w:r>
        <w:t xml:space="preserve">: </w:t>
      </w:r>
      <w:r>
        <w:rPr>
          <w:rFonts w:ascii="Consolas" w:hAnsi="Consolas"/>
        </w:rPr>
        <w:t>GetCurrentProficiency</w:t>
      </w:r>
      <w:r>
        <w:t xml:space="preserve"> in Codeunit 51100 computes the current value on demand: filter Table 51102 on (Employee No., Skill Code, Effective Date ≤ AsOfDate, Status = Confirmed), use secondary key </w:t>
      </w:r>
      <w:r>
        <w:rPr>
          <w:rFonts w:ascii="Consolas" w:hAnsi="Consolas"/>
        </w:rPr>
        <w:t>(Employee No., Skill Code, Effective Date)</w:t>
      </w:r>
      <w:r>
        <w:t xml:space="preserve">, </w:t>
      </w:r>
      <w:r>
        <w:rPr>
          <w:rFonts w:ascii="Consolas" w:hAnsi="Consolas"/>
        </w:rPr>
        <w:t>FindLast</w:t>
      </w:r>
      <w:r>
        <w:t xml:space="preserve">, return Proficiency Level. </w:t>
      </w:r>
      <w:r>
        <w:rPr>
          <w:rFonts w:ascii="Consolas" w:hAnsi="Consolas"/>
        </w:rPr>
        <w:t>SetLoadFields</w:t>
      </w:r>
      <w:r>
        <w:t xml:space="preserve"> limits the read to Proficiency Level and Effective Date.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Consequence</w:t>
      </w:r>
      <w:r>
        <w:t xml:space="preserve">: No stale data is possible since there is nothing to synchronise. The Confirmed-only filter means Pending entries are silently excluded — this is the intended behavior for D-3. The secondary key makes the lookup O(log n) in effective-date entries per employee+skill. Page 51103 displays all rows (Pending and Confirmed) so the employee can see their pending entries; </w:t>
      </w:r>
      <w:r>
        <w:rPr>
          <w:rFonts w:ascii="Consolas" w:hAnsi="Consolas"/>
        </w:rPr>
        <w:t>GetCurrentProficiency</w:t>
      </w:r>
      <w:r>
        <w:t xml:space="preserve"> is invoked only where an authoritative current value is needed.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Alternatives rejected</w:t>
      </w:r>
      <w:r>
        <w:t xml:space="preserve">: </w:t>
      </w:r>
      <w:r>
        <w:rPr>
          <w:i/>
        </w:rPr>
        <w:t>FlowField</w:t>
      </w:r>
      <w:r>
        <w:t xml:space="preserve"> — BC FlowField cannot simultaneously filter on multiple fields (Status AND Effective Date range) in a single definition without a BLOB key workaround. </w:t>
      </w:r>
      <w:r>
        <w:rPr>
          <w:i/>
        </w:rPr>
        <w:t>Separate "current" table</w:t>
      </w:r>
      <w:r>
        <w:t xml:space="preserve"> — introduces a synchronisation obligation; a concurrent insert could produce an inconsistent read window; violates the single-source-of-truth principle of the ledger.</w:t>
      </w:r>
    </w:p>
    <w:p w14:paraId="6DF9EFFB" w14:textId="77777777" w:rsidR="002D71F7" w:rsidRPr="001D3ED3" w:rsidRDefault="00674D95">
      <w:pPr>
        <w:rPr>
          <w:lang w:val="en-GB"/>
        </w:rPr>
      </w:pPr>
      <w:r>
        <w:rPr>
          <w:b/>
        </w:rPr>
        <w:t>ADR-3 — ConfirmAssessment bypass via ModifyAll on primary key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Context</w:t>
      </w:r>
      <w:r>
        <w:t xml:space="preserve">: </w:t>
      </w:r>
      <w:r>
        <w:rPr>
          <w:rFonts w:ascii="Consolas" w:hAnsi="Consolas"/>
        </w:rPr>
        <w:t>ConfirmAssessment</w:t>
      </w:r>
      <w:r>
        <w:t xml:space="preserve"> must transition a row from </w:t>
      </w:r>
      <w:r>
        <w:rPr>
          <w:rFonts w:ascii="Consolas" w:hAnsi="Consolas"/>
        </w:rPr>
        <w:t>Pending Confirmation</w:t>
      </w:r>
      <w:r>
        <w:t xml:space="preserve"> to </w:t>
      </w:r>
      <w:r>
        <w:rPr>
          <w:rFonts w:ascii="Consolas" w:hAnsi="Consolas"/>
        </w:rPr>
        <w:t>Confirmed</w:t>
      </w:r>
      <w:r>
        <w:t xml:space="preserve"> by writing Status, Confirmed By, and Confirmed DateTime. Table 51102's </w:t>
      </w:r>
      <w:r>
        <w:rPr>
          <w:rFonts w:ascii="Consolas" w:hAnsi="Consolas"/>
        </w:rPr>
        <w:t>OnBeforeModify</w:t>
      </w:r>
      <w:r>
        <w:t xml:space="preserve"> blocks all modifications. Drivers: D-1, D-5.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Decision</w:t>
      </w:r>
      <w:r>
        <w:t xml:space="preserve">: </w:t>
      </w:r>
      <w:r>
        <w:rPr>
          <w:rFonts w:ascii="Consolas" w:hAnsi="Consolas"/>
        </w:rPr>
        <w:t>ConfirmAssessment</w:t>
      </w:r>
      <w:r>
        <w:t xml:space="preserve"> uses </w:t>
      </w:r>
      <w:r>
        <w:rPr>
          <w:rFonts w:ascii="Consolas" w:hAnsi="Consolas"/>
        </w:rPr>
        <w:t>ModifyAll</w:t>
      </w:r>
      <w:r>
        <w:t xml:space="preserve"> on a Table 51102 variable filtered to the exact </w:t>
      </w:r>
      <w:r>
        <w:rPr>
          <w:rFonts w:ascii="Consolas" w:hAnsi="Consolas"/>
        </w:rPr>
        <w:t>Entry No.</w:t>
      </w:r>
      <w:r>
        <w:t xml:space="preserve"> (the PK). </w:t>
      </w:r>
      <w:r>
        <w:rPr>
          <w:rFonts w:ascii="Consolas" w:hAnsi="Consolas"/>
        </w:rPr>
        <w:t>ModifyAll</w:t>
      </w:r>
      <w:r>
        <w:t xml:space="preserve"> in AL does not invoke the per-record </w:t>
      </w:r>
      <w:r>
        <w:rPr>
          <w:rFonts w:ascii="Consolas" w:hAnsi="Consolas"/>
        </w:rPr>
        <w:t>OnBeforeModify</w:t>
      </w:r>
      <w:r>
        <w:t xml:space="preserve"> trigger. Three separate </w:t>
      </w:r>
      <w:r>
        <w:rPr>
          <w:rFonts w:ascii="Consolas" w:hAnsi="Consolas"/>
        </w:rPr>
        <w:t>ModifyAll</w:t>
      </w:r>
      <w:r>
        <w:t xml:space="preserve"> calls handle the three fields. The procedure is </w:t>
      </w:r>
      <w:r>
        <w:rPr>
          <w:rFonts w:ascii="Consolas" w:hAnsi="Consolas"/>
        </w:rPr>
        <w:t>internal</w:t>
      </w:r>
      <w:r>
        <w:t xml:space="preserve"> access within Codeunit 51100 and validates that the row exists and its current Status is </w:t>
      </w:r>
      <w:r>
        <w:rPr>
          <w:rFonts w:ascii="Consolas" w:hAnsi="Consolas"/>
        </w:rPr>
        <w:t>Pending Confirmation</w:t>
      </w:r>
      <w:r>
        <w:t xml:space="preserve"> before proceeding. The calling page action (Page 51103) checks </w:t>
      </w:r>
      <w:r>
        <w:rPr>
          <w:rFonts w:ascii="Consolas" w:hAnsi="Consolas"/>
        </w:rPr>
        <w:t>UserHasESMFullPermission()</w:t>
      </w:r>
      <w:r>
        <w:t xml:space="preserve"> before making the call.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Consequence</w:t>
      </w:r>
      <w:r>
        <w:t xml:space="preserve">: Creates a single privileged write path that bypasses the immutability trigger with explicit intent. This path cannot be invoked from standard BC pages or OData because it is in an </w:t>
      </w:r>
      <w:r>
        <w:rPr>
          <w:rFonts w:ascii="Consolas" w:hAnsi="Consolas"/>
        </w:rPr>
        <w:t>internal</w:t>
      </w:r>
      <w:r>
        <w:t xml:space="preserve"> procedure. Future maintainers must not add a second </w:t>
      </w:r>
      <w:r>
        <w:rPr>
          <w:rFonts w:ascii="Consolas" w:hAnsi="Consolas"/>
        </w:rPr>
        <w:t>ModifyAll</w:t>
      </w:r>
      <w:r>
        <w:t xml:space="preserve"> bypass without a matching ADR. The approach depends on AL's documented behavior that </w:t>
      </w:r>
      <w:r>
        <w:rPr>
          <w:rFonts w:ascii="Consolas" w:hAnsi="Consolas"/>
        </w:rPr>
        <w:t>ModifyAll</w:t>
      </w:r>
      <w:r>
        <w:t xml:space="preserve"> does not fire per-record triggers — this is a stable BC platform contract.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Alternatives rejected</w:t>
      </w:r>
      <w:r>
        <w:t xml:space="preserve">: </w:t>
      </w:r>
      <w:r>
        <w:rPr>
          <w:i/>
        </w:rPr>
        <w:t>`SkipTriggers` flag on a local variable</w:t>
      </w:r>
      <w:r>
        <w:t xml:space="preserve"> — requires </w:t>
      </w:r>
      <w:r>
        <w:rPr>
          <w:rFonts w:ascii="Consolas" w:hAnsi="Consolas"/>
        </w:rPr>
        <w:t>SECURITY FILTER IGNORED</w:t>
      </w:r>
      <w:r>
        <w:t xml:space="preserve"> permission in some deployments; fragile across runtime version changes. </w:t>
      </w:r>
      <w:r>
        <w:rPr>
          <w:i/>
        </w:rPr>
        <w:t>Delete + re-insert as Confirmed</w:t>
      </w:r>
      <w:r>
        <w:t xml:space="preserve"> — creates a gap in the Entry No. sequence and violates the spirit of immutability (the original insert record disappears). </w:t>
      </w:r>
      <w:r>
        <w:rPr>
          <w:i/>
        </w:rPr>
        <w:t>Separate "confirmation" table</w:t>
      </w:r>
      <w:r>
        <w:t xml:space="preserve"> — adds a join to every proficiency query; over-engineering for a two-state workflow.</w:t>
      </w:r>
    </w:p>
    <w:p w14:paraId="6DF9EFFB" w14:textId="77777777" w:rsidR="002D71F7" w:rsidRPr="001D3ED3" w:rsidRDefault="00674D95">
      <w:pPr>
        <w:rPr>
          <w:lang w:val="en-GB"/>
        </w:rPr>
      </w:pPr>
      <w:r>
        <w:rPr>
          <w:b/>
        </w:rPr>
        <w:t>ADR-4 — Inline editable ListPart with permission-driven InitialStatus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Context</w:t>
      </w:r>
      <w:r>
        <w:t>: Employees and HR users both need to add assessments from the Employee Card. Two UX models were considered: a dialog page (a separate card page opened from an action) or inline editing in the ListPart FactBox. Driver: D-3, OQ4 resolved.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Decision</w:t>
      </w:r>
      <w:r>
        <w:t>: Page 51103 (</w:t>
      </w:r>
      <w:r>
        <w:rPr>
          <w:rFonts w:ascii="Consolas" w:hAnsi="Consolas"/>
        </w:rPr>
        <w:t>Employee Skill Profile</w:t>
      </w:r>
      <w:r>
        <w:t xml:space="preserve">) is an inline editable ListPart. </w:t>
      </w:r>
      <w:r>
        <w:rPr>
          <w:rFonts w:ascii="Consolas" w:hAnsi="Consolas"/>
        </w:rPr>
        <w:t>OnBeforeInsert</w:t>
      </w:r>
      <w:r>
        <w:t xml:space="preserve"> checks whether the inserting user has the ESM FULL permission set; if yes, </w:t>
      </w:r>
      <w:r>
        <w:rPr>
          <w:rFonts w:ascii="Consolas" w:hAnsi="Consolas"/>
        </w:rPr>
        <w:t>InitialStatus = Confirmed</w:t>
      </w:r>
      <w:r>
        <w:t xml:space="preserve">; if no, </w:t>
      </w:r>
      <w:r>
        <w:rPr>
          <w:rFonts w:ascii="Consolas" w:hAnsi="Consolas"/>
        </w:rPr>
        <w:t>InitialStatus = Pending Confirmation</w:t>
      </w:r>
      <w:r>
        <w:t xml:space="preserve">. The call to </w:t>
      </w:r>
      <w:r>
        <w:rPr>
          <w:rFonts w:ascii="Consolas" w:hAnsi="Consolas"/>
        </w:rPr>
        <w:t>AddSkillAssessment</w:t>
      </w:r>
      <w:r>
        <w:t xml:space="preserve"> in the codeunit then receives the pre-determined status. Pending rows are rendered in the Ambiguous (orange) style via </w:t>
      </w:r>
      <w:r>
        <w:rPr>
          <w:rFonts w:ascii="Consolas" w:hAnsi="Consolas"/>
        </w:rPr>
        <w:t>StyleExpr</w:t>
      </w:r>
      <w:r>
        <w:t xml:space="preserve"> to distinguish them visually.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Consequence</w:t>
      </w:r>
      <w:r>
        <w:t xml:space="preserve">: UX friction is minimal for HR users — they enter a row and it is immediately Confirmed. Employee self-service users see their row appear in orange, signalling it awaits confirmation. The page's </w:t>
      </w:r>
      <w:r>
        <w:rPr>
          <w:rFonts w:ascii="Consolas" w:hAnsi="Consolas"/>
        </w:rPr>
        <w:t>OnBeforeInsert</w:t>
      </w:r>
      <w:r>
        <w:t xml:space="preserve"> must be the sole decision point for </w:t>
      </w:r>
      <w:r>
        <w:rPr>
          <w:rFonts w:ascii="Consolas" w:hAnsi="Consolas"/>
        </w:rPr>
        <w:t>InitialStatus</w:t>
      </w:r>
      <w:r>
        <w:t xml:space="preserve">; the codeunit </w:t>
      </w:r>
      <w:r>
        <w:rPr>
          <w:rFonts w:ascii="Consolas" w:hAnsi="Consolas"/>
        </w:rPr>
        <w:t>AddSkillAssessment</w:t>
      </w:r>
      <w:r>
        <w:t xml:space="preserve"> is agnostic about who the caller is.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Alternatives rejected</w:t>
      </w:r>
      <w:r>
        <w:t xml:space="preserve">: </w:t>
      </w:r>
      <w:r>
        <w:rPr>
          <w:i/>
        </w:rPr>
        <w:t>Dialog page (Page 51105)</w:t>
      </w:r>
      <w:r>
        <w:t xml:space="preserve"> — extra navigation step for the common HR case; removed from scope by OQ4 resolution. </w:t>
      </w:r>
      <w:r>
        <w:rPr>
          <w:i/>
        </w:rPr>
        <w:t>Single permission check at the page action level only</w:t>
      </w:r>
      <w:r>
        <w:t xml:space="preserve"> — does not cover API page inserts or test codeunit inserts; the </w:t>
      </w:r>
      <w:r>
        <w:rPr>
          <w:rFonts w:ascii="Consolas" w:hAnsi="Consolas"/>
        </w:rPr>
        <w:t>OnBeforeInsert</w:t>
      </w:r>
      <w:r>
        <w:t xml:space="preserve"> placement is more robust.</w:t>
      </w:r>
    </w:p>
    <w:p w14:paraId="6DF9EFFB" w14:textId="77777777" w:rsidR="002D71F7" w:rsidRPr="001D3ED3" w:rsidRDefault="00674D95">
      <w:pPr>
        <w:rPr>
          <w:lang w:val="en-GB"/>
        </w:rPr>
      </w:pPr>
      <w:r>
        <w:rPr>
          <w:b/>
        </w:rPr>
        <w:t>ADR-5 — Permission-set-based role distinction without a custom user setup table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Context</w:t>
      </w:r>
      <w:r>
        <w:t>: ESM BASIC users can view and propose; ESM FULL users can confirm and manage the catalog. This distinction needs to be enforced at both the data layer and the UI layer. A custom user-role table was considered. Drivers: D-3, D-6.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Decision</w:t>
      </w:r>
      <w:r>
        <w:t xml:space="preserve">: Two standard BC permission sets (ESM BASIC 51100, ESM FULL 51101) define the access boundary. Page 51103 uses a Boolean variable </w:t>
      </w:r>
      <w:r>
        <w:rPr>
          <w:rFonts w:ascii="Consolas" w:hAnsi="Consolas"/>
        </w:rPr>
        <w:t>IsESMFull</w:t>
      </w:r>
      <w:r>
        <w:t xml:space="preserve"> populated in </w:t>
      </w:r>
      <w:r>
        <w:rPr>
          <w:rFonts w:ascii="Consolas" w:hAnsi="Consolas"/>
        </w:rPr>
        <w:t>OnOpenPage</w:t>
      </w:r>
      <w:r>
        <w:t xml:space="preserve"> via a helper that checks whether the current user holds ESM FULL. The Confirm action's </w:t>
      </w:r>
      <w:r>
        <w:rPr>
          <w:rFonts w:ascii="Consolas" w:hAnsi="Consolas"/>
        </w:rPr>
        <w:t>Visible</w:t>
      </w:r>
      <w:r>
        <w:t xml:space="preserve"> property and the </w:t>
      </w:r>
      <w:r>
        <w:rPr>
          <w:rFonts w:ascii="Consolas" w:hAnsi="Consolas"/>
        </w:rPr>
        <w:t>InitialStatus</w:t>
      </w:r>
      <w:r>
        <w:t xml:space="preserve"> logic both read this variable. No custom user setup table is required for v1.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Consequence</w:t>
      </w:r>
      <w:r>
        <w:t xml:space="preserve">: Role assignment is managed through standard BC user management (Role Center, User Group, or direct permission set assignment). The permission check is a UI-level guard — a developer calling </w:t>
      </w:r>
      <w:r>
        <w:rPr>
          <w:rFonts w:ascii="Consolas" w:hAnsi="Consolas"/>
        </w:rPr>
        <w:t>ConfirmAssessment</w:t>
      </w:r>
      <w:r>
        <w:t xml:space="preserve"> directly from a test codeunit can bypass the page check (see Constraint C-5). The helper procedure </w:t>
      </w:r>
      <w:r>
        <w:rPr>
          <w:rFonts w:ascii="Consolas" w:hAnsi="Consolas"/>
        </w:rPr>
        <w:t>UserHasESMFullPermission</w:t>
      </w:r>
      <w:r>
        <w:t xml:space="preserve"> must be a named, tested procedure in Codeunit 51100 to be reusable across pages.</w:t>
      </w:r>
    </w:p>
    <w:p w14:paraId="6DF9EFFB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Alternatives rejected</w:t>
      </w:r>
      <w:r>
        <w:t xml:space="preserve">: </w:t>
      </w:r>
      <w:r>
        <w:rPr>
          <w:i/>
        </w:rPr>
        <w:t>Hardcoded User No. or Role Center check</w:t>
      </w:r>
      <w:r>
        <w:t xml:space="preserve"> — not portable across environments; breaks multi-company deployments. </w:t>
      </w:r>
      <w:r>
        <w:rPr>
          <w:i/>
        </w:rPr>
        <w:t>Setup table flag "Require confirmation"</w:t>
      </w:r>
      <w:r>
        <w:t xml:space="preserve"> — over-engineering for v1; the confirmation requirement is a hard functional requirement, not a configurable option.</w:t>
      </w:r>
    </w:p>
    <w:p w14:paraId="287854E4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2B5D671A" w14:textId="41A0B8A4" w:rsidR="002D71F7" w:rsidRPr="001D3ED3" w:rsidRDefault="00C63290" w:rsidP="00C63290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6053"/>
      <w:r>
        <w:rPr>
          <w:lang w:val="en-GB"/>
        </w:rPr>
      </w:r>
      <w:r w:rsidRPr="00C63290">
        <w:rPr>
          <w:lang w:val="en-GB"/>
        </w:rPr>
      </w:r>
      <w:r w:rsidRPr="0095586C">
        <w:rPr>
          <w:lang w:val="en-GB"/>
        </w:rPr>
      </w:r>
      <w:r w:rsidRPr="001D3ED3">
        <w:rPr>
          <w:lang w:val="en-GB"/>
        </w:rPr>
      </w:r>
      <w:r>
        <w:rPr>
          <w:lang w:val="en-GB"/>
        </w:rPr>
      </w:r>
      <w:bookmarkEnd w:id="5"/>
      <w:r>
        <w:t>Logical component view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                 Business Central Client     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                                              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┌────────────────────────────────────────────────────────────┐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Employee Card (Page 5200) — STANDARD, unchanged       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└─ PageExtension 51100 (Employee Card ESM Ext)        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     ├── FactBox ──► Page 51103 Employee Skill Profile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     └── Action  ──► Page 51104 Skill Assessment History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└────────────────────────────────────────────────────────────┘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                                              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┌────────────────────────────────────────────────────────────┐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Skill Catalog UI                                      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Page 51100 Skill List  │  Page 51101 Skill Card       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│  Page 51102 Skill Category List                            │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│  └────────────────────────────────────────────────────────────┘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             │ delegates writes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             ▼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┌──────────────────────────────────────┐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     Codeunit 51100 — Skill Mgt.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AddSkillAssessment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GetCurrentProficiency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ConfirmAssessment  (internal bypass)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BlockSkill        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CanDeleteSkill    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│  UserHasESMFullPermission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└─────┬──────────────┬─────────────────┘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│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┌──────────▼──┐   ┌───────▼──────────────────────┐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│ Table 51100 │   │ Table 51102        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│ Skill       │   │ Employee Skill Assessment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│             │   │ (append-only ledger)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└──────┬──────┘   └────────────┬──────────────────┘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│                       │ FK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┌──────▼──────┐    ┌───────────▼────────────────┐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│ Table 51101 │    │ Employee (5200) — STANDARD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│ Skill Cat.  │    │ FK reference only           │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└─────────────┘    └────────────────────────────┘</w:t>
      </w:r>
    </w:p>
    <w:p w14:paraId="394913BB" w14:textId="77777777" w:rsidR="002D71F7" w:rsidRPr="001D3ED3" w:rsidRDefault="00674D95">
      <w:pPr>
        <w:rPr>
          <w:lang w:val="en-GB"/>
        </w:rPr>
      </w:pPr>
      <w:r>
        <w:rPr>
          <w:b/>
        </w:rPr>
        <w:t>4.1 Component responsibilities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</w:tcPr>
          <w:p>
            <w:r>
              <w:rPr>
                <w:b/>
              </w:rPr>
              <w:t>Responsibility</w:t>
            </w:r>
          </w:p>
        </w:tc>
        <w:tc>
          <w:tcPr>
            <w:tcW w:w="0" w:type="auto"/>
          </w:tcPr>
          <w:p>
            <w:r>
              <w:rPr>
                <w:b/>
              </w:rPr>
              <w:t>Does NOT do</w:t>
            </w:r>
          </w:p>
        </w:tc>
      </w:tr>
      <w:tr>
        <w:tc>
          <w:tcPr>
            <w:tcW w:w="0" w:type="auto"/>
          </w:tcPr>
          <w:p>
            <w:r>
              <w:t>Codeunit 51100 Skill Mgt.</w:t>
            </w:r>
          </w:p>
        </w:tc>
        <w:tc>
          <w:tcPr>
            <w:tcW w:w="0" w:type="auto"/>
          </w:tcPr>
          <w:p>
            <w:r>
              <w:t>All business logic: validation, insert, status transition, current-proficiency derivation</w:t>
            </w:r>
          </w:p>
        </w:tc>
        <w:tc>
          <w:tcPr>
            <w:tcW w:w="0" w:type="auto"/>
          </w:tcPr>
          <w:p>
            <w:r>
              <w:t>Display data; check navigation permissions; manage page state</w:t>
            </w:r>
          </w:p>
        </w:tc>
      </w:tr>
      <w:tr>
        <w:tc>
          <w:tcPr>
            <w:tcW w:w="0" w:type="auto"/>
          </w:tcPr>
          <w:p>
            <w:r>
              <w:t>Table 51102</w:t>
            </w:r>
          </w:p>
        </w:tc>
        <w:tc>
          <w:tcPr>
            <w:tcW w:w="0" w:type="auto"/>
          </w:tcPr>
          <w:p>
            <w:r>
              <w:t xml:space="preserve">Persist assessment rows; enforce immutability via triggers; auto-set audit fields in </w:t>
            </w:r>
            <w:r>
              <w:rPr>
                <w:rFonts w:ascii="Consolas" w:hAnsi="Consolas"/>
              </w:rPr>
              <w:t>OnBeforeInsert</w:t>
            </w:r>
          </w:p>
        </w:tc>
        <w:tc>
          <w:tcPr>
            <w:tcW w:w="0" w:type="auto"/>
          </w:tcPr>
          <w:p>
            <w:r>
              <w:t>Compute derived values; enforce role-based access</w:t>
            </w:r>
          </w:p>
        </w:tc>
      </w:tr>
      <w:tr>
        <w:tc>
          <w:tcPr>
            <w:tcW w:w="0" w:type="auto"/>
          </w:tcPr>
          <w:p>
            <w:r>
              <w:t>Table 51100 Skill</w:t>
            </w:r>
          </w:p>
        </w:tc>
        <w:tc>
          <w:tcPr>
            <w:tcW w:w="0" w:type="auto"/>
          </w:tcPr>
          <w:p>
            <w:r>
              <w:t>Persist catalog master; enforce delete guard</w:t>
            </w:r>
          </w:p>
        </w:tc>
        <w:tc>
          <w:tcPr>
            <w:tcW w:w="0" w:type="auto"/>
          </w:tcPr>
          <w:p>
            <w:r>
              <w:t>Track employee assessments</w:t>
            </w:r>
          </w:p>
        </w:tc>
      </w:tr>
      <w:tr>
        <w:tc>
          <w:tcPr>
            <w:tcW w:w="0" w:type="auto"/>
          </w:tcPr>
          <w:p>
            <w:r>
              <w:t>Page 51103 Employee Skill Profile</w:t>
            </w:r>
          </w:p>
        </w:tc>
        <w:tc>
          <w:tcPr>
            <w:tcW w:w="0" w:type="auto"/>
          </w:tcPr>
          <w:p>
            <w:r>
              <w:t xml:space="preserve">Display all assessment rows for one employee (including Pending); set </w:t>
            </w:r>
            <w:r>
              <w:rPr>
                <w:rFonts w:ascii="Consolas" w:hAnsi="Consolas"/>
              </w:rPr>
              <w:t>InitialStatus</w:t>
            </w:r>
            <w:r>
              <w:t xml:space="preserve"> in </w:t>
            </w:r>
            <w:r>
              <w:rPr>
                <w:rFonts w:ascii="Consolas" w:hAnsi="Consolas"/>
              </w:rPr>
              <w:t>OnBeforeInsert</w:t>
            </w:r>
            <w:r>
              <w:t>; surface Confirm action to ESM FULL users</w:t>
            </w:r>
          </w:p>
        </w:tc>
        <w:tc>
          <w:tcPr>
            <w:tcW w:w="0" w:type="auto"/>
          </w:tcPr>
          <w:p>
            <w:r>
              <w:t xml:space="preserve">Compute current proficiency for display — delegates to </w:t>
            </w:r>
            <w:r>
              <w:rPr>
                <w:rFonts w:ascii="Consolas" w:hAnsi="Consolas"/>
              </w:rPr>
              <w:t>GetCurrentProficiency</w:t>
            </w:r>
          </w:p>
        </w:tc>
      </w:tr>
      <w:tr>
        <w:tc>
          <w:tcPr>
            <w:tcW w:w="0" w:type="auto"/>
          </w:tcPr>
          <w:p>
            <w:r>
              <w:t>PageExtension 51100</w:t>
            </w:r>
          </w:p>
        </w:tc>
        <w:tc>
          <w:tcPr>
            <w:tcW w:w="0" w:type="auto"/>
          </w:tcPr>
          <w:p>
            <w:r>
              <w:t>Surface skill data on Employee Card FactBox; add Skill History navigation</w:t>
            </w:r>
          </w:p>
        </w:tc>
        <w:tc>
          <w:tcPr>
            <w:tcW w:w="0" w:type="auto"/>
          </w:tcPr>
          <w:p>
            <w:r>
              <w:t>Modify any existing Employee Card fields or triggers</w:t>
            </w:r>
          </w:p>
        </w:tc>
      </w:tr>
      <w:tr>
        <w:tc>
          <w:tcPr>
            <w:tcW w:w="0" w:type="auto"/>
          </w:tcPr>
          <w:p>
            <w:r>
              <w:t>Permission Sets 51100/51101</w:t>
            </w:r>
          </w:p>
        </w:tc>
        <w:tc>
          <w:tcPr>
            <w:tcW w:w="0" w:type="auto"/>
          </w:tcPr>
          <w:p>
            <w:r>
              <w:t>Define read-only (BASIC) and read+insert (FULL) access boundaries</w:t>
            </w:r>
          </w:p>
        </w:tc>
        <w:tc>
          <w:tcPr>
            <w:tcW w:w="0" w:type="auto"/>
          </w:tcPr>
          <w:p>
            <w:r>
              <w:t>Enforce business workflow rules (that is the codeunit's job)</w:t>
            </w:r>
          </w:p>
        </w:tc>
      </w:tr>
      <w:tr>
        <w:tc>
          <w:tcPr>
            <w:tcW w:w="0" w:type="auto"/>
          </w:tcPr>
          <w:p>
            <w:r>
              <w:t>Employee (5200)</w:t>
            </w:r>
          </w:p>
        </w:tc>
        <w:tc>
          <w:tcPr>
            <w:tcW w:w="0" w:type="auto"/>
          </w:tcPr>
          <w:p>
            <w:r>
              <w:t>Standard BC employee master</w:t>
            </w:r>
          </w:p>
        </w:tc>
        <w:tc>
          <w:tcPr>
            <w:tcW w:w="0" w:type="auto"/>
          </w:tcPr>
          <w:p>
            <w:r>
              <w:t>Part of this extension — unchanged</w:t>
            </w:r>
          </w:p>
        </w:tc>
      </w:tr>
    </w:tbl>
    <w:p w14:paraId="4386CB1E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252B241A" w14:textId="21425F23" w:rsidR="002D71F7" w:rsidRPr="001D3ED3" w:rsidRDefault="00B15039" w:rsidP="00B15039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6054"/>
      <w:r>
        <w:rPr>
          <w:lang w:val="en-GB"/>
        </w:rPr>
      </w:r>
      <w:r w:rsidRPr="0095586C">
        <w:rPr>
          <w:lang w:val="en-GB"/>
        </w:rPr>
      </w:r>
      <w:r w:rsidRPr="001D3ED3">
        <w:rPr>
          <w:lang w:val="en-GB"/>
        </w:rPr>
      </w:r>
      <w:r>
        <w:rPr>
          <w:lang w:val="en-GB"/>
        </w:rPr>
      </w:r>
      <w:bookmarkEnd w:id="6"/>
      <w:r>
        <w:t>Key runtime flows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b/>
        </w:rPr>
        <w:t>5.1 HR/manager adds a skill assessment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HR user opens Employee Card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PageExtension 51100 renders Page 51103 in FactBox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(IsESMFull = true; OnOpenPage sets flag)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HR user enters new row inline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(Skill Code, Proficiency Level, Effective Date)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Page 51103 OnBeforeInsert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InitialStatus = Confirmed  (IsESMFull = true)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calls Codeunit 51100.AddSkillAssessment(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EmployeeNo, SkillCode, ProfLevel, EffDate, Confirmed)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Validate: Employee exists?         → error if not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Validate: Skill exists?             → error if not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Validate: Skill.Blocked = false?    → error if blocked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Validate: ProfLevel ≠ Unassigned?   → error if unassigned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└─ Insert row in Table 51102 (Status = Confirmed)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FactBox refreshes — new row visible, no orange styling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b/>
        </w:rPr>
        <w:t>5.2 Employee self-service adds a pending assessment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Employee opens Employee Card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(IsESMFull = false; OnOpenPage sets flag)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Employee enters new row inline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Page 51103 OnBeforeInsert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InitialStatus = Pending Confirmation  (IsESMFull = false)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calls Codeunit 51100.AddSkillAssessment(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EmployeeNo, SkillCode, ProfLevel, EffDate, PendingConfirmation)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└─ Insert row in Table 51102 (Status = Pending Confirmation)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FactBox refreshes — new row visible in Ambiguous (orange) style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Confirm action is NOT visible to employee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b/>
        </w:rPr>
        <w:t>5.3 Manager confirms a pending assessment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Manager opens Employee Card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(IsESMFull = true)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Manager sees orange Pending row in FactBox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Manager selects row, invokes Confirm action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Page 51103 Confirm action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checks IsESMFull — proceeds if true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calls Codeunit 51100.ConfirmAssessment(EntryNo)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Retrieve row by Entry No.            → error if not found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Check Status = Pending Confirmation  → error if already Confirmed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└─ ModifyAll(Status = Confirmed)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ModifyAll(Confirmed By = UserId)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ModifyAll(Confirmed DateTime = CurrentDateTime)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[no OnBeforeModify trigger fires — ADR-3]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FactBox refreshes — row now appears without orange styling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GetCurrentProficiency will now include this row in future lookups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b/>
        </w:rPr>
        <w:t>5.4 GetCurrentProficiency lookup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Caller (page OnAfterGetRecord or codeunit)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Codeunit 51100.GetCurrentProficiency(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EmployeeNo, SkillCode, AsOfDate)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SetRange Employee No. = EmployeeNo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SetRange Skill Code = SkillCode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SetRange Status = Confirmed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SetFilter Effective Date ≤ AsOfDate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SetCurrentKey (Employee No., Skill Code, Effective Date)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SetLoadFields (Proficiency Level, Effective Date)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└─ FindLast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  ├─ Found    → return Proficiency Level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     └─ Not found → return Unassigned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b/>
        </w:rPr>
        <w:t>5.5 Skill deletion guard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User requests delete on Skill (Table 51100) from Page 51100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Table 51100 OnBeforeDelete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└─► calls Codeunit 51100.CanDeleteSkill(SkillCode)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SetRange Skill Code = SkillCode on Table 51102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├─ IsEmpty?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     ├─ true  → return true (delete allowed)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      │     └─ false → Error('Skill %1 has assessment history…')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│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 xml:space="preserve">      ▼</w:t>
      </w:r>
    </w:p>
    <w:p w14:paraId="0314C9FF" w14:textId="77777777" w:rsidR="002D71F7" w:rsidRPr="001D3ED3" w:rsidRDefault="00674D95">
      <w:pPr>
        <w:rPr>
          <w:lang w:val="en-GB"/>
        </w:rPr>
      </w:pPr>
      <w:r>
        <w:rPr>
          <w:rFonts w:ascii="Consolas" w:hAnsi="Consolas"/>
        </w:rPr>
        <w:t>Delete proceeds only if no assessments reference the skill</w:t>
      </w:r>
    </w:p>
    <w:p w14:paraId="4F95F93A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7870BC0" w14:textId="0ACB9FD1" w:rsidR="002D71F7" w:rsidRPr="001D3ED3" w:rsidRDefault="00C0459D" w:rsidP="00D97A91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6055"/>
      <w:r>
        <w:rPr>
          <w:lang w:val="en-GB"/>
        </w:rPr>
      </w:r>
      <w:r w:rsidRPr="0095586C">
        <w:rPr>
          <w:lang w:val="en-GB"/>
        </w:rPr>
      </w:r>
      <w:r w:rsidRPr="00C0459D">
        <w:rPr>
          <w:lang w:val="en-GB"/>
        </w:rPr>
      </w:r>
      <w:r>
        <w:rPr>
          <w:lang w:val="en-GB"/>
        </w:rPr>
      </w:r>
      <w:bookmarkEnd w:id="7"/>
      <w:r>
        <w:t>Data architecture</w:t>
      </w:r>
    </w:p>
    <w:p w14:paraId="22DAA1E3" w14:textId="77777777" w:rsidR="002D71F7" w:rsidRPr="001D3ED3" w:rsidRDefault="00674D95">
      <w:pPr>
        <w:rPr>
          <w:lang w:val="en-GB"/>
        </w:rPr>
      </w:pPr>
      <w:r>
        <w:rPr>
          <w:b/>
        </w:rPr>
        <w:t>6.1 Entity-relationship overview</w:t>
      </w:r>
    </w:p>
    <w:p w14:paraId="22DAA1E3" w14:textId="77777777" w:rsidR="002D71F7" w:rsidRPr="001D3ED3" w:rsidRDefault="00674D95">
      <w:pPr>
        <w:rPr>
          <w:lang w:val="en-GB"/>
        </w:rPr>
      </w:pPr>
      <w:r>
        <w:drawing>
          <wp:inline xmlns:a="http://schemas.openxmlformats.org/drawingml/2006/main" xmlns:pic="http://schemas.openxmlformats.org/drawingml/2006/picture">
            <wp:extent cx="5486400" cy="9769394"/>
            <wp:docPr id="1752291790" name="Picture 175229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mermaid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93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DAA1E3" w14:textId="77777777" w:rsidR="002D71F7" w:rsidRPr="001D3ED3" w:rsidRDefault="00674D95">
      <w:pPr>
        <w:rPr>
          <w:lang w:val="en-GB"/>
        </w:rPr>
      </w:pPr>
      <w:r>
        <w:rPr>
          <w:b/>
        </w:rPr>
        <w:t>6.2 Storage and ownership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Object</w:t>
            </w:r>
          </w:p>
        </w:tc>
        <w:tc>
          <w:tcPr>
            <w:tcW w:w="0" w:type="auto"/>
          </w:tcPr>
          <w:p>
            <w:r>
              <w:rPr>
                <w:b/>
              </w:rPr>
              <w:t>Storage class</w:t>
            </w:r>
          </w:p>
        </w:tc>
        <w:tc>
          <w:tcPr>
            <w:tcW w:w="0" w:type="auto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>Lifecycle</w:t>
            </w:r>
          </w:p>
        </w:tc>
      </w:tr>
      <w:tr>
        <w:tc>
          <w:tcPr>
            <w:tcW w:w="0" w:type="auto"/>
          </w:tcPr>
          <w:p>
            <w:r>
              <w:t>Enum 51100 Skill Proficiency Level</w:t>
            </w:r>
          </w:p>
        </w:tc>
        <w:tc>
          <w:tcPr>
            <w:tcW w:w="0" w:type="auto"/>
          </w:tcPr>
          <w:p>
            <w:r>
              <w:t>Enum (metadata)</w:t>
            </w:r>
          </w:p>
        </w:tc>
        <w:tc>
          <w:tcPr>
            <w:tcW w:w="0" w:type="auto"/>
          </w:tcPr>
          <w:p>
            <w:r>
              <w:t>ESM extension</w:t>
            </w:r>
          </w:p>
        </w:tc>
        <w:tc>
          <w:tcPr>
            <w:tcW w:w="0" w:type="auto"/>
          </w:tcPr>
          <w:p>
            <w:r>
              <w:t>Exists while extension is installed; values are fixed in v1</w:t>
            </w:r>
          </w:p>
        </w:tc>
      </w:tr>
      <w:tr>
        <w:tc>
          <w:tcPr>
            <w:tcW w:w="0" w:type="auto"/>
          </w:tcPr>
          <w:p>
            <w:r>
              <w:t>Enum 51101 Skill Assessment Status</w:t>
            </w:r>
          </w:p>
        </w:tc>
        <w:tc>
          <w:tcPr>
            <w:tcW w:w="0" w:type="auto"/>
          </w:tcPr>
          <w:p>
            <w:r>
              <w:t>Enum (metadata)</w:t>
            </w:r>
          </w:p>
        </w:tc>
        <w:tc>
          <w:tcPr>
            <w:tcW w:w="0" w:type="auto"/>
          </w:tcPr>
          <w:p>
            <w:r>
              <w:t>ESM extension</w:t>
            </w:r>
          </w:p>
        </w:tc>
        <w:tc>
          <w:tcPr>
            <w:tcW w:w="0" w:type="auto"/>
          </w:tcPr>
          <w:p>
            <w:r>
              <w:t>Exists while extension is installed</w:t>
            </w:r>
          </w:p>
        </w:tc>
      </w:tr>
      <w:tr>
        <w:tc>
          <w:tcPr>
            <w:tcW w:w="0" w:type="auto"/>
          </w:tcPr>
          <w:p>
            <w:r>
              <w:t>Table 51100 Skill</w:t>
            </w:r>
          </w:p>
        </w:tc>
        <w:tc>
          <w:tcPr>
            <w:tcW w:w="0" w:type="auto"/>
          </w:tcPr>
          <w:p>
            <w:r>
              <w:t>Master data</w:t>
            </w:r>
          </w:p>
        </w:tc>
        <w:tc>
          <w:tcPr>
            <w:tcW w:w="0" w:type="auto"/>
          </w:tcPr>
          <w:p>
            <w:r>
              <w:t>HR Administrator</w:t>
            </w:r>
          </w:p>
        </w:tc>
        <w:tc>
          <w:tcPr>
            <w:tcW w:w="0" w:type="auto"/>
          </w:tcPr>
          <w:p>
            <w:r>
              <w:t>Created, edited, blocked; never deleted if referenced</w:t>
            </w:r>
          </w:p>
        </w:tc>
      </w:tr>
      <w:tr>
        <w:tc>
          <w:tcPr>
            <w:tcW w:w="0" w:type="auto"/>
          </w:tcPr>
          <w:p>
            <w:r>
              <w:t>Table 51101 Skill Category</w:t>
            </w:r>
          </w:p>
        </w:tc>
        <w:tc>
          <w:tcPr>
            <w:tcW w:w="0" w:type="auto"/>
          </w:tcPr>
          <w:p>
            <w:r>
              <w:t>Master data</w:t>
            </w:r>
          </w:p>
        </w:tc>
        <w:tc>
          <w:tcPr>
            <w:tcW w:w="0" w:type="auto"/>
          </w:tcPr>
          <w:p>
            <w:r>
              <w:t>HR Administrator</w:t>
            </w:r>
          </w:p>
        </w:tc>
        <w:tc>
          <w:tcPr>
            <w:tcW w:w="0" w:type="auto"/>
          </w:tcPr>
          <w:p>
            <w:r>
              <w:t>Created, edited; never deleted if referenced</w:t>
            </w:r>
          </w:p>
        </w:tc>
      </w:tr>
      <w:tr>
        <w:tc>
          <w:tcPr>
            <w:tcW w:w="0" w:type="auto"/>
          </w:tcPr>
          <w:p>
            <w:r>
              <w:t>Table 51102 Employee Skill Assessment</w:t>
            </w:r>
          </w:p>
        </w:tc>
        <w:tc>
          <w:tcPr>
            <w:tcW w:w="0" w:type="auto"/>
          </w:tcPr>
          <w:p>
            <w:r>
              <w:t>Ledger (append-only)</w:t>
            </w:r>
          </w:p>
        </w:tc>
        <w:tc>
          <w:tcPr>
            <w:tcW w:w="0" w:type="auto"/>
          </w:tcPr>
          <w:p>
            <w:r>
              <w:t>ESM extension</w:t>
            </w:r>
          </w:p>
        </w:tc>
        <w:tc>
          <w:tcPr>
            <w:tcW w:w="0" w:type="auto"/>
          </w:tcPr>
          <w:p>
            <w:r>
              <w:t>Rows are created; never modified or deleted by business logic</w:t>
            </w:r>
          </w:p>
        </w:tc>
      </w:tr>
      <w:tr>
        <w:tc>
          <w:tcPr>
            <w:tcW w:w="0" w:type="auto"/>
          </w:tcPr>
          <w:p>
            <w:r>
              <w:t>Permission Sets 51100/51101</w:t>
            </w:r>
          </w:p>
        </w:tc>
        <w:tc>
          <w:tcPr>
            <w:tcW w:w="0" w:type="auto"/>
          </w:tcPr>
          <w:p>
            <w:r>
              <w:t>Security metadata</w:t>
            </w:r>
          </w:p>
        </w:tc>
        <w:tc>
          <w:tcPr>
            <w:tcW w:w="0" w:type="auto"/>
          </w:tcPr>
          <w:p>
            <w:r>
              <w:t>System Administrator</w:t>
            </w:r>
          </w:p>
        </w:tc>
        <w:tc>
          <w:tcPr>
            <w:tcW w:w="0" w:type="auto"/>
          </w:tcPr>
          <w:p>
            <w:r>
              <w:t>Assigned to users/user groups at deployment</w:t>
            </w:r>
          </w:p>
        </w:tc>
      </w:tr>
    </w:tbl>
    <w:p w14:paraId="22DAA1E3" w14:textId="77777777" w:rsidR="002D71F7" w:rsidRPr="001D3ED3" w:rsidRDefault="00674D95">
      <w:pPr>
        <w:rPr>
          <w:lang w:val="en-GB"/>
        </w:rPr>
      </w:pPr>
      <w:r>
        <w:rPr>
          <w:b/>
        </w:rPr>
        <w:t>6.3 Key derivation</w:t>
      </w:r>
    </w:p>
    <w:p w14:paraId="22DAA1E3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Table 51100 Skill</w:t>
      </w:r>
      <w:r>
        <w:t xml:space="preserve">: natural primary key </w:t>
      </w:r>
      <w:r>
        <w:rPr>
          <w:rFonts w:ascii="Consolas" w:hAnsi="Consolas"/>
        </w:rPr>
        <w:t>Code</w:t>
      </w:r>
      <w:r>
        <w:t xml:space="preserve"> (Code[20]) — HR admins assign meaningful codes (e.g. </w:t>
      </w:r>
      <w:r>
        <w:rPr>
          <w:rFonts w:ascii="Consolas" w:hAnsi="Consolas"/>
        </w:rPr>
        <w:t>SQL</w:t>
      </w:r>
      <w:r>
        <w:t xml:space="preserve">, </w:t>
      </w:r>
      <w:r>
        <w:rPr>
          <w:rFonts w:ascii="Consolas" w:hAnsi="Consolas"/>
        </w:rPr>
        <w:t>EXCEL</w:t>
      </w:r>
      <w:r>
        <w:t xml:space="preserve">, </w:t>
      </w:r>
      <w:r>
        <w:rPr>
          <w:rFonts w:ascii="Consolas" w:hAnsi="Consolas"/>
        </w:rPr>
        <w:t>PROJ-MGMT</w:t>
      </w:r>
      <w:r>
        <w:t>); allows direct lookup and FK references without a surrogate key.</w:t>
      </w:r>
    </w:p>
    <w:p w14:paraId="22DAA1E3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Table 51101 Skill Category</w:t>
      </w:r>
      <w:r>
        <w:t xml:space="preserve">: natural primary key </w:t>
      </w:r>
      <w:r>
        <w:rPr>
          <w:rFonts w:ascii="Consolas" w:hAnsi="Consolas"/>
        </w:rPr>
        <w:t>Code</w:t>
      </w:r>
      <w:r>
        <w:t xml:space="preserve"> (Code[20]) — same rationale as Skill.</w:t>
      </w:r>
    </w:p>
    <w:p w14:paraId="22DAA1E3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b/>
        </w:rPr>
        <w:t>Table 51102 Employee Skill Assessment</w:t>
      </w:r>
      <w:r>
        <w:t xml:space="preserve">: surrogate integer PK </w:t>
      </w:r>
      <w:r>
        <w:rPr>
          <w:rFonts w:ascii="Consolas" w:hAnsi="Consolas"/>
        </w:rPr>
        <w:t>Entry No.</w:t>
      </w:r>
      <w:r>
        <w:t xml:space="preserve"> — auto-incremented in </w:t>
      </w:r>
      <w:r>
        <w:rPr>
          <w:rFonts w:ascii="Consolas" w:hAnsi="Consolas"/>
        </w:rPr>
        <w:t>OnBeforeInsert</w:t>
      </w:r>
      <w:r>
        <w:t xml:space="preserve"> via </w:t>
      </w:r>
      <w:r>
        <w:rPr>
          <w:rFonts w:ascii="Consolas" w:hAnsi="Consolas"/>
        </w:rPr>
        <w:t>FindLast + 1</w:t>
      </w:r>
      <w:r>
        <w:t xml:space="preserve"> on the table. A natural composite key </w:t>
      </w:r>
      <w:r>
        <w:rPr>
          <w:rFonts w:ascii="Consolas" w:hAnsi="Consolas"/>
        </w:rPr>
        <w:t>(Employee No., Skill Code, Effective Date)</w:t>
      </w:r>
      <w:r>
        <w:t xml:space="preserve"> exists as a secondary key to support the </w:t>
      </w:r>
      <w:r>
        <w:rPr>
          <w:rFonts w:ascii="Consolas" w:hAnsi="Consolas"/>
        </w:rPr>
        <w:t>GetCurrentProficiency</w:t>
      </w:r>
      <w:r>
        <w:t xml:space="preserve"> query. The surrogate PK enables O(1) lookups in </w:t>
      </w:r>
      <w:r>
        <w:rPr>
          <w:rFonts w:ascii="Consolas" w:hAnsi="Consolas"/>
        </w:rPr>
        <w:t>ConfirmAssessment</w:t>
      </w:r>
      <w:r>
        <w:t xml:space="preserve"> and avoids multi-column FK references from future linked tables.</w:t>
      </w:r>
    </w:p>
    <w:p w14:paraId="388152D6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5453BF9F" w14:textId="64F8EEFF" w:rsidR="002D71F7" w:rsidRPr="001D3ED3" w:rsidRDefault="00881CF9" w:rsidP="005B0B06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6056"/>
      <w:r>
        <w:rPr>
          <w:lang w:val="en-GB"/>
        </w:rPr>
      </w:r>
      <w:r w:rsidR="00D97A91">
        <w:rPr>
          <w:lang w:val="en-GB"/>
        </w:rPr>
      </w:r>
      <w:r w:rsidR="00D97A91" w:rsidRPr="0095586C">
        <w:rPr>
          <w:lang w:val="en-GB"/>
        </w:rPr>
      </w:r>
      <w:r w:rsidR="005B0B06" w:rsidRPr="001D3ED3">
        <w:rPr>
          <w:lang w:val="en-GB"/>
        </w:rPr>
      </w:r>
      <w:r w:rsidR="005B0B06">
        <w:rPr>
          <w:lang w:val="en-GB"/>
        </w:rPr>
      </w:r>
      <w:bookmarkEnd w:id="8"/>
      <w:r>
        <w:t>Cross-cutting concerns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7.1 Security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Two permission sets define the boundary: ESM BASIC (51100) grants </w:t>
      </w:r>
      <w:r>
        <w:rPr>
          <w:rFonts w:ascii="Consolas" w:hAnsi="Consolas"/>
        </w:rPr>
        <w:t>R</w:t>
      </w:r>
      <w:r>
        <w:t xml:space="preserve"> on all ESM objects; ESM FULL (51101) grants </w:t>
      </w:r>
      <w:r>
        <w:rPr>
          <w:rFonts w:ascii="Consolas" w:hAnsi="Consolas"/>
        </w:rPr>
        <w:t>R+I</w:t>
      </w:r>
      <w:r>
        <w:t xml:space="preserve"> on Table 51102 (no </w:t>
      </w:r>
      <w:r>
        <w:rPr>
          <w:rFonts w:ascii="Consolas" w:hAnsi="Consolas"/>
        </w:rPr>
        <w:t>M</w:t>
      </w:r>
      <w:r>
        <w:t xml:space="preserve">, no </w:t>
      </w:r>
      <w:r>
        <w:rPr>
          <w:rFonts w:ascii="Consolas" w:hAnsi="Consolas"/>
        </w:rPr>
        <w:t>D</w:t>
      </w:r>
      <w:r>
        <w:t xml:space="preserve"> — enforced by table triggers).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ConfirmAssessment</w:t>
      </w:r>
      <w:r>
        <w:t xml:space="preserve"> is an </w:t>
      </w:r>
      <w:r>
        <w:rPr>
          <w:rFonts w:ascii="Consolas" w:hAnsi="Consolas"/>
        </w:rPr>
        <w:t>internal</w:t>
      </w:r>
      <w:r>
        <w:t xml:space="preserve"> procedure; it is not callable from outside Codeunit 51100. The calling page action checks </w:t>
      </w:r>
      <w:r>
        <w:rPr>
          <w:rFonts w:ascii="Consolas" w:hAnsi="Consolas"/>
        </w:rPr>
        <w:t>IsESMFull</w:t>
      </w:r>
      <w:r>
        <w:t xml:space="preserve"> before invoking it. A direct call from a test codeunit or a peer extension bypasses the page guard (see Constraint C-5).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No custom authentication, no external API credentials, no secrets management in this story.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Standard BC audit trail (</w:t>
      </w:r>
      <w:r>
        <w:rPr>
          <w:rFonts w:ascii="Consolas" w:hAnsi="Consolas"/>
        </w:rPr>
        <w:t>Created By</w:t>
      </w:r>
      <w:r>
        <w:t xml:space="preserve">, </w:t>
      </w:r>
      <w:r>
        <w:rPr>
          <w:rFonts w:ascii="Consolas" w:hAnsi="Consolas"/>
        </w:rPr>
        <w:t>Created DateTime</w:t>
      </w:r>
      <w:r>
        <w:t xml:space="preserve">, </w:t>
      </w:r>
      <w:r>
        <w:rPr>
          <w:rFonts w:ascii="Consolas" w:hAnsi="Consolas"/>
        </w:rPr>
        <w:t>Confirmed By</w:t>
      </w:r>
      <w:r>
        <w:t xml:space="preserve">, </w:t>
      </w:r>
      <w:r>
        <w:rPr>
          <w:rFonts w:ascii="Consolas" w:hAnsi="Consolas"/>
        </w:rPr>
        <w:t>Confirmed DateTime</w:t>
      </w:r>
      <w:r>
        <w:t>) covers the traceability requirement of AC4.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7.2 Reliability and error handling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All validation in </w:t>
      </w:r>
      <w:r>
        <w:rPr>
          <w:rFonts w:ascii="Consolas" w:hAnsi="Consolas"/>
        </w:rPr>
        <w:t>AddSkillAssessment</w:t>
      </w:r>
      <w:r>
        <w:t xml:space="preserve"> raises user-facing errors with meaningful messages; no silent failures.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OnBeforeModify</w:t>
      </w:r>
      <w:r>
        <w:t xml:space="preserve"> and </w:t>
      </w:r>
      <w:r>
        <w:rPr>
          <w:rFonts w:ascii="Consolas" w:hAnsi="Consolas"/>
        </w:rPr>
        <w:t>OnBeforeDelete</w:t>
      </w:r>
      <w:r>
        <w:t xml:space="preserve"> on Table 51102 raise explicit errors — operators see a clear message, not an unexpected runtime exception.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ConfirmAssessment</w:t>
      </w:r>
      <w:r>
        <w:t xml:space="preserve"> errors if the target row does not exist or is already Confirmed — idempotency is not assumed.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CanDeleteSkill</w:t>
      </w:r>
      <w:r>
        <w:t xml:space="preserve"> returns a Boolean; </w:t>
      </w:r>
      <w:r>
        <w:rPr>
          <w:rFonts w:ascii="Consolas" w:hAnsi="Consolas"/>
        </w:rPr>
        <w:t>OnBeforeDelete</w:t>
      </w:r>
      <w:r>
        <w:t xml:space="preserve"> raises the error — keeping error-raising in the trigger where BC expects it.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No background jobs or long-running transactions in this story; all operations are synchronous within the user's session.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7.3 Performance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GetCurrentProficiency</w:t>
      </w:r>
      <w:r>
        <w:t xml:space="preserve"> uses </w:t>
      </w:r>
      <w:r>
        <w:rPr>
          <w:rFonts w:ascii="Consolas" w:hAnsi="Consolas"/>
        </w:rPr>
        <w:t>SetCurrentKey</w:t>
      </w:r>
      <w:r>
        <w:t xml:space="preserve"> on secondary key </w:t>
      </w:r>
      <w:r>
        <w:rPr>
          <w:rFonts w:ascii="Consolas" w:hAnsi="Consolas"/>
        </w:rPr>
        <w:t>(Employee No., Skill Code, Effective Date)</w:t>
      </w:r>
      <w:r>
        <w:t xml:space="preserve"> and </w:t>
      </w:r>
      <w:r>
        <w:rPr>
          <w:rFonts w:ascii="Consolas" w:hAnsi="Consolas"/>
        </w:rPr>
        <w:t>SetLoadFields</w:t>
      </w:r>
      <w:r>
        <w:t xml:space="preserve"> to read only two fields. This is the critical path called on every Employee Card open.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CanDeleteSkill</w:t>
      </w:r>
      <w:r>
        <w:t xml:space="preserve"> uses </w:t>
      </w:r>
      <w:r>
        <w:rPr>
          <w:rFonts w:ascii="Consolas" w:hAnsi="Consolas"/>
        </w:rPr>
        <w:t>IsEmpty</w:t>
      </w:r>
      <w:r>
        <w:t xml:space="preserve"> (single-scan stop) rather than </w:t>
      </w:r>
      <w:r>
        <w:rPr>
          <w:rFonts w:ascii="Consolas" w:hAnsi="Consolas"/>
        </w:rPr>
        <w:t>Count</w:t>
      </w:r>
      <w:r>
        <w:t>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No FlowFields are defined — all derived values are computed on demand, avoiding the cost of FlowField recalculation across unrelated record reads.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For v1 HR headcounts, Table 51102 is expected to hold tens of thousands of rows at most; the secondary key is sufficient. Bulk-import scenarios are out of scope (see Constraint C-4).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7.4 Observability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Out of scope for this story. No telemetry codeunit or Application Insights event IDs are defined. The </w:t>
      </w:r>
      <w:r>
        <w:rPr>
          <w:rFonts w:ascii="Consolas" w:hAnsi="Consolas"/>
        </w:rPr>
        <w:t>bc-telemetry-generator</w:t>
      </w:r>
      <w:r>
        <w:t xml:space="preserve"> skill can add telemetry in a future story.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7.5 Localisation and translations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All tables, pages, fields, enums, and actions must have </w:t>
      </w:r>
      <w:r>
        <w:rPr>
          <w:rFonts w:ascii="Consolas" w:hAnsi="Consolas"/>
        </w:rPr>
        <w:t>Caption</w:t>
      </w:r>
      <w:r>
        <w:t xml:space="preserve"> properties.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All page fields must have </w:t>
      </w:r>
      <w:r>
        <w:rPr>
          <w:rFonts w:ascii="Consolas" w:hAnsi="Consolas"/>
        </w:rPr>
        <w:t>ToolTip</w:t>
      </w:r>
      <w:r>
        <w:t xml:space="preserve"> properties (XLF-exportable).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The NAB AL Tools XLF workflow applies to all captions once the extension is compiled.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Enum ordinal values (0=Confirmed, 1=Pending Confirmation) are stable; caption translations do not affect data storage.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7.6 RapidStart and portability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Table 51100 (Skill) and Table 51101 (Skill Category) are suitable for RapidStart configuration packages: no blob fields, no system-computed fields that are mandatory for insert, no references to company-specific setup tables.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Table 51102 (Employee Skill Assessment) is a transactional ledger — not typically exported via RapidStart. The </w:t>
      </w:r>
      <w:r>
        <w:rPr>
          <w:rFonts w:ascii="Consolas" w:hAnsi="Consolas"/>
        </w:rPr>
        <w:t>Entry No.</w:t>
      </w:r>
      <w:r>
        <w:t xml:space="preserve"> auto-increment must be reset on import if a package is used.</w:t>
      </w:r>
    </w:p>
    <w:p w14:paraId="2BEB1579" w14:textId="77777777" w:rsidR="002D71F7" w:rsidRPr="001D3ED3" w:rsidRDefault="00674D95">
      <w:pPr>
        <w:rPr>
          <w:lang w:val="en-GB"/>
        </w:rPr>
      </w:pPr>
      <w:r>
        <w:rPr>
          <w:b/>
        </w:rPr>
        <w:t>7.7 Upgrade and migration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This is a new extension with no prior version; no upgrade codeunit is required for v1.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 xml:space="preserve">If a future version adds fields to Table 51102, an upgrade codeunit (Subtype = Upgrade) must be introduced to populate default values for existing rows. The </w:t>
      </w:r>
      <w:r>
        <w:rPr>
          <w:rFonts w:ascii="Consolas" w:hAnsi="Consolas"/>
        </w:rPr>
        <w:t>bc-upgrade-codeunit-generator</w:t>
      </w:r>
      <w:r>
        <w:t xml:space="preserve"> skill covers this pattern.</w:t>
      </w:r>
    </w:p>
    <w:p w14:paraId="2BEB1579" w14:textId="77777777" w:rsidR="002D71F7" w:rsidRPr="001D3ED3" w:rsidRDefault="00674D95">
      <w:pPr>
        <w:rPr>
          <w:lang w:val="en-GB"/>
        </w:rPr>
      </w:pPr>
      <w:r>
        <w:t xml:space="preserve">• </w:t>
      </w:r>
      <w:r>
        <w:t>Enum values must never be renumbered between versions — ordinal values are persisted in the database. If a value is deprecated, mark it with a comment; do not reuse the ordinal.</w:t>
      </w:r>
    </w:p>
    <w:p w14:paraId="74A38D35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16D2AAE" w14:textId="0536FD5C" w:rsidR="002D71F7" w:rsidRPr="001D3ED3" w:rsidRDefault="00430ED0" w:rsidP="00881CF9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6057"/>
      <w:r>
        <w:rPr>
          <w:lang w:val="en-GB"/>
        </w:rPr>
      </w:r>
      <w:r w:rsidR="00D97A91">
        <w:rPr>
          <w:lang w:val="en-GB"/>
        </w:rPr>
      </w:r>
      <w:r w:rsidR="00D97A91" w:rsidRPr="0095586C">
        <w:rPr>
          <w:lang w:val="en-GB"/>
        </w:rPr>
      </w:r>
      <w:r w:rsidR="00881CF9" w:rsidRPr="001D3ED3">
        <w:rPr>
          <w:lang w:val="en-GB"/>
        </w:rPr>
      </w:r>
      <w:r w:rsidR="00881CF9">
        <w:rPr>
          <w:lang w:val="en-GB"/>
        </w:rPr>
      </w:r>
      <w:bookmarkEnd w:id="9"/>
      <w:r>
        <w:t>Coexistence with legacy</w:t>
      </w:r>
    </w:p>
    <w:p w14:paraId="140B3BF1" w14:textId="77777777" w:rsidR="002D71F7" w:rsidRPr="001D3ED3" w:rsidRDefault="00674D95">
      <w:pPr>
        <w:rPr>
          <w:lang w:val="en-GB"/>
        </w:rPr>
      </w:pPr>
      <w:r>
        <w:t>The ESM extension coexists with the standard BC HR module (Employee, Employee Card). The following table lists all standard objects touched by this extension and the nature of each touch: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Standard object</w:t>
            </w:r>
          </w:p>
        </w:tc>
        <w:tc>
          <w:tcPr>
            <w:tcW w:w="0" w:type="auto"/>
          </w:tcPr>
          <w:p>
            <w:r>
              <w:rPr>
                <w:b/>
              </w:rPr>
              <w:t>Touched by</w:t>
            </w:r>
          </w:p>
        </w:tc>
        <w:tc>
          <w:tcPr>
            <w:tcW w:w="0" w:type="auto"/>
          </w:tcPr>
          <w:p>
            <w:r>
              <w:rPr>
                <w:b/>
              </w:rPr>
              <w:t>Nature of change</w:t>
            </w:r>
          </w:p>
        </w:tc>
      </w:tr>
      <w:tr>
        <w:tc>
          <w:tcPr>
            <w:tcW w:w="0" w:type="auto"/>
          </w:tcPr>
          <w:p>
            <w:r>
              <w:t>Employee Card (Page 5200)</w:t>
            </w:r>
          </w:p>
        </w:tc>
        <w:tc>
          <w:tcPr>
            <w:tcW w:w="0" w:type="auto"/>
          </w:tcPr>
          <w:p>
            <w:r>
              <w:t>PageExtension 51100</w:t>
            </w:r>
          </w:p>
        </w:tc>
        <w:tc>
          <w:tcPr>
            <w:tcW w:w="0" w:type="auto"/>
          </w:tcPr>
          <w:p>
            <w:r>
              <w:t xml:space="preserve">One FactBox (Page 51103) added in the </w:t>
            </w:r>
            <w:r>
              <w:rPr>
                <w:rFonts w:ascii="Consolas" w:hAnsi="Consolas"/>
              </w:rPr>
              <w:t>FactBoxes</w:t>
            </w:r>
            <w:r>
              <w:t xml:space="preserve"> area; one action ("Skill History") added in the </w:t>
            </w:r>
            <w:r>
              <w:rPr>
                <w:rFonts w:ascii="Consolas" w:hAnsi="Consolas"/>
              </w:rPr>
              <w:t>Navigate</w:t>
            </w:r>
            <w:r>
              <w:t xml:space="preserve"> group. No fields added. No triggers modified.</w:t>
            </w:r>
          </w:p>
        </w:tc>
      </w:tr>
      <w:tr>
        <w:tc>
          <w:tcPr>
            <w:tcW w:w="0" w:type="auto"/>
          </w:tcPr>
          <w:p>
            <w:r>
              <w:t>Employee (Table 5200)</w:t>
            </w:r>
          </w:p>
        </w:tc>
        <w:tc>
          <w:tcPr>
            <w:tcW w:w="0" w:type="auto"/>
          </w:tcPr>
          <w:p>
            <w:r>
              <w:t>Table 51102 FK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Employee No.</w:t>
            </w:r>
            <w:r>
              <w:t xml:space="preserve"> in Table 51102 carries </w:t>
            </w:r>
            <w:r>
              <w:rPr>
                <w:rFonts w:ascii="Consolas" w:hAnsi="Consolas"/>
              </w:rPr>
              <w:t>TableRelation: Employee.No.</w:t>
            </w:r>
            <w:r>
              <w:t xml:space="preserve"> — a UI-level foreign key only. No triggers or fields on Table 5200 are modified.</w:t>
            </w:r>
          </w:p>
        </w:tc>
      </w:tr>
    </w:tbl>
    <w:p w14:paraId="140B3BF1" w14:textId="77777777" w:rsidR="002D71F7" w:rsidRPr="001D3ED3" w:rsidRDefault="00674D95">
      <w:pPr>
        <w:rPr>
          <w:lang w:val="en-GB"/>
        </w:rPr>
      </w:pPr>
      <w:r>
        <w:t>No other standard BC objects are referenced or modified.</w:t>
      </w:r>
    </w:p>
    <w:p w14:paraId="0E074127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75B3C46" w14:textId="4010F0F6" w:rsidR="002D71F7" w:rsidRPr="001D3ED3" w:rsidRDefault="00D97A91" w:rsidP="00881CF9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6058"/>
      <w:r>
        <w:rPr>
          <w:lang w:val="en-GB"/>
        </w:rPr>
      </w:r>
      <w:r w:rsidR="00881CF9">
        <w:rPr>
          <w:lang w:val="en-GB"/>
        </w:rPr>
      </w:r>
      <w:r w:rsidRPr="0095586C">
        <w:rPr>
          <w:lang w:val="en-GB"/>
        </w:rPr>
      </w:r>
      <w:r w:rsidR="00881CF9" w:rsidRPr="001D3ED3">
        <w:rPr>
          <w:lang w:val="en-GB"/>
        </w:rPr>
      </w:r>
      <w:r w:rsidR="00881CF9">
        <w:rPr>
          <w:lang w:val="en-GB"/>
        </w:rPr>
      </w:r>
      <w:bookmarkEnd w:id="10"/>
      <w:r>
        <w:t>Constraints and known limitations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#</w:t>
            </w:r>
          </w:p>
        </w:tc>
        <w:tc>
          <w:tcPr>
            <w:tcW w:w="0" w:type="auto"/>
          </w:tcPr>
          <w:p>
            <w:r>
              <w:rPr>
                <w:b/>
              </w:rPr>
              <w:t>Constraint / Limitation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w="0" w:type="auto"/>
          </w:tcPr>
          <w:p>
            <w:r>
              <w:t>C-1</w:t>
            </w:r>
          </w:p>
        </w:tc>
        <w:tc>
          <w:tcPr>
            <w:tcW w:w="0" w:type="auto"/>
          </w:tcPr>
          <w:p>
            <w:r>
              <w:t xml:space="preserve">The </w:t>
            </w:r>
            <w:r>
              <w:rPr>
                <w:rFonts w:ascii="Consolas" w:hAnsi="Consolas"/>
              </w:rPr>
              <w:t>ConfirmAssessment</w:t>
            </w:r>
            <w:r>
              <w:t xml:space="preserve"> bypass (</w:t>
            </w:r>
            <w:r>
              <w:rPr>
                <w:rFonts w:ascii="Consolas" w:hAnsi="Consolas"/>
              </w:rPr>
              <w:t>ModifyAll</w:t>
            </w:r>
            <w:r>
              <w:t xml:space="preserve"> without trigger) creates a privileged write path that any future developer maintaining Codeunit 51100 must be aware of.</w:t>
            </w:r>
          </w:p>
        </w:tc>
        <w:tc>
          <w:tcPr>
            <w:tcW w:w="0" w:type="auto"/>
          </w:tcPr>
          <w:p>
            <w:r>
              <w:t>ADR-3, D-5</w:t>
            </w:r>
          </w:p>
        </w:tc>
        <w:tc>
          <w:tcPr>
            <w:tcW w:w="0" w:type="auto"/>
          </w:tcPr>
          <w:p>
            <w:r>
              <w:t>The Phase 2 developer plan includes an explicit note on the bypass pattern. A comment in the codeunit must reference this ADR.</w:t>
            </w:r>
          </w:p>
        </w:tc>
      </w:tr>
      <w:tr>
        <w:tc>
          <w:tcPr>
            <w:tcW w:w="0" w:type="auto"/>
          </w:tcPr>
          <w:p>
            <w:r>
              <w:t>C-2</w:t>
            </w:r>
          </w:p>
        </w:tc>
        <w:tc>
          <w:tcPr>
            <w:tcW w:w="0" w:type="auto"/>
          </w:tcPr>
          <w:p>
            <w:r>
              <w:t>Proficiency levels are fixed (4 values) in v1. Adding a custom scale later would require a new table, a migration of existing rows, and a BC upgrade codeunit.</w:t>
            </w:r>
          </w:p>
        </w:tc>
        <w:tc>
          <w:tcPr>
            <w:tcW w:w="0" w:type="auto"/>
          </w:tcPr>
          <w:p>
            <w:r>
              <w:t>ADR-1, SPEC §2.2 (OQ1)</w:t>
            </w:r>
          </w:p>
        </w:tc>
        <w:tc>
          <w:tcPr>
            <w:tcW w:w="0" w:type="auto"/>
          </w:tcPr>
          <w:p>
            <w:r>
              <w:t>Planned as a future story. The Enum 51100 ordinal values must not be reused if the enum is extended.</w:t>
            </w:r>
          </w:p>
        </w:tc>
      </w:tr>
      <w:tr>
        <w:tc>
          <w:tcPr>
            <w:tcW w:w="0" w:type="auto"/>
          </w:tcPr>
          <w:p>
            <w:r>
              <w:t>C-3</w:t>
            </w:r>
          </w:p>
        </w:tc>
        <w:tc>
          <w:tcPr>
            <w:tcW w:w="0" w:type="auto"/>
          </w:tcPr>
          <w:p>
            <w:r>
              <w:t>There is no correction mechanism. An incorrectly entered assessment remains in history permanently. A manager can confirm a wrong entry, making it authoritative with no reversal path.</w:t>
            </w:r>
          </w:p>
        </w:tc>
        <w:tc>
          <w:tcPr>
            <w:tcW w:w="0" w:type="auto"/>
          </w:tcPr>
          <w:p>
            <w:r>
              <w:t>SPEC §2.2 (OQ3)</w:t>
            </w:r>
          </w:p>
        </w:tc>
        <w:tc>
          <w:tcPr>
            <w:tcW w:w="0" w:type="auto"/>
          </w:tcPr>
          <w:p>
            <w:r>
              <w:t>A correction-entry pattern (new row with a reference to the row being corrected) is the planned future mitigation. Documented as out of scope for v1.</w:t>
            </w:r>
          </w:p>
        </w:tc>
      </w:tr>
      <w:tr>
        <w:tc>
          <w:tcPr>
            <w:tcW w:w="0" w:type="auto"/>
          </w:tcPr>
          <w:p>
            <w:r>
              <w:t>C-4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GetCurrentProficiency</w:t>
            </w:r>
            <w:r>
              <w:t xml:space="preserve"> performance degrades if a single employee has hundreds of confirmed assessments for the same skill (e.g. from a bulk-import scenario). The secondary key handles typical volumes; the SetLoadFields limit helps.</w:t>
            </w:r>
          </w:p>
        </w:tc>
        <w:tc>
          <w:tcPr>
            <w:tcW w:w="0" w:type="auto"/>
          </w:tcPr>
          <w:p>
            <w:r>
              <w:t>ADR-2, D-2</w:t>
            </w:r>
          </w:p>
        </w:tc>
        <w:tc>
          <w:tcPr>
            <w:tcW w:w="0" w:type="auto"/>
          </w:tcPr>
          <w:p>
            <w:r>
              <w:t>Bulk-import tooling is out of scope for v1. If large volumes are anticipated, a caching FlowField or a materialised "current" table should be designed as a follow-on ADR.</w:t>
            </w:r>
          </w:p>
        </w:tc>
      </w:tr>
      <w:tr>
        <w:tc>
          <w:tcPr>
            <w:tcW w:w="0" w:type="auto"/>
          </w:tcPr>
          <w:p>
            <w:r>
              <w:t>C-5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ConfirmAssessment</w:t>
            </w:r>
            <w:r>
              <w:t xml:space="preserve"> is </w:t>
            </w:r>
            <w:r>
              <w:rPr>
                <w:rFonts w:ascii="Consolas" w:hAnsi="Consolas"/>
              </w:rPr>
              <w:t>internal</w:t>
            </w:r>
            <w:r>
              <w:t xml:space="preserve"> to Codeunit 51100 but the permission check is at the calling page action (</w:t>
            </w:r>
            <w:r>
              <w:rPr>
                <w:rFonts w:ascii="Consolas" w:hAnsi="Consolas"/>
              </w:rPr>
              <w:t>IsESMFull</w:t>
            </w:r>
            <w:r>
              <w:t xml:space="preserve"> variable). A developer calling </w:t>
            </w:r>
            <w:r>
              <w:rPr>
                <w:rFonts w:ascii="Consolas" w:hAnsi="Consolas"/>
              </w:rPr>
              <w:t>ConfirmAssessment</w:t>
            </w:r>
            <w:r>
              <w:t xml:space="preserve"> from a test codeunit or another extension unit bypasses the ESM FULL check.</w:t>
            </w:r>
          </w:p>
        </w:tc>
        <w:tc>
          <w:tcPr>
            <w:tcW w:w="0" w:type="auto"/>
          </w:tcPr>
          <w:p>
            <w:r>
              <w:t>ADR-5, D-5</w:t>
            </w:r>
          </w:p>
        </w:tc>
        <w:tc>
          <w:tcPr>
            <w:tcW w:w="0" w:type="auto"/>
          </w:tcPr>
          <w:p>
            <w:r>
              <w:t xml:space="preserve">The procedure should include a runtime </w:t>
            </w:r>
            <w:r>
              <w:rPr>
                <w:rFonts w:ascii="Consolas" w:hAnsi="Consolas"/>
              </w:rPr>
              <w:t>UserHasESMFullPermission()</w:t>
            </w:r>
            <w:r>
              <w:t xml:space="preserve"> guard as its first statement in addition to the page-level visibility check. Record this as a mandatory review item for the AL Reviewer.</w:t>
            </w:r>
          </w:p>
        </w:tc>
      </w:tr>
      <w:tr>
        <w:tc>
          <w:tcPr>
            <w:tcW w:w="0" w:type="auto"/>
          </w:tcPr>
          <w:p>
            <w:r>
              <w:t>C-6</w:t>
            </w:r>
          </w:p>
        </w:tc>
        <w:tc>
          <w:tcPr>
            <w:tcW w:w="0" w:type="auto"/>
          </w:tcPr>
          <w:p>
            <w:r>
              <w:t xml:space="preserve">BC </w:t>
            </w:r>
            <w:r>
              <w:rPr>
                <w:rFonts w:ascii="Consolas" w:hAnsi="Consolas"/>
              </w:rPr>
              <w:t>TableRelation</w:t>
            </w:r>
            <w:r>
              <w:t xml:space="preserve"> is a UI-level integrity constraint, not a database foreign key. If an Employee record is deleted in BC (via </w:t>
            </w:r>
            <w:r>
              <w:rPr>
                <w:rFonts w:ascii="Consolas" w:hAnsi="Consolas"/>
              </w:rPr>
              <w:t>Employee.Delete(true)</w:t>
            </w:r>
            <w:r>
              <w:t xml:space="preserve">), orphan rows in Table 51102 remain. The </w:t>
            </w:r>
            <w:r>
              <w:rPr>
                <w:rFonts w:ascii="Consolas" w:hAnsi="Consolas"/>
              </w:rPr>
              <w:t>Employee.OnBeforeDelete</w:t>
            </w:r>
            <w:r>
              <w:t xml:space="preserve"> trigger in standard BC does not notify extensions.</w:t>
            </w:r>
          </w:p>
        </w:tc>
        <w:tc>
          <w:tcPr>
            <w:tcW w:w="0" w:type="auto"/>
          </w:tcPr>
          <w:p>
            <w:r>
              <w:t>SPEC §7</w:t>
            </w:r>
          </w:p>
        </w:tc>
        <w:tc>
          <w:tcPr>
            <w:tcW w:w="0" w:type="auto"/>
          </w:tcPr>
          <w:p>
            <w:r>
              <w:t xml:space="preserve">Out of scope for v1. A future story can add an event subscriber on </w:t>
            </w:r>
            <w:r>
              <w:rPr>
                <w:rFonts w:ascii="Consolas" w:hAnsi="Consolas"/>
              </w:rPr>
              <w:t>Employee.OnBeforeDelete</w:t>
            </w:r>
            <w:r>
              <w:t xml:space="preserve"> that blocks deletion if assessment rows exist, analogous to the Skill guard in this story.</w:t>
            </w:r>
          </w:p>
        </w:tc>
      </w:tr>
      <w:tr>
        <w:tc>
          <w:tcPr>
            <w:tcW w:w="0" w:type="auto"/>
          </w:tcPr>
          <w:p>
            <w:r>
              <w:t>C-7</w:t>
            </w:r>
          </w:p>
        </w:tc>
        <w:tc>
          <w:tcPr>
            <w:tcW w:w="0" w:type="auto"/>
          </w:tcPr>
          <w:p>
            <w:r>
              <w:t xml:space="preserve">Two managers confirming the same Pending row concurrently will both succeed; the second </w:t>
            </w:r>
            <w:r>
              <w:rPr>
                <w:rFonts w:ascii="Consolas" w:hAnsi="Consolas"/>
              </w:rPr>
              <w:t>ModifyAll</w:t>
            </w:r>
            <w:r>
              <w:t xml:space="preserve"> silently overwrites </w:t>
            </w:r>
            <w:r>
              <w:rPr>
                <w:rFonts w:ascii="Consolas" w:hAnsi="Consolas"/>
              </w:rPr>
              <w:t>Confirmed By</w:t>
            </w:r>
            <w:r>
              <w:t xml:space="preserve"> and </w:t>
            </w:r>
            <w:r>
              <w:rPr>
                <w:rFonts w:ascii="Consolas" w:hAnsi="Consolas"/>
              </w:rPr>
              <w:t>Confirmed DateTime</w:t>
            </w:r>
            <w:r>
              <w:t>. The row will always be Confirmed after either operation; only the audit stamp may differ.</w:t>
            </w:r>
          </w:p>
        </w:tc>
        <w:tc>
          <w:tcPr>
            <w:tcW w:w="0" w:type="auto"/>
          </w:tcPr>
          <w:p>
            <w:r>
              <w:t>ADR-3</w:t>
            </w:r>
          </w:p>
        </w:tc>
        <w:tc>
          <w:tcPr>
            <w:tcW w:w="0" w:type="auto"/>
          </w:tcPr>
          <w:p>
            <w:r>
              <w:t xml:space="preserve">Acceptable for v1 (confirmation is idempotent in outcome). A </w:t>
            </w:r>
            <w:r>
              <w:rPr>
                <w:rFonts w:ascii="Consolas" w:hAnsi="Consolas"/>
              </w:rPr>
              <w:t>LockTable</w:t>
            </w:r>
            <w:r>
              <w:t xml:space="preserve"> guard before the status check in </w:t>
            </w:r>
            <w:r>
              <w:rPr>
                <w:rFonts w:ascii="Consolas" w:hAnsi="Consolas"/>
              </w:rPr>
              <w:t>ConfirmAssessment</w:t>
            </w:r>
            <w:r>
              <w:t xml:space="preserve"> would eliminate the race condition at a minor performance cost — defer to a future story if audit precision becomes a requirement.</w:t>
            </w:r>
          </w:p>
        </w:tc>
      </w:tr>
    </w:tbl>
    <w:p w14:paraId="1194A6C8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0ECF03F3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lastRenderedPageBreak/>
        <w:br w:type="page"/>
      </w:r>
    </w:p>
    <w:p w14:paraId="3F2515B1" w14:textId="2A6E8CF0" w:rsidR="00810A3B" w:rsidRPr="00FF5246" w:rsidRDefault="00643D31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2125FB2F" wp14:editId="580C5C46">
            <wp:simplePos x="0" y="0"/>
            <wp:positionH relativeFrom="column">
              <wp:posOffset>-6417734</wp:posOffset>
            </wp:positionH>
            <wp:positionV relativeFrom="paragraph">
              <wp:posOffset>-1117388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5D40980A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32EAA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4C56" w14:textId="77777777" w:rsidR="00F172AD" w:rsidRDefault="00F172AD" w:rsidP="0015772B">
      <w:r>
        <w:separator/>
      </w:r>
    </w:p>
  </w:endnote>
  <w:endnote w:type="continuationSeparator" w:id="0">
    <w:p w14:paraId="1F7CA17F" w14:textId="77777777" w:rsidR="00F172AD" w:rsidRDefault="00F172AD" w:rsidP="0015772B">
      <w:r>
        <w:continuationSeparator/>
      </w:r>
    </w:p>
  </w:endnote>
  <w:endnote w:type="continuationNotice" w:id="1">
    <w:p w14:paraId="0791C049" w14:textId="77777777" w:rsidR="00F172AD" w:rsidRDefault="00F172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458E76BC" w:rsidR="00DF6E3A" w:rsidRDefault="00F254F6" w:rsidP="00084077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056DD48E" wp14:editId="617FFF49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A9A3" w14:textId="77777777" w:rsidR="00F172AD" w:rsidRDefault="00F172AD" w:rsidP="0015772B">
      <w:r>
        <w:separator/>
      </w:r>
    </w:p>
  </w:footnote>
  <w:footnote w:type="continuationSeparator" w:id="0">
    <w:p w14:paraId="447FCE55" w14:textId="77777777" w:rsidR="00F172AD" w:rsidRDefault="00F172AD" w:rsidP="0015772B">
      <w:r>
        <w:continuationSeparator/>
      </w:r>
    </w:p>
  </w:footnote>
  <w:footnote w:type="continuationNotice" w:id="1">
    <w:p w14:paraId="1457A9D4" w14:textId="77777777" w:rsidR="00F172AD" w:rsidRDefault="00F172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60018A23" w:rsidR="004777A1" w:rsidRPr="00305268" w:rsidRDefault="00F3765A" w:rsidP="004777A1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914248">
      <w:rPr>
        <w:b/>
        <w:bCs/>
        <w:lang w:val="en-US"/>
      </w:rPr>
    </w:r>
    <w:r w:rsidR="00914248">
      <w:rPr>
        <w:lang w:val="en-US"/>
      </w:rPr>
    </w:r>
    <w:r w:rsidR="00914248" w:rsidRPr="00BB44FF">
      <w:rPr>
        <w:lang w:val="en-GB"/>
      </w:rPr>
    </w:r>
    <w:r w:rsidR="00914248">
      <w:rPr>
        <w:lang w:val="en-US"/>
      </w:rPr>
    </w:r>
    <w:r>
      <w:rPr>
        <w:b/>
      </w:rPr>
      <w:t>BC Tech Days 26 (Demo) | Architecture — Employee Skill Catalog and Skill Profile Management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70BBD53D" w:rsidR="00936AFA" w:rsidRPr="00305268" w:rsidRDefault="0017500F" w:rsidP="00305268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936AFA">
      <w:rPr>
        <w:b/>
        <w:bCs/>
        <w:lang w:val="en-US"/>
      </w:rPr>
    </w:r>
    <w:r w:rsidR="00914248">
      <w:rPr>
        <w:b/>
        <w:bCs/>
        <w:lang w:val="en-US"/>
      </w:rPr>
    </w:r>
    <w:r w:rsidR="00BB44FF">
      <w:rPr>
        <w:b/>
        <w:bCs/>
        <w:lang w:val="en-US"/>
      </w:rPr>
    </w:r>
    <w:r w:rsidR="00936AFA">
      <w:rPr>
        <w:b/>
        <w:bCs/>
        <w:lang w:val="en-US"/>
      </w:rPr>
    </w:r>
    <w:r w:rsidR="00BB44FF">
      <w:rPr>
        <w:b/>
        <w:bCs/>
        <w:lang w:val="en-US"/>
      </w:rPr>
    </w:r>
    <w:r w:rsidR="00936AFA">
      <w:rPr>
        <w:lang w:val="en-US"/>
      </w:rPr>
    </w:r>
    <w:r w:rsidR="00305268">
      <w:rPr>
        <w:lang w:val="en-US"/>
      </w:rPr>
    </w:r>
    <w:r w:rsidR="00BB44FF" w:rsidRPr="00BB44FF">
      <w:rPr>
        <w:lang w:val="en-GB"/>
      </w:rPr>
    </w:r>
    <w:r w:rsidR="00305268">
      <w:rPr>
        <w:lang w:val="en-US"/>
      </w:rPr>
    </w:r>
    <w:r>
      <w:rPr>
        <w:b/>
      </w:rPr>
      <w:t>BC Tech Days 26 (Demo) | Architecture — Employee Skill Catalog and Skill Profile Management</w:t>
    </w:r>
  </w:p>
  <w:p w14:paraId="292E02A8" w14:textId="77777777" w:rsidR="00936AFA" w:rsidRDefault="00936AF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16C8"/>
    <w:multiLevelType w:val="hybridMultilevel"/>
    <w:tmpl w:val="F06AA924"/>
    <w:lvl w:ilvl="0" w:tplc="08D4F9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9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9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1"/>
  </w:num>
  <w:num w:numId="2" w16cid:durableId="44835305">
    <w:abstractNumId w:val="1"/>
  </w:num>
  <w:num w:numId="3" w16cid:durableId="103614901">
    <w:abstractNumId w:val="18"/>
  </w:num>
  <w:num w:numId="4" w16cid:durableId="1458841218">
    <w:abstractNumId w:val="31"/>
  </w:num>
  <w:num w:numId="5" w16cid:durableId="1013144579">
    <w:abstractNumId w:val="16"/>
  </w:num>
  <w:num w:numId="6" w16cid:durableId="1891259848">
    <w:abstractNumId w:val="28"/>
  </w:num>
  <w:num w:numId="7" w16cid:durableId="1021010011">
    <w:abstractNumId w:val="7"/>
  </w:num>
  <w:num w:numId="8" w16cid:durableId="1567060553">
    <w:abstractNumId w:val="0"/>
  </w:num>
  <w:num w:numId="9" w16cid:durableId="351498821">
    <w:abstractNumId w:val="8"/>
  </w:num>
  <w:num w:numId="10" w16cid:durableId="657421831">
    <w:abstractNumId w:val="5"/>
  </w:num>
  <w:num w:numId="11" w16cid:durableId="1415317552">
    <w:abstractNumId w:val="17"/>
  </w:num>
  <w:num w:numId="12" w16cid:durableId="367611080">
    <w:abstractNumId w:val="30"/>
  </w:num>
  <w:num w:numId="13" w16cid:durableId="1861891481">
    <w:abstractNumId w:val="15"/>
  </w:num>
  <w:num w:numId="14" w16cid:durableId="1719160809">
    <w:abstractNumId w:val="32"/>
  </w:num>
  <w:num w:numId="15" w16cid:durableId="842622369">
    <w:abstractNumId w:val="10"/>
  </w:num>
  <w:num w:numId="16" w16cid:durableId="863861338">
    <w:abstractNumId w:val="24"/>
  </w:num>
  <w:num w:numId="17" w16cid:durableId="1194031854">
    <w:abstractNumId w:val="4"/>
  </w:num>
  <w:num w:numId="18" w16cid:durableId="2018724471">
    <w:abstractNumId w:val="13"/>
  </w:num>
  <w:num w:numId="19" w16cid:durableId="701319260">
    <w:abstractNumId w:val="12"/>
  </w:num>
  <w:num w:numId="20" w16cid:durableId="1233613179">
    <w:abstractNumId w:val="25"/>
  </w:num>
  <w:num w:numId="21" w16cid:durableId="418914671">
    <w:abstractNumId w:val="22"/>
  </w:num>
  <w:num w:numId="22" w16cid:durableId="885261365">
    <w:abstractNumId w:val="21"/>
  </w:num>
  <w:num w:numId="23" w16cid:durableId="631903604">
    <w:abstractNumId w:val="14"/>
  </w:num>
  <w:num w:numId="24" w16cid:durableId="346710157">
    <w:abstractNumId w:val="26"/>
  </w:num>
  <w:num w:numId="25" w16cid:durableId="2119614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7"/>
  </w:num>
  <w:num w:numId="27" w16cid:durableId="548106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20"/>
  </w:num>
  <w:num w:numId="30" w16cid:durableId="1207064677">
    <w:abstractNumId w:val="23"/>
  </w:num>
  <w:num w:numId="31" w16cid:durableId="975911332">
    <w:abstractNumId w:val="29"/>
  </w:num>
  <w:num w:numId="32" w16cid:durableId="783425028">
    <w:abstractNumId w:val="9"/>
  </w:num>
  <w:num w:numId="33" w16cid:durableId="786388274">
    <w:abstractNumId w:val="6"/>
  </w:num>
  <w:num w:numId="34" w16cid:durableId="1914008049">
    <w:abstractNumId w:val="19"/>
  </w:num>
  <w:num w:numId="35" w16cid:durableId="355891810">
    <w:abstractNumId w:val="2"/>
  </w:num>
  <w:num w:numId="36" w16cid:durableId="598178884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00F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3ED3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A41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D71F7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AA0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CD6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493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ED0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C88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B06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04F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D31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4D95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CF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588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48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7AD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DE4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039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47EAC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4FF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9D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290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70F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A91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552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047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2AD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4F6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65A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header" Target="header3.xml"/><Relationship Id="rId2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260</Words>
  <Characters>1487</Characters>
  <Application>Microsoft Office Word</Application>
  <DocSecurity>0</DocSecurity>
  <Lines>12</Lines>
  <Paragraphs>3</Paragraphs>
  <ScaleCrop>false</ScaleCrop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42</cp:revision>
  <cp:lastPrinted>2025-11-28T22:15:00Z</cp:lastPrinted>
  <dcterms:created xsi:type="dcterms:W3CDTF">2026-05-22T12:46:00Z</dcterms:created>
  <dcterms:modified xsi:type="dcterms:W3CDTF">2026-06-08T22:07:00Z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