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PromocoesCOMAER</w:t>
      </w:r>
    </w:p>
    <w:p>
      <w:r>
        <w:t>Documento de Iniciação do Projeto</w:t>
        <w:br/>
        <w:t>Versão 0.2</w:t>
        <w:br/>
      </w:r>
    </w:p>
    <w:p>
      <w:pPr>
        <w:pStyle w:val="Heading2"/>
      </w:pPr>
      <w:r>
        <w:t>Visão</w:t>
      </w:r>
    </w:p>
    <w:p>
      <w:r>
        <w:t>Sistema de Apoio à Decisão para Promoções do COMAER, concebido como um Digital Twin do processo de promoções, reservas e efetivos, permitindo análises, simulações e projeções sem impactar os sistemas corporativos.</w:t>
      </w:r>
    </w:p>
    <w:p>
      <w:pPr>
        <w:pStyle w:val="Heading2"/>
      </w:pPr>
      <w:r>
        <w:t>Objetivos</w:t>
      </w:r>
    </w:p>
    <w:p>
      <w:pPr>
        <w:pStyle w:val="ListBullet"/>
      </w:pPr>
      <w:r>
        <w:t>Importar dados Oracle para PostgreSQL.</w:t>
      </w:r>
    </w:p>
    <w:p>
      <w:pPr>
        <w:pStyle w:val="ListBullet"/>
      </w:pPr>
      <w:r>
        <w:t>Criar camada RAW e camada ANALYTICS.</w:t>
      </w:r>
    </w:p>
    <w:p>
      <w:pPr>
        <w:pStyle w:val="ListBullet"/>
      </w:pPr>
      <w:r>
        <w:t>Disponibilizar dashboards gerenciais.</w:t>
      </w:r>
    </w:p>
    <w:p>
      <w:pPr>
        <w:pStyle w:val="ListBullet"/>
      </w:pPr>
      <w:r>
        <w:t>Construir um Motor de Simulação independente.</w:t>
      </w:r>
    </w:p>
    <w:p>
      <w:pPr>
        <w:pStyle w:val="ListBullet"/>
      </w:pPr>
      <w:r>
        <w:t>Integrar IA (GPT-5.5 e Claude Sonnet 4).</w:t>
      </w:r>
    </w:p>
    <w:p>
      <w:pPr>
        <w:pStyle w:val="Heading2"/>
      </w:pPr>
      <w:r>
        <w:t>Arquitetura</w:t>
      </w:r>
    </w:p>
    <w:p>
      <w:r>
        <w:t>Frontend: React + TypeScript (Vite)</w:t>
        <w:br/>
        <w:t>Backend: Python + FastAPI</w:t>
        <w:br/>
        <w:t>Banco: PostgreSQL</w:t>
        <w:br/>
        <w:t>Origem: Oracle SIG</w:t>
        <w:br/>
        <w:t>Gráficos: Apache ECharts</w:t>
        <w:br/>
        <w:t>Deploy: Docker + Nginx + Debian</w:t>
      </w:r>
    </w:p>
    <w:p>
      <w:pPr>
        <w:pStyle w:val="Heading2"/>
      </w:pPr>
      <w:r>
        <w:t>Fluxo</w:t>
      </w:r>
    </w:p>
    <w:p>
      <w:r>
        <w:t>Oracle → ETL Python → RAW → ANALYTICS → FastAPI → React → Usuário</w:t>
      </w:r>
    </w:p>
    <w:p>
      <w:pPr>
        <w:pStyle w:val="Heading2"/>
      </w:pPr>
      <w:r>
        <w:t>Schemas</w:t>
      </w:r>
    </w:p>
    <w:p>
      <w:pPr>
        <w:pStyle w:val="ListBullet"/>
      </w:pPr>
      <w:r>
        <w:t>raw</w:t>
      </w:r>
    </w:p>
    <w:p>
      <w:pPr>
        <w:pStyle w:val="ListBullet"/>
      </w:pPr>
      <w:r>
        <w:t>analytics</w:t>
      </w:r>
    </w:p>
    <w:p>
      <w:pPr>
        <w:pStyle w:val="ListBullet"/>
      </w:pPr>
      <w:r>
        <w:t>simulation</w:t>
      </w:r>
    </w:p>
    <w:p>
      <w:pPr>
        <w:pStyle w:val="ListBullet"/>
      </w:pPr>
      <w:r>
        <w:t>config</w:t>
      </w:r>
    </w:p>
    <w:p>
      <w:pPr>
        <w:pStyle w:val="ListBullet"/>
      </w:pPr>
      <w:r>
        <w:t>audit</w:t>
      </w:r>
    </w:p>
    <w:p>
      <w:pPr>
        <w:pStyle w:val="Heading2"/>
      </w:pPr>
      <w:r>
        <w:t>Módulos</w:t>
      </w:r>
    </w:p>
    <w:p>
      <w:pPr>
        <w:pStyle w:val="ListBullet"/>
      </w:pPr>
      <w:r>
        <w:t>Militares</w:t>
      </w:r>
    </w:p>
    <w:p>
      <w:pPr>
        <w:pStyle w:val="ListBullet"/>
      </w:pPr>
      <w:r>
        <w:t>Promoções</w:t>
      </w:r>
    </w:p>
    <w:p>
      <w:pPr>
        <w:pStyle w:val="ListBullet"/>
      </w:pPr>
      <w:r>
        <w:t>Reservas</w:t>
      </w:r>
    </w:p>
    <w:p>
      <w:pPr>
        <w:pStyle w:val="ListBullet"/>
      </w:pPr>
      <w:r>
        <w:t>Quadros</w:t>
      </w:r>
    </w:p>
    <w:p>
      <w:pPr>
        <w:pStyle w:val="ListBullet"/>
      </w:pPr>
      <w:r>
        <w:t>Vagas</w:t>
      </w:r>
    </w:p>
    <w:p>
      <w:pPr>
        <w:pStyle w:val="ListBullet"/>
      </w:pPr>
      <w:r>
        <w:t>Simulações</w:t>
      </w:r>
    </w:p>
    <w:p>
      <w:pPr>
        <w:pStyle w:val="ListBullet"/>
      </w:pPr>
      <w:r>
        <w:t>Indicadores</w:t>
      </w:r>
    </w:p>
    <w:p>
      <w:pPr>
        <w:pStyle w:val="ListBullet"/>
      </w:pPr>
      <w:r>
        <w:t>Relatórios</w:t>
      </w:r>
    </w:p>
    <w:p>
      <w:pPr>
        <w:pStyle w:val="ListBullet"/>
      </w:pPr>
      <w:r>
        <w:t>IA</w:t>
      </w:r>
    </w:p>
    <w:p>
      <w:pPr>
        <w:pStyle w:val="ListBullet"/>
      </w:pPr>
      <w:r>
        <w:t>Administração</w:t>
      </w:r>
    </w:p>
    <w:p>
      <w:pPr>
        <w:pStyle w:val="Heading2"/>
      </w:pPr>
      <w:r>
        <w:t>Roadmap</w:t>
      </w:r>
    </w:p>
    <w:p>
      <w:pPr>
        <w:pStyle w:val="ListNumber"/>
      </w:pPr>
      <w:r>
        <w:t>Fundação do projeto</w:t>
      </w:r>
    </w:p>
    <w:p>
      <w:pPr>
        <w:pStyle w:val="ListNumber"/>
      </w:pPr>
      <w:r>
        <w:t>Modelagem PostgreSQL</w:t>
      </w:r>
    </w:p>
    <w:p>
      <w:pPr>
        <w:pStyle w:val="ListNumber"/>
      </w:pPr>
      <w:r>
        <w:t>ETL Oracle→PostgreSQL</w:t>
      </w:r>
    </w:p>
    <w:p>
      <w:pPr>
        <w:pStyle w:val="ListNumber"/>
      </w:pPr>
      <w:r>
        <w:t>API FastAPI</w:t>
      </w:r>
    </w:p>
    <w:p>
      <w:pPr>
        <w:pStyle w:val="ListNumber"/>
      </w:pPr>
      <w:r>
        <w:t>Frontend React</w:t>
      </w:r>
    </w:p>
    <w:p>
      <w:pPr>
        <w:pStyle w:val="ListNumber"/>
      </w:pPr>
      <w:r>
        <w:t>Motor de Simulação</w:t>
      </w:r>
    </w:p>
    <w:p>
      <w:pPr>
        <w:pStyle w:val="ListNumber"/>
      </w:pPr>
      <w:r>
        <w:t>IA</w:t>
      </w:r>
    </w:p>
    <w:p>
      <w:pPr>
        <w:pStyle w:val="ListNumber"/>
      </w:pPr>
      <w:r>
        <w:t>Deploy Debian</w:t>
      </w:r>
    </w:p>
    <w:p>
      <w:pPr>
        <w:pStyle w:val="Heading2"/>
      </w:pPr>
      <w:r>
        <w:t>Repositório</w:t>
      </w:r>
    </w:p>
    <w:p>
      <w:r>
        <w:t>Nome: PromocoesCOMAER</w:t>
        <w:br/>
        <w:t>Descrição: Digital Twin do processo de promoções do COMAER.</w:t>
        <w:br/>
        <w:t>Licença: GNU GPL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