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9179" w14:textId="77777777" w:rsidR="001E1FB3" w:rsidRDefault="001E1FB3" w:rsidP="001E1FB3">
      <w:pPr>
        <w:spacing w:before="240" w:after="240"/>
        <w:rPr>
          <w:b/>
        </w:rPr>
      </w:pPr>
      <w:r>
        <w:rPr>
          <w:b/>
        </w:rPr>
        <w:t xml:space="preserve">Integración de Ansible o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en un Pipeline CI/CD para Automatizar el Despliegue de Infraestructura</w:t>
      </w:r>
    </w:p>
    <w:p w14:paraId="10768163" w14:textId="77777777" w:rsidR="001E1FB3" w:rsidRDefault="001E1FB3" w:rsidP="001E1FB3">
      <w:pPr>
        <w:spacing w:before="240" w:after="240"/>
      </w:pPr>
      <w:r>
        <w:t xml:space="preserve">La integración de herramientas de </w:t>
      </w:r>
      <w:proofErr w:type="spellStart"/>
      <w:r>
        <w:t>Infrastructure</w:t>
      </w:r>
      <w:proofErr w:type="spellEnd"/>
      <w:r>
        <w:t xml:space="preserve"> as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IaC</w:t>
      </w:r>
      <w:proofErr w:type="spellEnd"/>
      <w:r>
        <w:t xml:space="preserve">) como </w:t>
      </w:r>
      <w:proofErr w:type="spellStart"/>
      <w:r>
        <w:t>Terraform</w:t>
      </w:r>
      <w:proofErr w:type="spellEnd"/>
      <w:r>
        <w:t xml:space="preserve"> (para aprovisionamiento de infraestructura) y Ansible (para configuración de sistemas y despliegue de software) en un pipeline CI/CD es fundamental para lograr despliegues automatizados, reproducibles y seguros.</w:t>
      </w:r>
    </w:p>
    <w:p w14:paraId="2D4E6FCF" w14:textId="77777777" w:rsidR="001E1FB3" w:rsidRDefault="001E1FB3" w:rsidP="001E1FB3">
      <w:pPr>
        <w:spacing w:before="240" w:after="240"/>
        <w:rPr>
          <w:b/>
        </w:rPr>
      </w:pPr>
      <w:r>
        <w:rPr>
          <w:b/>
        </w:rPr>
        <w:t xml:space="preserve">Flujo de un Pipeline CI/CD con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y Ansible:</w:t>
      </w:r>
    </w:p>
    <w:p w14:paraId="35241E8F" w14:textId="77777777" w:rsidR="001E1FB3" w:rsidRDefault="001E1FB3" w:rsidP="001E1FB3">
      <w:pPr>
        <w:numPr>
          <w:ilvl w:val="0"/>
          <w:numId w:val="4"/>
        </w:numPr>
        <w:spacing w:before="240"/>
      </w:pPr>
      <w:r>
        <w:rPr>
          <w:b/>
        </w:rPr>
        <w:t xml:space="preserve">Control de Versiones (Git -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>):</w:t>
      </w:r>
      <w:r>
        <w:rPr>
          <w:b/>
        </w:rPr>
        <w:br/>
      </w:r>
    </w:p>
    <w:p w14:paraId="45B51CEE" w14:textId="77777777" w:rsidR="001E1FB3" w:rsidRDefault="001E1FB3" w:rsidP="001E1FB3">
      <w:pPr>
        <w:numPr>
          <w:ilvl w:val="1"/>
          <w:numId w:val="4"/>
        </w:numPr>
      </w:pPr>
      <w:r>
        <w:t xml:space="preserve">Todo el código de infraestructura (archivos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tf</w:t>
      </w:r>
      <w:proofErr w:type="spellEnd"/>
      <w:r>
        <w:t xml:space="preserve"> de </w:t>
      </w:r>
      <w:proofErr w:type="spellStart"/>
      <w:r>
        <w:t>Terraform</w:t>
      </w:r>
      <w:proofErr w:type="spellEnd"/>
      <w:r>
        <w:t xml:space="preserve"> y </w:t>
      </w:r>
      <w:proofErr w:type="spellStart"/>
      <w:r>
        <w:t>playbooks</w:t>
      </w:r>
      <w:proofErr w:type="spellEnd"/>
      <w:r>
        <w:t xml:space="preserve">/roles de Ansible) se almacena en un repositorio Git (ej., </w:t>
      </w:r>
      <w:proofErr w:type="spellStart"/>
      <w:r>
        <w:t>GitLab</w:t>
      </w:r>
      <w:proofErr w:type="spellEnd"/>
      <w:r>
        <w:t xml:space="preserve">, GitHub, </w:t>
      </w:r>
      <w:proofErr w:type="spellStart"/>
      <w:r>
        <w:t>Bitbucket</w:t>
      </w:r>
      <w:proofErr w:type="spellEnd"/>
      <w:r>
        <w:t>).</w:t>
      </w:r>
    </w:p>
    <w:p w14:paraId="5023AD27" w14:textId="77777777" w:rsidR="001E1FB3" w:rsidRDefault="001E1FB3" w:rsidP="001E1FB3">
      <w:pPr>
        <w:numPr>
          <w:ilvl w:val="1"/>
          <w:numId w:val="4"/>
        </w:numPr>
      </w:pPr>
      <w:r>
        <w:t xml:space="preserve">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 xml:space="preserve"> (o </w:t>
      </w:r>
      <w:r>
        <w:rPr>
          <w:rFonts w:ascii="Roboto Mono" w:eastAsia="Roboto Mono" w:hAnsi="Roboto Mono" w:cs="Roboto Mono"/>
          <w:color w:val="188038"/>
        </w:rPr>
        <w:t>master</w:t>
      </w:r>
      <w:r>
        <w:t>) representa el estado deseado de la infraestructura en producción y es la fuente de verdad.</w:t>
      </w:r>
    </w:p>
    <w:p w14:paraId="03B69115" w14:textId="77777777" w:rsidR="001E1FB3" w:rsidRDefault="001E1FB3" w:rsidP="001E1FB3">
      <w:pPr>
        <w:numPr>
          <w:ilvl w:val="0"/>
          <w:numId w:val="4"/>
        </w:numPr>
      </w:pPr>
      <w:r>
        <w:rPr>
          <w:b/>
        </w:rPr>
        <w:t>Desarrollo y Revisión (</w:t>
      </w:r>
      <w:proofErr w:type="spellStart"/>
      <w:r>
        <w:rPr>
          <w:b/>
        </w:rPr>
        <w:t>Feature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Requests</w:t>
      </w:r>
      <w:proofErr w:type="spellEnd"/>
      <w:r>
        <w:rPr>
          <w:b/>
        </w:rPr>
        <w:t>):</w:t>
      </w:r>
      <w:r>
        <w:rPr>
          <w:b/>
        </w:rPr>
        <w:br/>
      </w:r>
    </w:p>
    <w:p w14:paraId="0DE872ED" w14:textId="77777777" w:rsidR="001E1FB3" w:rsidRDefault="001E1FB3" w:rsidP="001E1FB3">
      <w:pPr>
        <w:numPr>
          <w:ilvl w:val="1"/>
          <w:numId w:val="4"/>
        </w:numPr>
      </w:pPr>
      <w:r>
        <w:t>Los ingenieros crean ramas de características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) para desarrollar nuevos cambios o actualizar la infraestructura.</w:t>
      </w:r>
    </w:p>
    <w:p w14:paraId="298DAC97" w14:textId="77777777" w:rsidR="001E1FB3" w:rsidRDefault="001E1FB3" w:rsidP="001E1FB3">
      <w:pPr>
        <w:numPr>
          <w:ilvl w:val="1"/>
          <w:numId w:val="4"/>
        </w:numPr>
      </w:pPr>
      <w:r>
        <w:t xml:space="preserve">Una vez listos los cambios, se abre un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(PR)</w:t>
      </w:r>
      <w:r>
        <w:t xml:space="preserve"> o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(MR)</w:t>
      </w:r>
      <w:r>
        <w:t xml:space="preserve">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>.</w:t>
      </w:r>
    </w:p>
    <w:p w14:paraId="3B22E310" w14:textId="77777777" w:rsidR="001E1FB3" w:rsidRDefault="001E1FB3" w:rsidP="001E1FB3">
      <w:pPr>
        <w:numPr>
          <w:ilvl w:val="0"/>
          <w:numId w:val="4"/>
        </w:numPr>
      </w:pPr>
      <w:r>
        <w:rPr>
          <w:b/>
        </w:rPr>
        <w:t>Etapa de Integración Continua (CI - Disparada por PR/MR):</w:t>
      </w:r>
      <w:r>
        <w:rPr>
          <w:b/>
        </w:rPr>
        <w:br/>
      </w:r>
    </w:p>
    <w:p w14:paraId="446DBE38" w14:textId="77777777" w:rsidR="001E1FB3" w:rsidRDefault="001E1FB3" w:rsidP="001E1FB3">
      <w:pPr>
        <w:numPr>
          <w:ilvl w:val="1"/>
          <w:numId w:val="4"/>
        </w:numPr>
      </w:pPr>
      <w:proofErr w:type="spellStart"/>
      <w:r>
        <w:rPr>
          <w:b/>
        </w:rPr>
        <w:t>Linting</w:t>
      </w:r>
      <w:proofErr w:type="spellEnd"/>
      <w:r>
        <w:rPr>
          <w:b/>
        </w:rPr>
        <w:t xml:space="preserve"> y Formateo:</w:t>
      </w:r>
    </w:p>
    <w:p w14:paraId="41274947" w14:textId="77777777" w:rsidR="001E1FB3" w:rsidRDefault="001E1FB3" w:rsidP="001E1FB3">
      <w:pPr>
        <w:numPr>
          <w:ilvl w:val="2"/>
          <w:numId w:val="4"/>
        </w:numPr>
      </w:pPr>
      <w:proofErr w:type="spellStart"/>
      <w:r>
        <w:rPr>
          <w:b/>
        </w:rPr>
        <w:t>Terraform</w:t>
      </w:r>
      <w:proofErr w:type="spellEnd"/>
      <w:r>
        <w:rPr>
          <w:b/>
        </w:rPr>
        <w:t>:</w:t>
      </w:r>
      <w:r>
        <w:t xml:space="preserve"> Se ejecuta </w:t>
      </w:r>
      <w:proofErr w:type="spellStart"/>
      <w:r>
        <w:rPr>
          <w:rFonts w:ascii="Roboto Mono" w:eastAsia="Roboto Mono" w:hAnsi="Roboto Mono" w:cs="Roboto Mono"/>
          <w:color w:val="188038"/>
        </w:rPr>
        <w:t>terraform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fmt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check</w:t>
      </w:r>
      <w:proofErr w:type="spellEnd"/>
      <w:r>
        <w:rPr>
          <w:rFonts w:ascii="Roboto Mono" w:eastAsia="Roboto Mono" w:hAnsi="Roboto Mono" w:cs="Roboto Mono"/>
          <w:color w:val="188038"/>
        </w:rPr>
        <w:t>=true</w:t>
      </w:r>
      <w:r>
        <w:t xml:space="preserve"> para asegurar el formato consistente y </w:t>
      </w:r>
      <w:proofErr w:type="spellStart"/>
      <w:r>
        <w:rPr>
          <w:rFonts w:ascii="Roboto Mono" w:eastAsia="Roboto Mono" w:hAnsi="Roboto Mono" w:cs="Roboto Mono"/>
          <w:color w:val="188038"/>
        </w:rPr>
        <w:t>terraform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validate</w:t>
      </w:r>
      <w:proofErr w:type="spellEnd"/>
      <w:r>
        <w:t xml:space="preserve"> para verificar la sintaxis y la validez del código </w:t>
      </w:r>
      <w:proofErr w:type="spellStart"/>
      <w:r>
        <w:t>Terraform</w:t>
      </w:r>
      <w:proofErr w:type="spellEnd"/>
      <w:r>
        <w:t>.</w:t>
      </w:r>
    </w:p>
    <w:p w14:paraId="1B3307F4" w14:textId="77777777" w:rsidR="001E1FB3" w:rsidRDefault="001E1FB3" w:rsidP="001E1FB3">
      <w:pPr>
        <w:numPr>
          <w:ilvl w:val="2"/>
          <w:numId w:val="4"/>
        </w:numPr>
      </w:pPr>
      <w:r>
        <w:rPr>
          <w:b/>
        </w:rPr>
        <w:t>Ansible:</w:t>
      </w:r>
      <w:r>
        <w:t xml:space="preserve"> Se ejecuta </w:t>
      </w:r>
      <w:r>
        <w:rPr>
          <w:rFonts w:ascii="Roboto Mono" w:eastAsia="Roboto Mono" w:hAnsi="Roboto Mono" w:cs="Roboto Mono"/>
          <w:color w:val="188038"/>
        </w:rPr>
        <w:t>ansible-</w:t>
      </w:r>
      <w:proofErr w:type="spellStart"/>
      <w:r>
        <w:rPr>
          <w:rFonts w:ascii="Roboto Mono" w:eastAsia="Roboto Mono" w:hAnsi="Roboto Mono" w:cs="Roboto Mono"/>
          <w:color w:val="188038"/>
        </w:rPr>
        <w:t>lint</w:t>
      </w:r>
      <w:proofErr w:type="spellEnd"/>
      <w:r>
        <w:t xml:space="preserve"> para revisar la sintaxis de los </w:t>
      </w:r>
      <w:proofErr w:type="spellStart"/>
      <w:r>
        <w:t>playbooks</w:t>
      </w:r>
      <w:proofErr w:type="spellEnd"/>
      <w:r>
        <w:t xml:space="preserve"> y seguir buenas prácticas de Ansible.</w:t>
      </w:r>
    </w:p>
    <w:p w14:paraId="0FC4E958" w14:textId="77777777" w:rsidR="001E1FB3" w:rsidRDefault="001E1FB3" w:rsidP="001E1FB3">
      <w:pPr>
        <w:numPr>
          <w:ilvl w:val="1"/>
          <w:numId w:val="4"/>
        </w:numPr>
      </w:pPr>
      <w:r>
        <w:rPr>
          <w:b/>
        </w:rPr>
        <w:t>Planificación (</w:t>
      </w:r>
      <w:proofErr w:type="spellStart"/>
      <w:r>
        <w:rPr>
          <w:b/>
        </w:rPr>
        <w:t>Terraform</w:t>
      </w:r>
      <w:proofErr w:type="spellEnd"/>
      <w:r>
        <w:rPr>
          <w:b/>
        </w:rPr>
        <w:t>):</w:t>
      </w:r>
    </w:p>
    <w:p w14:paraId="1038964F" w14:textId="77777777" w:rsidR="001E1FB3" w:rsidRDefault="001E1FB3" w:rsidP="001E1FB3">
      <w:pPr>
        <w:numPr>
          <w:ilvl w:val="2"/>
          <w:numId w:val="4"/>
        </w:numPr>
      </w:pPr>
      <w:r>
        <w:t xml:space="preserve">Se ejecuta </w:t>
      </w:r>
      <w:proofErr w:type="spellStart"/>
      <w:r>
        <w:rPr>
          <w:rFonts w:ascii="Roboto Mono" w:eastAsia="Roboto Mono" w:hAnsi="Roboto Mono" w:cs="Roboto Mono"/>
          <w:color w:val="188038"/>
        </w:rPr>
        <w:t>terraform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plan -</w:t>
      </w:r>
      <w:proofErr w:type="spellStart"/>
      <w:r>
        <w:rPr>
          <w:rFonts w:ascii="Roboto Mono" w:eastAsia="Roboto Mono" w:hAnsi="Roboto Mono" w:cs="Roboto Mono"/>
          <w:color w:val="188038"/>
        </w:rPr>
        <w:t>out</w:t>
      </w:r>
      <w:proofErr w:type="spellEnd"/>
      <w:r>
        <w:rPr>
          <w:rFonts w:ascii="Roboto Mono" w:eastAsia="Roboto Mono" w:hAnsi="Roboto Mono" w:cs="Roboto Mono"/>
          <w:color w:val="188038"/>
        </w:rPr>
        <w:t>=</w:t>
      </w:r>
      <w:proofErr w:type="spellStart"/>
      <w:r>
        <w:rPr>
          <w:rFonts w:ascii="Roboto Mono" w:eastAsia="Roboto Mono" w:hAnsi="Roboto Mono" w:cs="Roboto Mono"/>
          <w:color w:val="188038"/>
        </w:rPr>
        <w:t>tfplan</w:t>
      </w:r>
      <w:proofErr w:type="spellEnd"/>
      <w:r>
        <w:t xml:space="preserve"> para generar un plan de ejecución de los cambios propuestos y guardarlo en un archivo.</w:t>
      </w:r>
    </w:p>
    <w:p w14:paraId="65EB1729" w14:textId="77777777" w:rsidR="001E1FB3" w:rsidRDefault="001E1FB3" w:rsidP="001E1FB3">
      <w:pPr>
        <w:numPr>
          <w:ilvl w:val="2"/>
          <w:numId w:val="4"/>
        </w:numPr>
      </w:pPr>
      <w:r>
        <w:t xml:space="preserve">Este </w:t>
      </w:r>
      <w:proofErr w:type="spellStart"/>
      <w:r>
        <w:rPr>
          <w:rFonts w:ascii="Roboto Mono" w:eastAsia="Roboto Mono" w:hAnsi="Roboto Mono" w:cs="Roboto Mono"/>
          <w:color w:val="188038"/>
        </w:rPr>
        <w:t>tfplan</w:t>
      </w:r>
      <w:proofErr w:type="spellEnd"/>
      <w:r>
        <w:t xml:space="preserve"> es un artefacto clave; se puede adjuntar como comentario en el PR/MR para que los revisores vean exactamente qué recursos se crearán, modificarán o eliminarán.</w:t>
      </w:r>
    </w:p>
    <w:p w14:paraId="06E45E28" w14:textId="77777777" w:rsidR="001E1FB3" w:rsidRDefault="001E1FB3" w:rsidP="001E1FB3">
      <w:pPr>
        <w:numPr>
          <w:ilvl w:val="1"/>
          <w:numId w:val="4"/>
        </w:numPr>
      </w:pPr>
      <w:r>
        <w:rPr>
          <w:b/>
        </w:rPr>
        <w:t>Pruebas Unitarias/Integración (Ansible - Opcional):</w:t>
      </w:r>
    </w:p>
    <w:p w14:paraId="01FCEB58" w14:textId="77777777" w:rsidR="001E1FB3" w:rsidRDefault="001E1FB3" w:rsidP="001E1FB3">
      <w:pPr>
        <w:numPr>
          <w:ilvl w:val="2"/>
          <w:numId w:val="4"/>
        </w:numPr>
      </w:pPr>
      <w:r>
        <w:t>Para Ansible, se pueden ejecutar pruebas unitarias o de integración en un entorno aislado (</w:t>
      </w:r>
      <w:proofErr w:type="spellStart"/>
      <w:r>
        <w:t>e.g</w:t>
      </w:r>
      <w:proofErr w:type="spellEnd"/>
      <w:r>
        <w:t xml:space="preserve">., contenedores Docker con </w:t>
      </w:r>
      <w:proofErr w:type="spellStart"/>
      <w:r>
        <w:t>Molecule</w:t>
      </w:r>
      <w:proofErr w:type="spellEnd"/>
      <w:r>
        <w:t xml:space="preserve">) para validar la lógica de los </w:t>
      </w:r>
      <w:proofErr w:type="spellStart"/>
      <w:r>
        <w:t>playbooks</w:t>
      </w:r>
      <w:proofErr w:type="spellEnd"/>
      <w:r>
        <w:t xml:space="preserve"> antes del despliegue.</w:t>
      </w:r>
    </w:p>
    <w:p w14:paraId="5EDD3508" w14:textId="77777777" w:rsidR="001E1FB3" w:rsidRDefault="001E1FB3" w:rsidP="001E1FB3">
      <w:pPr>
        <w:numPr>
          <w:ilvl w:val="0"/>
          <w:numId w:val="4"/>
        </w:numPr>
      </w:pPr>
      <w:r>
        <w:rPr>
          <w:b/>
        </w:rPr>
        <w:t>Revisión y Aprobación (Manual/Automática):</w:t>
      </w:r>
      <w:r>
        <w:rPr>
          <w:b/>
        </w:rPr>
        <w:br/>
      </w:r>
    </w:p>
    <w:p w14:paraId="6748583C" w14:textId="77777777" w:rsidR="001E1FB3" w:rsidRDefault="001E1FB3" w:rsidP="001E1FB3">
      <w:pPr>
        <w:numPr>
          <w:ilvl w:val="1"/>
          <w:numId w:val="4"/>
        </w:numPr>
      </w:pPr>
      <w:r>
        <w:lastRenderedPageBreak/>
        <w:t xml:space="preserve">El PR/MR, junto con el </w:t>
      </w:r>
      <w:proofErr w:type="spellStart"/>
      <w:r>
        <w:rPr>
          <w:rFonts w:ascii="Roboto Mono" w:eastAsia="Roboto Mono" w:hAnsi="Roboto Mono" w:cs="Roboto Mono"/>
          <w:color w:val="188038"/>
        </w:rPr>
        <w:t>terraform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plan</w:t>
      </w:r>
      <w:r>
        <w:t>, es revisado por otros ingenieros.</w:t>
      </w:r>
    </w:p>
    <w:p w14:paraId="5D6DEEF4" w14:textId="77777777" w:rsidR="001E1FB3" w:rsidRDefault="001E1FB3" w:rsidP="001E1FB3">
      <w:pPr>
        <w:numPr>
          <w:ilvl w:val="1"/>
          <w:numId w:val="4"/>
        </w:numPr>
      </w:pPr>
      <w:r>
        <w:t>Para entornos críticos (</w:t>
      </w:r>
      <w:proofErr w:type="spellStart"/>
      <w:r>
        <w:t>staging</w:t>
      </w:r>
      <w:proofErr w:type="spellEnd"/>
      <w:r>
        <w:t>, producción), se puede requerir una aprobación manual antes de proceder con el despliegue.</w:t>
      </w:r>
    </w:p>
    <w:p w14:paraId="5D74FBD4" w14:textId="77777777" w:rsidR="001E1FB3" w:rsidRDefault="001E1FB3" w:rsidP="001E1FB3">
      <w:pPr>
        <w:numPr>
          <w:ilvl w:val="0"/>
          <w:numId w:val="4"/>
        </w:numPr>
      </w:pPr>
      <w:r>
        <w:rPr>
          <w:b/>
        </w:rPr>
        <w:t xml:space="preserve">Etapa de Despliegue Continuo (CD - Disparada al fusionar a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main</w:t>
      </w:r>
      <w:proofErr w:type="spellEnd"/>
      <w:r>
        <w:rPr>
          <w:b/>
        </w:rPr>
        <w:t>):</w:t>
      </w:r>
      <w:r>
        <w:rPr>
          <w:b/>
        </w:rPr>
        <w:br/>
      </w:r>
    </w:p>
    <w:p w14:paraId="6BEDD126" w14:textId="77777777" w:rsidR="001E1FB3" w:rsidRDefault="001E1FB3" w:rsidP="001E1FB3">
      <w:pPr>
        <w:numPr>
          <w:ilvl w:val="1"/>
          <w:numId w:val="4"/>
        </w:numPr>
      </w:pPr>
      <w:r>
        <w:t xml:space="preserve">Una vez que el PR/MR se fusiona en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>, se dispara la etapa de despliegue.</w:t>
      </w:r>
    </w:p>
    <w:p w14:paraId="1D7D968B" w14:textId="77777777" w:rsidR="001E1FB3" w:rsidRDefault="001E1FB3" w:rsidP="001E1FB3">
      <w:pPr>
        <w:numPr>
          <w:ilvl w:val="1"/>
          <w:numId w:val="4"/>
        </w:numPr>
      </w:pP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>:</w:t>
      </w:r>
    </w:p>
    <w:p w14:paraId="76051029" w14:textId="77777777" w:rsidR="001E1FB3" w:rsidRDefault="001E1FB3" w:rsidP="001E1FB3">
      <w:pPr>
        <w:numPr>
          <w:ilvl w:val="2"/>
          <w:numId w:val="4"/>
        </w:numPr>
      </w:pPr>
      <w:r>
        <w:t xml:space="preserve">Se ejecuta </w:t>
      </w:r>
      <w:proofErr w:type="spellStart"/>
      <w:r>
        <w:rPr>
          <w:rFonts w:ascii="Roboto Mono" w:eastAsia="Roboto Mono" w:hAnsi="Roboto Mono" w:cs="Roboto Mono"/>
          <w:color w:val="188038"/>
        </w:rPr>
        <w:t>terraform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apply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tfplan</w:t>
      </w:r>
      <w:proofErr w:type="spellEnd"/>
      <w:r>
        <w:t xml:space="preserve"> utilizando el plan generado y aprobado previamente.</w:t>
      </w:r>
    </w:p>
    <w:p w14:paraId="3B49E18B" w14:textId="77777777" w:rsidR="001E1FB3" w:rsidRDefault="001E1FB3" w:rsidP="001E1FB3">
      <w:pPr>
        <w:numPr>
          <w:ilvl w:val="2"/>
          <w:numId w:val="4"/>
        </w:numPr>
      </w:pPr>
      <w:r>
        <w:rPr>
          <w:b/>
        </w:rPr>
        <w:t>Manejo del Estado:</w:t>
      </w:r>
      <w:r>
        <w:t xml:space="preserve"> El archivo de estado de </w:t>
      </w:r>
      <w:proofErr w:type="spellStart"/>
      <w:r>
        <w:t>Terraform</w:t>
      </w:r>
      <w:proofErr w:type="spellEnd"/>
      <w:r>
        <w:t xml:space="preserve">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terraform.tfstate</w:t>
      </w:r>
      <w:proofErr w:type="spellEnd"/>
      <w:proofErr w:type="gramEnd"/>
      <w:r>
        <w:t xml:space="preserve">) debe gestionarse en un </w:t>
      </w:r>
      <w:proofErr w:type="spellStart"/>
      <w:r>
        <w:t>backend</w:t>
      </w:r>
      <w:proofErr w:type="spellEnd"/>
      <w:r>
        <w:t xml:space="preserve"> remoto (ej., AWS S3, Azure Blob Storage,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Consul</w:t>
      </w:r>
      <w:proofErr w:type="spellEnd"/>
      <w:r>
        <w:t>) y con bloqueo de estado para evitar conflictos en despliegues concurrentes.</w:t>
      </w:r>
    </w:p>
    <w:p w14:paraId="1C5E53A9" w14:textId="77777777" w:rsidR="001E1FB3" w:rsidRDefault="001E1FB3" w:rsidP="001E1FB3">
      <w:pPr>
        <w:numPr>
          <w:ilvl w:val="1"/>
          <w:numId w:val="4"/>
        </w:numPr>
      </w:pPr>
      <w:r>
        <w:rPr>
          <w:b/>
        </w:rPr>
        <w:t xml:space="preserve">Ejecución de </w:t>
      </w:r>
      <w:proofErr w:type="spellStart"/>
      <w:r>
        <w:rPr>
          <w:b/>
        </w:rPr>
        <w:t>Playbooks</w:t>
      </w:r>
      <w:proofErr w:type="spellEnd"/>
      <w:r>
        <w:rPr>
          <w:b/>
        </w:rPr>
        <w:t xml:space="preserve"> de Ansible:</w:t>
      </w:r>
    </w:p>
    <w:p w14:paraId="69BC3CC7" w14:textId="77777777" w:rsidR="001E1FB3" w:rsidRDefault="001E1FB3" w:rsidP="001E1FB3">
      <w:pPr>
        <w:numPr>
          <w:ilvl w:val="2"/>
          <w:numId w:val="4"/>
        </w:numPr>
      </w:pPr>
      <w:r>
        <w:t xml:space="preserve">Una vez que </w:t>
      </w:r>
      <w:proofErr w:type="spellStart"/>
      <w:r>
        <w:t>Terraform</w:t>
      </w:r>
      <w:proofErr w:type="spellEnd"/>
      <w:r>
        <w:t xml:space="preserve"> ha aprovisionado la infraestructura (ej., </w:t>
      </w:r>
      <w:proofErr w:type="spellStart"/>
      <w:r>
        <w:t>VMs</w:t>
      </w:r>
      <w:proofErr w:type="spellEnd"/>
      <w:r>
        <w:t>), Ansible se encarga de configurarlas.</w:t>
      </w:r>
    </w:p>
    <w:p w14:paraId="75749BF2" w14:textId="77777777" w:rsidR="001E1FB3" w:rsidRDefault="001E1FB3" w:rsidP="001E1FB3">
      <w:pPr>
        <w:numPr>
          <w:ilvl w:val="2"/>
          <w:numId w:val="4"/>
        </w:numPr>
      </w:pPr>
      <w:r>
        <w:t>El inventario de Ansible (</w:t>
      </w:r>
      <w:r>
        <w:rPr>
          <w:rFonts w:ascii="Roboto Mono" w:eastAsia="Roboto Mono" w:hAnsi="Roboto Mono" w:cs="Roboto Mono"/>
          <w:color w:val="188038"/>
        </w:rPr>
        <w:t>inventory.ini</w:t>
      </w:r>
      <w:r>
        <w:t xml:space="preserve">) puede ser generado dinámicamente a partir de las salidas de </w:t>
      </w:r>
      <w:proofErr w:type="spellStart"/>
      <w:r>
        <w:t>Terraform</w:t>
      </w:r>
      <w:proofErr w:type="spellEnd"/>
      <w:r>
        <w:t xml:space="preserve"> o de la API del proveedor de la nube.</w:t>
      </w:r>
    </w:p>
    <w:p w14:paraId="158F8435" w14:textId="77777777" w:rsidR="001E1FB3" w:rsidRDefault="001E1FB3" w:rsidP="001E1FB3">
      <w:pPr>
        <w:numPr>
          <w:ilvl w:val="2"/>
          <w:numId w:val="4"/>
        </w:numPr>
      </w:pPr>
      <w:r>
        <w:t xml:space="preserve">Se ejecutan los </w:t>
      </w:r>
      <w:proofErr w:type="spellStart"/>
      <w:r>
        <w:t>playbooks</w:t>
      </w:r>
      <w:proofErr w:type="spellEnd"/>
      <w:r>
        <w:t xml:space="preserve"> de Ansible para instalar software, configurar servicios, desplegar la aplicación, etc.</w:t>
      </w:r>
    </w:p>
    <w:p w14:paraId="3DCFB14E" w14:textId="77777777" w:rsidR="001E1FB3" w:rsidRDefault="001E1FB3" w:rsidP="001E1FB3">
      <w:pPr>
        <w:numPr>
          <w:ilvl w:val="1"/>
          <w:numId w:val="4"/>
        </w:numPr>
      </w:pPr>
      <w:r>
        <w:rPr>
          <w:b/>
        </w:rPr>
        <w:t>Pruebas Post-Despliegue (</w:t>
      </w:r>
      <w:proofErr w:type="spellStart"/>
      <w:r>
        <w:rPr>
          <w:b/>
        </w:rPr>
        <w:t>Smoke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Tests</w:t>
      </w:r>
      <w:proofErr w:type="spellEnd"/>
      <w:r>
        <w:rPr>
          <w:b/>
        </w:rPr>
        <w:t>):</w:t>
      </w:r>
    </w:p>
    <w:p w14:paraId="63D1E52F" w14:textId="77777777" w:rsidR="001E1FB3" w:rsidRDefault="001E1FB3" w:rsidP="001E1FB3">
      <w:pPr>
        <w:numPr>
          <w:ilvl w:val="2"/>
          <w:numId w:val="4"/>
        </w:numPr>
        <w:spacing w:after="240"/>
      </w:pPr>
      <w:r>
        <w:t>Después del despliegue, se ejecutan pruebas de humo o de validación básica para asegurar que la infraestructura y la aplicación están operativas y accesibles (</w:t>
      </w:r>
      <w:proofErr w:type="spellStart"/>
      <w:r>
        <w:t>e.g</w:t>
      </w:r>
      <w:proofErr w:type="spellEnd"/>
      <w:r>
        <w:t xml:space="preserve">., verificar </w:t>
      </w:r>
      <w:proofErr w:type="spellStart"/>
      <w:r>
        <w:t>endpoints</w:t>
      </w:r>
      <w:proofErr w:type="spellEnd"/>
      <w:r>
        <w:t xml:space="preserve"> HTTP, puertos abiertos).</w:t>
      </w:r>
    </w:p>
    <w:p w14:paraId="065232D7" w14:textId="77777777" w:rsidR="001E1FB3" w:rsidRDefault="001E1FB3" w:rsidP="001E1FB3">
      <w:pPr>
        <w:spacing w:before="240" w:after="240"/>
        <w:rPr>
          <w:b/>
        </w:rPr>
      </w:pPr>
      <w:r>
        <w:rPr>
          <w:b/>
        </w:rPr>
        <w:t>Buenas Prácticas en el Pipeline CI/CD:</w:t>
      </w:r>
    </w:p>
    <w:p w14:paraId="1A7511C3" w14:textId="77777777" w:rsidR="001E1FB3" w:rsidRDefault="001E1FB3" w:rsidP="001E1FB3">
      <w:pPr>
        <w:numPr>
          <w:ilvl w:val="0"/>
          <w:numId w:val="1"/>
        </w:numPr>
        <w:spacing w:before="240"/>
      </w:pPr>
      <w:r>
        <w:rPr>
          <w:b/>
        </w:rPr>
        <w:t>Versionar Todo:</w:t>
      </w:r>
      <w:r>
        <w:t xml:space="preserve"> Todo el código (infraestructura, configuración, aplicación) debe estar en control de versiones.</w:t>
      </w:r>
    </w:p>
    <w:p w14:paraId="18372D66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>Idempotencia:</w:t>
      </w:r>
      <w:r>
        <w:t xml:space="preserve"> Asegurar que todos los scripts y configuraciones (especialmente Ansible) sean idempotentes. Ejecutar el mismo código varias veces debe producir el mismo resultado y no causar efectos secundarios no deseados.</w:t>
      </w:r>
    </w:p>
    <w:p w14:paraId="17D56771" w14:textId="77777777" w:rsidR="001E1FB3" w:rsidRDefault="001E1FB3" w:rsidP="001E1FB3">
      <w:pPr>
        <w:numPr>
          <w:ilvl w:val="0"/>
          <w:numId w:val="1"/>
        </w:numPr>
      </w:pPr>
      <w:proofErr w:type="spellStart"/>
      <w:r>
        <w:rPr>
          <w:b/>
        </w:rPr>
        <w:t>Modularización</w:t>
      </w:r>
      <w:proofErr w:type="spellEnd"/>
      <w:r>
        <w:rPr>
          <w:b/>
        </w:rPr>
        <w:t xml:space="preserve"> y Reutilización:</w:t>
      </w:r>
    </w:p>
    <w:p w14:paraId="70EE152B" w14:textId="77777777" w:rsidR="001E1FB3" w:rsidRDefault="001E1FB3" w:rsidP="001E1FB3">
      <w:pPr>
        <w:numPr>
          <w:ilvl w:val="1"/>
          <w:numId w:val="1"/>
        </w:numPr>
      </w:pPr>
      <w:proofErr w:type="spellStart"/>
      <w:r>
        <w:rPr>
          <w:b/>
        </w:rPr>
        <w:t>Terraform</w:t>
      </w:r>
      <w:proofErr w:type="spellEnd"/>
      <w:r>
        <w:rPr>
          <w:b/>
        </w:rPr>
        <w:t>:</w:t>
      </w:r>
      <w:r>
        <w:t xml:space="preserve"> Utilizar módulos para encapsular componentes de infraestructura reutilizables (ej., un módulo para una VPC, otro para un grupo de servidores web).</w:t>
      </w:r>
    </w:p>
    <w:p w14:paraId="78AEF885" w14:textId="77777777" w:rsidR="001E1FB3" w:rsidRDefault="001E1FB3" w:rsidP="001E1FB3">
      <w:pPr>
        <w:numPr>
          <w:ilvl w:val="1"/>
          <w:numId w:val="1"/>
        </w:numPr>
      </w:pPr>
      <w:r>
        <w:rPr>
          <w:b/>
        </w:rPr>
        <w:t>Ansible:</w:t>
      </w:r>
      <w:r>
        <w:t xml:space="preserve"> Organizar las tareas en roles bien definidos y reutilizables (ej., un rol para instalar </w:t>
      </w:r>
      <w:proofErr w:type="spellStart"/>
      <w:r>
        <w:t>Nginx</w:t>
      </w:r>
      <w:proofErr w:type="spellEnd"/>
      <w:r>
        <w:t>, otro para configurar la DB).</w:t>
      </w:r>
    </w:p>
    <w:p w14:paraId="6B8107B7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>Gestión de Variables y Secretos:</w:t>
      </w:r>
    </w:p>
    <w:p w14:paraId="5011EBFE" w14:textId="77777777" w:rsidR="001E1FB3" w:rsidRDefault="001E1FB3" w:rsidP="001E1FB3">
      <w:pPr>
        <w:numPr>
          <w:ilvl w:val="1"/>
          <w:numId w:val="1"/>
        </w:numPr>
      </w:pPr>
      <w:r>
        <w:t>Separar las configuraciones específicas del entorno (variables) del código principal.</w:t>
      </w:r>
    </w:p>
    <w:p w14:paraId="5A975A7F" w14:textId="77777777" w:rsidR="001E1FB3" w:rsidRDefault="001E1FB3" w:rsidP="001E1FB3">
      <w:pPr>
        <w:numPr>
          <w:ilvl w:val="1"/>
          <w:numId w:val="1"/>
        </w:numPr>
      </w:pPr>
      <w:r>
        <w:rPr>
          <w:b/>
        </w:rPr>
        <w:lastRenderedPageBreak/>
        <w:t>Nunca</w:t>
      </w:r>
      <w:r>
        <w:t xml:space="preserve"> almacenar secretos (contraseñas, claves API) directamente en el repositorio Git. Utilizar soluciones de gestión de secretos (ej.,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, AWS </w:t>
      </w:r>
      <w:proofErr w:type="spellStart"/>
      <w:r>
        <w:t>Secrets</w:t>
      </w:r>
      <w:proofErr w:type="spellEnd"/>
      <w:r>
        <w:t xml:space="preserve"> Manager, Azure Key </w:t>
      </w:r>
      <w:proofErr w:type="spellStart"/>
      <w:r>
        <w:t>Vault</w:t>
      </w:r>
      <w:proofErr w:type="spellEnd"/>
      <w:r>
        <w:t xml:space="preserve">, Ansible </w:t>
      </w:r>
      <w:proofErr w:type="spellStart"/>
      <w:r>
        <w:t>Vault</w:t>
      </w:r>
      <w:proofErr w:type="spellEnd"/>
      <w:r>
        <w:t xml:space="preserve"> para entornos más pequeños) e inyectarlos de forma segura en el pipeline.</w:t>
      </w:r>
    </w:p>
    <w:p w14:paraId="7B779133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>Manejo del Estado (</w:t>
      </w:r>
      <w:proofErr w:type="spellStart"/>
      <w:r>
        <w:rPr>
          <w:b/>
        </w:rPr>
        <w:t>Terraform</w:t>
      </w:r>
      <w:proofErr w:type="spellEnd"/>
      <w:r>
        <w:rPr>
          <w:b/>
        </w:rPr>
        <w:t>):</w:t>
      </w:r>
      <w:r>
        <w:t xml:space="preserve"> Configurar un </w:t>
      </w:r>
      <w:proofErr w:type="spellStart"/>
      <w:r>
        <w:t>backend</w:t>
      </w:r>
      <w:proofErr w:type="spellEnd"/>
      <w:r>
        <w:t xml:space="preserve"> remoto para el archivo de estado de </w:t>
      </w:r>
      <w:proofErr w:type="spellStart"/>
      <w:r>
        <w:t>Terraform</w:t>
      </w:r>
      <w:proofErr w:type="spellEnd"/>
      <w:r>
        <w:t xml:space="preserve"> </w:t>
      </w:r>
      <w:proofErr w:type="gramStart"/>
      <w:r>
        <w:t>(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tfstate</w:t>
      </w:r>
      <w:proofErr w:type="spellEnd"/>
      <w:proofErr w:type="gramEnd"/>
      <w:r>
        <w:t>) y habilitar el bloqueo de estado para prevenir corrupciones y permitir la colaboración.</w:t>
      </w:r>
    </w:p>
    <w:p w14:paraId="350A5447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>Entornos Separados:</w:t>
      </w:r>
      <w:r>
        <w:t xml:space="preserve"> Mantener entornos de desarrollo, </w:t>
      </w:r>
      <w:proofErr w:type="spellStart"/>
      <w:r>
        <w:t>staging</w:t>
      </w:r>
      <w:proofErr w:type="spellEnd"/>
      <w:r>
        <w:t xml:space="preserve"> y producción completamente aislados. Esto puede lograrse con diferentes </w:t>
      </w:r>
      <w:proofErr w:type="spellStart"/>
      <w:r>
        <w:t>workspaces</w:t>
      </w:r>
      <w:proofErr w:type="spellEnd"/>
      <w:r>
        <w:t xml:space="preserve"> de </w:t>
      </w:r>
      <w:proofErr w:type="spellStart"/>
      <w:r>
        <w:t>Terraform</w:t>
      </w:r>
      <w:proofErr w:type="spellEnd"/>
      <w:r>
        <w:t xml:space="preserve"> o diferentes archivos de estado.</w:t>
      </w:r>
    </w:p>
    <w:p w14:paraId="68500048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 xml:space="preserve">Aprobaciones y </w:t>
      </w:r>
      <w:proofErr w:type="spellStart"/>
      <w:r>
        <w:rPr>
          <w:b/>
        </w:rPr>
        <w:t>Gateways</w:t>
      </w:r>
      <w:proofErr w:type="spellEnd"/>
      <w:r>
        <w:rPr>
          <w:b/>
        </w:rPr>
        <w:t>:</w:t>
      </w:r>
      <w:r>
        <w:t xml:space="preserve"> Implementar aprobaciones manuales en el pipeline, especialmente antes del despliegue en entornos de producción, para asegurar que los cambios han sido revisados y validados.</w:t>
      </w:r>
    </w:p>
    <w:p w14:paraId="6027B7DA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 xml:space="preserve">Monitoreo y </w:t>
      </w:r>
      <w:proofErr w:type="spellStart"/>
      <w:r>
        <w:rPr>
          <w:b/>
        </w:rPr>
        <w:t>Observabilidad</w:t>
      </w:r>
      <w:proofErr w:type="spellEnd"/>
      <w:r>
        <w:rPr>
          <w:b/>
        </w:rPr>
        <w:t>:</w:t>
      </w:r>
      <w:r>
        <w:t xml:space="preserve"> Integrar el monitoreo y las alertas en el pipeline para detectar problemas tempranamente. Los despliegues deben generar métricas y logs accesibles.</w:t>
      </w:r>
    </w:p>
    <w:p w14:paraId="6EC4FD09" w14:textId="77777777" w:rsidR="001E1FB3" w:rsidRDefault="001E1FB3" w:rsidP="001E1FB3">
      <w:pPr>
        <w:numPr>
          <w:ilvl w:val="0"/>
          <w:numId w:val="1"/>
        </w:numPr>
      </w:pPr>
      <w:r>
        <w:rPr>
          <w:b/>
        </w:rPr>
        <w:t xml:space="preserve">Estrategia de </w:t>
      </w:r>
      <w:proofErr w:type="spellStart"/>
      <w:r>
        <w:rPr>
          <w:b/>
        </w:rPr>
        <w:t>Rollback</w:t>
      </w:r>
      <w:proofErr w:type="spellEnd"/>
      <w:r>
        <w:rPr>
          <w:b/>
        </w:rPr>
        <w:t>:</w:t>
      </w:r>
      <w:r>
        <w:t xml:space="preserve"> Tener un plan claro para revertir un despliegue en caso de fallo (ej., revertir el </w:t>
      </w:r>
      <w:proofErr w:type="spellStart"/>
      <w:r>
        <w:t>commit</w:t>
      </w:r>
      <w:proofErr w:type="spellEnd"/>
      <w:r>
        <w:t xml:space="preserve"> en Git y </w:t>
      </w:r>
      <w:proofErr w:type="spellStart"/>
      <w:r>
        <w:t>re-ejecutar</w:t>
      </w:r>
      <w:proofErr w:type="spellEnd"/>
      <w:r>
        <w:t xml:space="preserve"> el pipeline, utilizar </w:t>
      </w:r>
      <w:proofErr w:type="spellStart"/>
      <w:r>
        <w:t>snapshots</w:t>
      </w:r>
      <w:proofErr w:type="spellEnd"/>
      <w:r>
        <w:t xml:space="preserve"> de VM, etc.).</w:t>
      </w:r>
    </w:p>
    <w:p w14:paraId="162C301E" w14:textId="77777777" w:rsidR="001E1FB3" w:rsidRDefault="001E1FB3" w:rsidP="001E1FB3">
      <w:pPr>
        <w:numPr>
          <w:ilvl w:val="0"/>
          <w:numId w:val="1"/>
        </w:numPr>
        <w:spacing w:after="240"/>
      </w:pPr>
      <w:r>
        <w:rPr>
          <w:b/>
        </w:rPr>
        <w:t>Inmutabilidad de la Infraestructura:</w:t>
      </w:r>
      <w:r>
        <w:t xml:space="preserve"> Si es posible, favorecer la creación de nueva infraestructura sobre la modificación de la existente. Cuando se necesita un cambio, desplegar una nueva instancia con la configuración actualizada y luego redirigir el tráfico.</w:t>
      </w:r>
    </w:p>
    <w:p w14:paraId="383EAD77" w14:textId="77777777" w:rsidR="001E1FB3" w:rsidRDefault="001E1FB3" w:rsidP="001E1FB3">
      <w:pPr>
        <w:spacing w:before="240" w:after="240"/>
        <w:rPr>
          <w:b/>
        </w:rPr>
      </w:pPr>
      <w:r>
        <w:rPr>
          <w:b/>
        </w:rPr>
        <w:t>7.2. Desafíos en un Entorno Mixto (Linux/Windows) para Consistencia y Seguridad en Automatizaciones</w:t>
      </w:r>
    </w:p>
    <w:p w14:paraId="57917B68" w14:textId="77777777" w:rsidR="001E1FB3" w:rsidRDefault="001E1FB3" w:rsidP="001E1FB3">
      <w:pPr>
        <w:spacing w:before="240" w:after="240"/>
      </w:pPr>
      <w:r>
        <w:t>Operar y automatizar en un entorno mixto (Linux y Windows) introduce complejidades significativas para mantener la consistencia y la seguridad.</w:t>
      </w:r>
    </w:p>
    <w:p w14:paraId="03382212" w14:textId="77777777" w:rsidR="001E1FB3" w:rsidRDefault="001E1FB3" w:rsidP="001E1FB3">
      <w:pPr>
        <w:numPr>
          <w:ilvl w:val="0"/>
          <w:numId w:val="2"/>
        </w:numPr>
        <w:spacing w:before="240"/>
      </w:pPr>
      <w:r>
        <w:rPr>
          <w:b/>
        </w:rPr>
        <w:t>1. Herramientas y Metodologías Dispares:</w:t>
      </w:r>
      <w:r>
        <w:rPr>
          <w:b/>
        </w:rPr>
        <w:br/>
      </w:r>
    </w:p>
    <w:p w14:paraId="1B7FC57D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Desafío:</w:t>
      </w:r>
      <w:r>
        <w:t xml:space="preserve"> Las herramientas y enfoques de automatización son fundamentalmente diferentes. Linux usa </w:t>
      </w:r>
      <w:proofErr w:type="spellStart"/>
      <w:r>
        <w:t>Bash</w:t>
      </w:r>
      <w:proofErr w:type="spellEnd"/>
      <w:r>
        <w:t xml:space="preserve">, Python, SSH; Windows usa PowerShell, </w:t>
      </w:r>
      <w:proofErr w:type="spellStart"/>
      <w:r>
        <w:t>WinRM</w:t>
      </w:r>
      <w:proofErr w:type="spellEnd"/>
      <w:r>
        <w:t xml:space="preserve">. Esto requiere scripts y </w:t>
      </w:r>
      <w:proofErr w:type="spellStart"/>
      <w:r>
        <w:t>playbooks</w:t>
      </w:r>
      <w:proofErr w:type="spellEnd"/>
      <w:r>
        <w:t xml:space="preserve"> separados, aumentando la complejidad del mantenimiento y la posibilidad de divergencia en la lógica.</w:t>
      </w:r>
    </w:p>
    <w:p w14:paraId="0FC801B1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Consistencia:</w:t>
      </w:r>
      <w:r>
        <w:t xml:space="preserve"> Se necesitan diferentes módulos o tareas específicas para cada OS en Ansible (ej., módulos </w:t>
      </w:r>
      <w:proofErr w:type="spellStart"/>
      <w:r>
        <w:rPr>
          <w:rFonts w:ascii="Roboto Mono" w:eastAsia="Roboto Mono" w:hAnsi="Roboto Mono" w:cs="Roboto Mono"/>
          <w:color w:val="188038"/>
        </w:rPr>
        <w:t>apt</w:t>
      </w:r>
      <w:proofErr w:type="spellEnd"/>
      <w:r>
        <w:t xml:space="preserve"> vs. </w:t>
      </w:r>
      <w:proofErr w:type="spellStart"/>
      <w:r>
        <w:rPr>
          <w:rFonts w:ascii="Roboto Mono" w:eastAsia="Roboto Mono" w:hAnsi="Roboto Mono" w:cs="Roboto Mono"/>
          <w:color w:val="188038"/>
        </w:rPr>
        <w:t>win_chocolatey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service</w:t>
      </w:r>
      <w:proofErr w:type="spellEnd"/>
      <w:r>
        <w:t xml:space="preserve"> vs. </w:t>
      </w:r>
      <w:proofErr w:type="spellStart"/>
      <w:r>
        <w:rPr>
          <w:rFonts w:ascii="Roboto Mono" w:eastAsia="Roboto Mono" w:hAnsi="Roboto Mono" w:cs="Roboto Mono"/>
          <w:color w:val="188038"/>
        </w:rPr>
        <w:t>win_service</w:t>
      </w:r>
      <w:proofErr w:type="spellEnd"/>
      <w:r>
        <w:t>).</w:t>
      </w:r>
    </w:p>
    <w:p w14:paraId="06F58D0A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Seguridad:</w:t>
      </w:r>
      <w:r>
        <w:t xml:space="preserve"> Los mecanismos de autenticación y transporte (SSH para Linux, </w:t>
      </w:r>
      <w:proofErr w:type="spellStart"/>
      <w:r>
        <w:t>WinRM</w:t>
      </w:r>
      <w:proofErr w:type="spellEnd"/>
      <w:r>
        <w:t xml:space="preserve"> para Windows) son distintos y requieren configuraciones de seguridad separadas, lo que puede introducir errores o configuraciones débiles en un lado.</w:t>
      </w:r>
    </w:p>
    <w:p w14:paraId="153072C8" w14:textId="77777777" w:rsidR="001E1FB3" w:rsidRDefault="001E1FB3" w:rsidP="001E1FB3">
      <w:pPr>
        <w:numPr>
          <w:ilvl w:val="0"/>
          <w:numId w:val="2"/>
        </w:numPr>
      </w:pPr>
      <w:r>
        <w:rPr>
          <w:b/>
        </w:rPr>
        <w:t>2. Gestión de Credenciales y Autenticación:</w:t>
      </w:r>
      <w:r>
        <w:rPr>
          <w:b/>
        </w:rPr>
        <w:br/>
      </w:r>
    </w:p>
    <w:p w14:paraId="7EB01455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lastRenderedPageBreak/>
        <w:t>Desafío:</w:t>
      </w:r>
      <w:r>
        <w:t xml:space="preserve"> Administrar las credenciales (SSH </w:t>
      </w:r>
      <w:proofErr w:type="spellStart"/>
      <w:r>
        <w:t>keys</w:t>
      </w:r>
      <w:proofErr w:type="spellEnd"/>
      <w:r>
        <w:t xml:space="preserve"> para Linux, cuentas de usuario/Active </w:t>
      </w:r>
      <w:proofErr w:type="spellStart"/>
      <w:r>
        <w:t>Directory</w:t>
      </w:r>
      <w:proofErr w:type="spellEnd"/>
      <w:r>
        <w:t xml:space="preserve"> para Windows) de forma segura y consistente es un reto.</w:t>
      </w:r>
    </w:p>
    <w:p w14:paraId="4408EB21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Consistencia:</w:t>
      </w:r>
      <w:r>
        <w:t xml:space="preserve"> No existe una forma nativa "universal" de autenticación que funcione sin configuración adicional en ambos.</w:t>
      </w:r>
    </w:p>
    <w:p w14:paraId="25311A58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Seguridad:</w:t>
      </w:r>
      <w:r>
        <w:t xml:space="preserve"> El uso de </w:t>
      </w:r>
      <w:proofErr w:type="spellStart"/>
      <w:r>
        <w:t>WinRM</w:t>
      </w:r>
      <w:proofErr w:type="spellEnd"/>
      <w:r>
        <w:t xml:space="preserve"> para Windows, aunque seguro con Kerberos y HTTPS, a menudo se configura con NTLM o HTTP, lo que puede ser menos seguro. Gestionar y rotar estas credenciales de forma segura para ambos OS dentro de un pipeline es complejo.</w:t>
      </w:r>
    </w:p>
    <w:p w14:paraId="67CC7523" w14:textId="77777777" w:rsidR="001E1FB3" w:rsidRDefault="001E1FB3" w:rsidP="001E1FB3">
      <w:pPr>
        <w:numPr>
          <w:ilvl w:val="0"/>
          <w:numId w:val="2"/>
        </w:numPr>
      </w:pPr>
      <w:r>
        <w:rPr>
          <w:b/>
        </w:rPr>
        <w:t xml:space="preserve">3. Configuración de Seguridad y </w:t>
      </w:r>
      <w:proofErr w:type="spellStart"/>
      <w:r>
        <w:rPr>
          <w:b/>
        </w:rPr>
        <w:t>Hardening</w:t>
      </w:r>
      <w:proofErr w:type="spellEnd"/>
      <w:r>
        <w:rPr>
          <w:b/>
        </w:rPr>
        <w:t>:</w:t>
      </w:r>
      <w:r>
        <w:rPr>
          <w:b/>
        </w:rPr>
        <w:br/>
      </w:r>
    </w:p>
    <w:p w14:paraId="29B6B162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Desafío:</w:t>
      </w:r>
      <w:r>
        <w:t xml:space="preserve"> Las directrices de </w:t>
      </w:r>
      <w:proofErr w:type="spellStart"/>
      <w:r>
        <w:t>hardening</w:t>
      </w:r>
      <w:proofErr w:type="spellEnd"/>
      <w:r>
        <w:t xml:space="preserve"> (ej., CIS </w:t>
      </w:r>
      <w:proofErr w:type="spellStart"/>
      <w:r>
        <w:t>Benchmarks</w:t>
      </w:r>
      <w:proofErr w:type="spellEnd"/>
      <w:r>
        <w:t>) y las configuraciones de seguridad (firewalls, políticas de usuarios, auditoría) son intrínsecamente diferentes entre Linux (</w:t>
      </w:r>
      <w:proofErr w:type="spellStart"/>
      <w:r>
        <w:rPr>
          <w:rFonts w:ascii="Roboto Mono" w:eastAsia="Roboto Mono" w:hAnsi="Roboto Mono" w:cs="Roboto Mono"/>
          <w:color w:val="188038"/>
        </w:rPr>
        <w:t>iptables</w:t>
      </w:r>
      <w:proofErr w:type="spellEnd"/>
      <w: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ufw</w:t>
      </w:r>
      <w:proofErr w:type="spellEnd"/>
      <w:r>
        <w:t>, SELinux/</w:t>
      </w:r>
      <w:proofErr w:type="spellStart"/>
      <w:r>
        <w:t>AppArmor</w:t>
      </w:r>
      <w:proofErr w:type="spellEnd"/>
      <w:r>
        <w:t xml:space="preserve">) y Windows (Windows Firewall, </w:t>
      </w:r>
      <w:proofErr w:type="spellStart"/>
      <w:r>
        <w:t>GPOs</w:t>
      </w:r>
      <w:proofErr w:type="spellEnd"/>
      <w:r>
        <w:t xml:space="preserve">, </w:t>
      </w:r>
      <w:proofErr w:type="spellStart"/>
      <w:r>
        <w:t>AppLocker</w:t>
      </w:r>
      <w:proofErr w:type="spellEnd"/>
      <w:r>
        <w:t>).</w:t>
      </w:r>
    </w:p>
    <w:p w14:paraId="60BFC521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Consistencia:</w:t>
      </w:r>
      <w:r>
        <w:t xml:space="preserve"> Asegurar que ambos sistemas tengan una postura de seguridad comparable y cumplan con los mismos estándares de cumplimiento (ej., ISO 27001) requiere aplicar conjuntos de reglas y verificaciones muy distintos.</w:t>
      </w:r>
    </w:p>
    <w:p w14:paraId="37FA7C99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Seguridad:</w:t>
      </w:r>
      <w:r>
        <w:t xml:space="preserve"> Un ingeniero puede ser más experto en un OS que en otro, lo que podría llevar a configuraciones de seguridad subóptimas en el OS menos familiar.</w:t>
      </w:r>
    </w:p>
    <w:p w14:paraId="1F8ACBDB" w14:textId="77777777" w:rsidR="001E1FB3" w:rsidRDefault="001E1FB3" w:rsidP="001E1FB3">
      <w:pPr>
        <w:numPr>
          <w:ilvl w:val="0"/>
          <w:numId w:val="2"/>
        </w:numPr>
      </w:pPr>
      <w:r>
        <w:rPr>
          <w:b/>
        </w:rPr>
        <w:t>4. Gestión de Dependencias y Paquetes:</w:t>
      </w:r>
      <w:r>
        <w:rPr>
          <w:b/>
        </w:rPr>
        <w:br/>
      </w:r>
    </w:p>
    <w:p w14:paraId="2ABB54F8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Desafío:</w:t>
      </w:r>
      <w:r>
        <w:t xml:space="preserve"> La forma de instalar y gestionar el software es diferente (gestores de paquetes como </w:t>
      </w:r>
      <w:proofErr w:type="spellStart"/>
      <w:r>
        <w:rPr>
          <w:rFonts w:ascii="Roboto Mono" w:eastAsia="Roboto Mono" w:hAnsi="Roboto Mono" w:cs="Roboto Mono"/>
          <w:color w:val="188038"/>
        </w:rPr>
        <w:t>apt</w:t>
      </w:r>
      <w:proofErr w:type="spellEnd"/>
      <w: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yum</w:t>
      </w:r>
      <w:proofErr w:type="spellEnd"/>
      <w:r>
        <w:t xml:space="preserve"> en Linux vs. instaladores MSI, </w:t>
      </w:r>
      <w:proofErr w:type="spellStart"/>
      <w:r>
        <w:t>Chocolatey</w:t>
      </w:r>
      <w:proofErr w:type="spellEnd"/>
      <w:r>
        <w:t>/</w:t>
      </w:r>
      <w:proofErr w:type="spellStart"/>
      <w:r>
        <w:t>Winget</w:t>
      </w:r>
      <w:proofErr w:type="spellEnd"/>
      <w:r>
        <w:t xml:space="preserve"> en Windows).</w:t>
      </w:r>
    </w:p>
    <w:p w14:paraId="6FB781B6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Consistencia:</w:t>
      </w:r>
      <w:r>
        <w:t xml:space="preserve"> Las automatizaciones deben manejar esta diversidad, haciendo que los </w:t>
      </w:r>
      <w:proofErr w:type="spellStart"/>
      <w:r>
        <w:t>playbooks</w:t>
      </w:r>
      <w:proofErr w:type="spellEnd"/>
      <w:r>
        <w:t xml:space="preserve"> o scripts sean más complejos.</w:t>
      </w:r>
    </w:p>
    <w:p w14:paraId="6DF8183A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Seguridad:</w:t>
      </w:r>
      <w:r>
        <w:t xml:space="preserve"> Asegurar que los paquetes provengan de fuentes confiables y que se verifiquen sus firmas es un proceso diferente en cada OS.</w:t>
      </w:r>
    </w:p>
    <w:p w14:paraId="61C665AD" w14:textId="77777777" w:rsidR="001E1FB3" w:rsidRDefault="001E1FB3" w:rsidP="001E1FB3">
      <w:pPr>
        <w:numPr>
          <w:ilvl w:val="0"/>
          <w:numId w:val="2"/>
        </w:numPr>
      </w:pPr>
      <w:r>
        <w:rPr>
          <w:b/>
        </w:rPr>
        <w:t xml:space="preserve">5. Monitoreo y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Centralizado:</w:t>
      </w:r>
      <w:r>
        <w:rPr>
          <w:b/>
        </w:rPr>
        <w:br/>
      </w:r>
    </w:p>
    <w:p w14:paraId="13377A63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Desafío:</w:t>
      </w:r>
      <w:r>
        <w:t xml:space="preserve"> La recolección de logs y métricas es heterogénea (</w:t>
      </w:r>
      <w:proofErr w:type="spellStart"/>
      <w:r>
        <w:t>Syslog</w:t>
      </w:r>
      <w:proofErr w:type="spellEnd"/>
      <w:r>
        <w:t xml:space="preserve"> en Linux, </w:t>
      </w:r>
      <w:proofErr w:type="spellStart"/>
      <w:r>
        <w:t>Event</w:t>
      </w:r>
      <w:proofErr w:type="spellEnd"/>
      <w:r>
        <w:t xml:space="preserve"> Logs en Windows).</w:t>
      </w:r>
    </w:p>
    <w:p w14:paraId="525EE7F4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Consistencia:</w:t>
      </w:r>
      <w:r>
        <w:t xml:space="preserve"> Requiere diferentes agentes de recolección (ej., </w:t>
      </w:r>
      <w:proofErr w:type="spellStart"/>
      <w:r>
        <w:t>Filebeat</w:t>
      </w:r>
      <w:proofErr w:type="spellEnd"/>
      <w:r>
        <w:t xml:space="preserve"> para Linux logs, </w:t>
      </w:r>
      <w:proofErr w:type="spellStart"/>
      <w:r>
        <w:t>Winlogbeat</w:t>
      </w:r>
      <w:proofErr w:type="spellEnd"/>
      <w:r>
        <w:t xml:space="preserve"> para Windows </w:t>
      </w:r>
      <w:proofErr w:type="spellStart"/>
      <w:r>
        <w:t>Event</w:t>
      </w:r>
      <w:proofErr w:type="spellEnd"/>
      <w:r>
        <w:t xml:space="preserve"> Logs) y pipelines de procesamiento para normalizar los datos en un sistema de monitoreo/SIEM centralizado.</w:t>
      </w:r>
    </w:p>
    <w:p w14:paraId="1DF55A21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t>Impacto en Seguridad:</w:t>
      </w:r>
      <w:r>
        <w:t xml:space="preserve"> Correlacionar eventos de seguridad de ambos tipos de sistemas para una visibilidad unificada de incidentes puede ser un desafío.</w:t>
      </w:r>
    </w:p>
    <w:p w14:paraId="688F5956" w14:textId="77777777" w:rsidR="001E1FB3" w:rsidRDefault="001E1FB3" w:rsidP="001E1FB3">
      <w:pPr>
        <w:numPr>
          <w:ilvl w:val="0"/>
          <w:numId w:val="2"/>
        </w:numPr>
      </w:pPr>
      <w:r>
        <w:rPr>
          <w:b/>
        </w:rPr>
        <w:t xml:space="preserve">6. Pruebas y </w:t>
      </w:r>
      <w:proofErr w:type="spellStart"/>
      <w:r>
        <w:rPr>
          <w:b/>
        </w:rPr>
        <w:t>Rollback</w:t>
      </w:r>
      <w:proofErr w:type="spellEnd"/>
      <w:r>
        <w:rPr>
          <w:b/>
        </w:rPr>
        <w:t>:</w:t>
      </w:r>
      <w:r>
        <w:rPr>
          <w:b/>
        </w:rPr>
        <w:br/>
      </w:r>
    </w:p>
    <w:p w14:paraId="5E631EAB" w14:textId="77777777" w:rsidR="001E1FB3" w:rsidRDefault="001E1FB3" w:rsidP="001E1FB3">
      <w:pPr>
        <w:numPr>
          <w:ilvl w:val="1"/>
          <w:numId w:val="2"/>
        </w:numPr>
      </w:pPr>
      <w:r>
        <w:rPr>
          <w:b/>
        </w:rPr>
        <w:lastRenderedPageBreak/>
        <w:t>Desafío:</w:t>
      </w:r>
      <w:r>
        <w:t xml:space="preserve"> La validación de la automatización y los procedimientos de </w:t>
      </w:r>
      <w:proofErr w:type="spellStart"/>
      <w:r>
        <w:t>rollback</w:t>
      </w:r>
      <w:proofErr w:type="spellEnd"/>
      <w:r>
        <w:t xml:space="preserve"> pueden ser más complejos en un entorno mixto.</w:t>
      </w:r>
    </w:p>
    <w:p w14:paraId="1B9C6B94" w14:textId="77777777" w:rsidR="001E1FB3" w:rsidRDefault="001E1FB3" w:rsidP="001E1FB3">
      <w:pPr>
        <w:numPr>
          <w:ilvl w:val="1"/>
          <w:numId w:val="2"/>
        </w:numPr>
        <w:spacing w:after="240"/>
      </w:pPr>
      <w:r>
        <w:rPr>
          <w:b/>
        </w:rPr>
        <w:t>Impacto en Consistencia:</w:t>
      </w:r>
      <w:r>
        <w:t xml:space="preserve"> Una solución de </w:t>
      </w:r>
      <w:proofErr w:type="spellStart"/>
      <w:r>
        <w:t>rollback</w:t>
      </w:r>
      <w:proofErr w:type="spellEnd"/>
      <w:r>
        <w:t xml:space="preserve"> para Linux podría no ser aplicable a Windows y viceversa, o su implementación podría variar significativamente.</w:t>
      </w:r>
    </w:p>
    <w:p w14:paraId="5AD7BDFE" w14:textId="77777777" w:rsidR="001E1FB3" w:rsidRDefault="001E1FB3" w:rsidP="001E1FB3">
      <w:pPr>
        <w:spacing w:before="240" w:after="240"/>
        <w:rPr>
          <w:b/>
        </w:rPr>
      </w:pPr>
      <w:r>
        <w:rPr>
          <w:b/>
        </w:rPr>
        <w:t>Estrategias para Mitigar los Desafíos:</w:t>
      </w:r>
    </w:p>
    <w:p w14:paraId="21A0A014" w14:textId="77777777" w:rsidR="001E1FB3" w:rsidRDefault="001E1FB3" w:rsidP="001E1FB3">
      <w:pPr>
        <w:numPr>
          <w:ilvl w:val="0"/>
          <w:numId w:val="3"/>
        </w:numPr>
        <w:spacing w:before="240"/>
      </w:pPr>
      <w:r>
        <w:rPr>
          <w:b/>
        </w:rPr>
        <w:t>Utilizar Herramientas Híbridas:</w:t>
      </w:r>
      <w:r>
        <w:t xml:space="preserve"> Priorizar herramientas como </w:t>
      </w:r>
      <w:r>
        <w:rPr>
          <w:b/>
        </w:rPr>
        <w:t>Ansible</w:t>
      </w:r>
      <w:r>
        <w:t xml:space="preserve"> que tienen buen soporte para ambos sistemas operativos, utilizando módulos específicos (</w:t>
      </w:r>
      <w:proofErr w:type="spellStart"/>
      <w:r>
        <w:rPr>
          <w:rFonts w:ascii="Roboto Mono" w:eastAsia="Roboto Mono" w:hAnsi="Roboto Mono" w:cs="Roboto Mono"/>
          <w:color w:val="188038"/>
        </w:rPr>
        <w:t>win</w:t>
      </w:r>
      <w:proofErr w:type="spellEnd"/>
      <w:r>
        <w:rPr>
          <w:rFonts w:ascii="Roboto Mono" w:eastAsia="Roboto Mono" w:hAnsi="Roboto Mono" w:cs="Roboto Mono"/>
          <w:color w:val="188038"/>
        </w:rPr>
        <w:t>_</w:t>
      </w:r>
      <w:r>
        <w:t xml:space="preserve"> para Windows) para abstraer algunas diferencias.</w:t>
      </w:r>
    </w:p>
    <w:p w14:paraId="2A29DAD6" w14:textId="77777777" w:rsidR="001E1FB3" w:rsidRDefault="001E1FB3" w:rsidP="001E1FB3">
      <w:pPr>
        <w:numPr>
          <w:ilvl w:val="0"/>
          <w:numId w:val="3"/>
        </w:numPr>
      </w:pPr>
      <w:proofErr w:type="spellStart"/>
      <w:r>
        <w:rPr>
          <w:b/>
        </w:rPr>
        <w:t>Modularización</w:t>
      </w:r>
      <w:proofErr w:type="spellEnd"/>
      <w:r>
        <w:rPr>
          <w:b/>
        </w:rPr>
        <w:t xml:space="preserve"> Rigurosa:</w:t>
      </w:r>
      <w:r>
        <w:t xml:space="preserve"> Crear roles o módulos de automatización muy específicos para cada sistema operativo, pero con una interfaz de uso común.</w:t>
      </w:r>
    </w:p>
    <w:p w14:paraId="22BD06BB" w14:textId="77777777" w:rsidR="001E1FB3" w:rsidRDefault="001E1FB3" w:rsidP="001E1FB3">
      <w:pPr>
        <w:numPr>
          <w:ilvl w:val="0"/>
          <w:numId w:val="3"/>
        </w:numPr>
      </w:pPr>
      <w:r>
        <w:rPr>
          <w:b/>
        </w:rPr>
        <w:t>Gestión Centralizada de Secretos:</w:t>
      </w:r>
      <w:r>
        <w:t xml:space="preserve"> Implementar una solución de gestión de secretos robusta (ej.,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Vault</w:t>
      </w:r>
      <w:proofErr w:type="spellEnd"/>
      <w:r>
        <w:t>) que pueda inyectar credenciales de forma segura para ambos sistemas.</w:t>
      </w:r>
    </w:p>
    <w:p w14:paraId="48B7F63F" w14:textId="77777777" w:rsidR="001E1FB3" w:rsidRDefault="001E1FB3" w:rsidP="001E1FB3">
      <w:pPr>
        <w:numPr>
          <w:ilvl w:val="0"/>
          <w:numId w:val="3"/>
        </w:numPr>
      </w:pPr>
      <w:r>
        <w:rPr>
          <w:b/>
        </w:rPr>
        <w:t>Estandarización de Configuración:</w:t>
      </w:r>
      <w:r>
        <w:t xml:space="preserve"> Adherirse estrictamente a estándares de seguridad (ej., CIS </w:t>
      </w:r>
      <w:proofErr w:type="spellStart"/>
      <w:r>
        <w:t>Benchmarks</w:t>
      </w:r>
      <w:proofErr w:type="spellEnd"/>
      <w:r>
        <w:t>) específicos para cada OS y automatizar su aplicación y auditoría.</w:t>
      </w:r>
    </w:p>
    <w:p w14:paraId="546E9F35" w14:textId="77777777" w:rsidR="001E1FB3" w:rsidRDefault="001E1FB3" w:rsidP="001E1FB3">
      <w:pPr>
        <w:numPr>
          <w:ilvl w:val="0"/>
          <w:numId w:val="3"/>
        </w:numPr>
      </w:pPr>
      <w:r>
        <w:rPr>
          <w:b/>
        </w:rPr>
        <w:t>Centralización de Logs y Monitoreo:</w:t>
      </w:r>
      <w:r>
        <w:t xml:space="preserve"> Utilizar plataformas de </w:t>
      </w:r>
      <w:proofErr w:type="spellStart"/>
      <w:r>
        <w:t>observabilidad</w:t>
      </w:r>
      <w:proofErr w:type="spellEnd"/>
      <w:r>
        <w:t xml:space="preserve"> que soporten la recolección y normalización de logs y métricas de ambos tipos de sistemas (ej.,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Datadog</w:t>
      </w:r>
      <w:proofErr w:type="spellEnd"/>
      <w:r>
        <w:t>).</w:t>
      </w:r>
    </w:p>
    <w:p w14:paraId="32DEA9AB" w14:textId="77777777" w:rsidR="001E1FB3" w:rsidRDefault="001E1FB3" w:rsidP="001E1FB3">
      <w:pPr>
        <w:numPr>
          <w:ilvl w:val="0"/>
          <w:numId w:val="3"/>
        </w:numPr>
        <w:spacing w:after="240"/>
      </w:pPr>
      <w:r>
        <w:rPr>
          <w:b/>
        </w:rPr>
        <w:t>Equipos con Experiencia Mixta:</w:t>
      </w:r>
      <w:r>
        <w:t xml:space="preserve"> Asegurar que los equipos de SRE/DevOps tengan experiencia en ambos sistemas operativos o que haya especialistas disponibles.</w:t>
      </w:r>
    </w:p>
    <w:p w14:paraId="36401F8B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A8E"/>
    <w:multiLevelType w:val="multilevel"/>
    <w:tmpl w:val="0F580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92245"/>
    <w:multiLevelType w:val="multilevel"/>
    <w:tmpl w:val="E09C5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776757"/>
    <w:multiLevelType w:val="multilevel"/>
    <w:tmpl w:val="6F6E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98740E"/>
    <w:multiLevelType w:val="multilevel"/>
    <w:tmpl w:val="17546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538059">
    <w:abstractNumId w:val="3"/>
  </w:num>
  <w:num w:numId="2" w16cid:durableId="1744180797">
    <w:abstractNumId w:val="0"/>
  </w:num>
  <w:num w:numId="3" w16cid:durableId="648633904">
    <w:abstractNumId w:val="2"/>
  </w:num>
  <w:num w:numId="4" w16cid:durableId="212992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E"/>
    <w:rsid w:val="0006069E"/>
    <w:rsid w:val="001E1FB3"/>
    <w:rsid w:val="003E200D"/>
    <w:rsid w:val="00482E52"/>
    <w:rsid w:val="00A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720C-41E6-4C3E-8492-F20BA10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B3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6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6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6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6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6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1594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2</cp:revision>
  <dcterms:created xsi:type="dcterms:W3CDTF">2025-05-21T17:08:00Z</dcterms:created>
  <dcterms:modified xsi:type="dcterms:W3CDTF">2025-05-21T17:09:00Z</dcterms:modified>
</cp:coreProperties>
</file>