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Academic Research Skills (ARS) — instalación y guía de uso</w:t>
      </w:r>
    </w:p>
    <w:p>
      <w:pPr>
        <w:spacing w:after="140" w:line="276"/>
      </w:pPr>
      <w:r>
        <w:t xml:space="preserve">Referencia del plugin </w:t>
      </w:r>
      <w:hyperlink w:history="1" r:id="rIddklk0p0ily3lrd-e4wf7n">
        <w:r>
          <w:rPr>
            <w:rStyle w:val="Hyperlink"/>
            <w:rFonts w:ascii="Consolas" w:cs="Consolas" w:eastAsia="Consolas" w:hAnsi="Consolas"/>
            <w:sz w:val="19"/>
            <w:szCs w:val="19"/>
          </w:rPr>
          <w:t xml:space="preserve">Imbad0202/academic-research-skills</w:t>
        </w:r>
      </w:hyperlink>
      <w:r>
        <w:t xml:space="preserve"> instalado en este repo: qué es, cómo quedó configurado y cómo se usa cada skill.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Versión documentada:</w:t>
      </w:r>
      <w:r>
        <w:t xml:space="preserve"> v3.19.0 (commit </w:t>
      </w:r>
      <w:r>
        <w:rPr>
          <w:rFonts w:ascii="Consolas" w:cs="Consolas" w:eastAsia="Consolas" w:hAnsi="Consolas"/>
          <w:sz w:val="19"/>
          <w:szCs w:val="19"/>
        </w:rPr>
        <w:t xml:space="preserve">32823c3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Licencia:</w:t>
      </w:r>
      <w:r>
        <w:t xml:space="preserve"> CC-BY-NC-4.0 — </w:t>
      </w:r>
      <w:r>
        <w:rPr>
          <w:b/>
          <w:bCs/>
        </w:rPr>
        <w:t xml:space="preserve">no comercial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Contenido:</w:t>
      </w:r>
      <w:r>
        <w:t xml:space="preserve"> 4 skills, 27 modos, 16 slash commands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1. Cómo quedó instalado</w:t>
      </w:r>
    </w:p>
    <w:p>
      <w:pPr>
        <w:spacing w:after="140" w:line="276"/>
      </w:pPr>
      <w:r>
        <w:t xml:space="preserve">La instalación vive en </w:t>
      </w:r>
      <w:r>
        <w:rPr>
          <w:rFonts w:ascii="Consolas" w:cs="Consolas" w:eastAsia="Consolas" w:hAnsi="Consolas"/>
          <w:sz w:val="19"/>
          <w:szCs w:val="19"/>
        </w:rPr>
        <w:t xml:space="preserve">.claude/settings.json</w:t>
      </w:r>
      <w:r>
        <w:t xml:space="preserve">, versionado en el repo:</w:t>
      </w:r>
    </w:p>
    <w:p>
      <w:pPr>
        <w:pBdr>
          <w:left w:val="single" w:color="1F4E79" w:sz="12" w:space="8"/>
        </w:pBdr>
        <w:shd w:fill="F2F4F7" w:val="clear"/>
        <w:spacing w:after="0" w:before="10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1F4E79" w:sz="12" w:space="8"/>
        </w:pBdr>
        <w:shd w:fill="F2F4F7" w:val="clear"/>
        <w:spacing w:after="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  "extraKnownMarketplaces": {</w:t>
      </w:r>
    </w:p>
    <w:p>
      <w:pPr>
        <w:pBdr>
          <w:left w:val="single" w:color="1F4E79" w:sz="12" w:space="8"/>
        </w:pBdr>
        <w:shd w:fill="F2F4F7" w:val="clear"/>
        <w:spacing w:after="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    "academic-research-skills": {</w:t>
      </w:r>
    </w:p>
    <w:p>
      <w:pPr>
        <w:pBdr>
          <w:left w:val="single" w:color="1F4E79" w:sz="12" w:space="8"/>
        </w:pBdr>
        <w:shd w:fill="F2F4F7" w:val="clear"/>
        <w:spacing w:after="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      "source": { "source": "github", "repo": "Imbad0202/academic-research-skills" }</w:t>
      </w:r>
    </w:p>
    <w:p>
      <w:pPr>
        <w:pBdr>
          <w:left w:val="single" w:color="1F4E79" w:sz="12" w:space="8"/>
        </w:pBdr>
        <w:shd w:fill="F2F4F7" w:val="clear"/>
        <w:spacing w:after="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4E79" w:sz="12" w:space="8"/>
        </w:pBdr>
        <w:shd w:fill="F2F4F7" w:val="clear"/>
        <w:spacing w:after="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1F4E79" w:sz="12" w:space="8"/>
        </w:pBdr>
        <w:shd w:fill="F2F4F7" w:val="clear"/>
        <w:spacing w:after="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  "enabledPlugins": { "academic-research-skills@academic-research-skills": true }</w:t>
      </w:r>
    </w:p>
    <w:p>
      <w:pPr>
        <w:pBdr>
          <w:left w:val="single" w:color="1F4E79" w:sz="12" w:space="8"/>
        </w:pBdr>
        <w:shd w:fill="F2F4F7" w:val="clear"/>
        <w:spacing w:after="16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276"/>
      </w:pPr>
      <w:r>
        <w:t xml:space="preserve">Al abrir este repo y confiar la carpeta, Claude Code ofrece instalar el marketplace y su plugin. Como la config está commiteada, funciona igual en local que en una sesión web nueva.</w:t>
      </w:r>
    </w:p>
    <w:p>
      <w:pPr>
        <w:pStyle w:val="Heading2"/>
        <w:spacing w:after="140" w:before="280"/>
      </w:pPr>
      <w:r>
        <w:t xml:space="preserve">Instalación manual (equivalente, a nivel usuario)</w:t>
      </w:r>
    </w:p>
    <w:p>
      <w:pPr>
        <w:spacing w:after="140" w:line="276"/>
      </w:pPr>
      <w:r>
        <w:t xml:space="preserve">Si además lo querés disponible en </w:t>
      </w:r>
      <w:r>
        <w:rPr>
          <w:b/>
          <w:bCs/>
        </w:rPr>
        <w:t xml:space="preserve">todos</w:t>
      </w:r>
      <w:r>
        <w:t xml:space="preserve"> tus proyectos, no solo en este:</w:t>
      </w:r>
    </w:p>
    <w:p>
      <w:pPr>
        <w:pBdr>
          <w:left w:val="single" w:color="1F4E79" w:sz="12" w:space="8"/>
        </w:pBdr>
        <w:shd w:fill="F2F4F7" w:val="clear"/>
        <w:spacing w:after="0" w:before="10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/plugin marketplace add Imbad0202/academic-research-skills</w:t>
      </w:r>
    </w:p>
    <w:p>
      <w:pPr>
        <w:pBdr>
          <w:left w:val="single" w:color="1F4E79" w:sz="12" w:space="8"/>
        </w:pBdr>
        <w:shd w:fill="F2F4F7" w:val="clear"/>
        <w:spacing w:after="16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/plugin install academic-research-skills@academic-research-skills</w:t>
      </w:r>
    </w:p>
    <w:p>
      <w:pPr>
        <w:spacing w:after="140" w:line="276"/>
      </w:pPr>
      <w:r>
        <w:t xml:space="preserve">El </w:t>
      </w:r>
      <w:r>
        <w:rPr>
          <w:rFonts w:ascii="Consolas" w:cs="Consolas" w:eastAsia="Consolas" w:hAnsi="Consolas"/>
          <w:sz w:val="19"/>
          <w:szCs w:val="19"/>
        </w:rPr>
        <w:t xml:space="preserve">install</w:t>
      </w:r>
      <w:r>
        <w:t xml:space="preserve"> necesita la forma </w:t>
      </w:r>
      <w:r>
        <w:rPr>
          <w:rFonts w:ascii="Consolas" w:cs="Consolas" w:eastAsia="Consolas" w:hAnsi="Consolas"/>
          <w:sz w:val="19"/>
          <w:szCs w:val="19"/>
        </w:rPr>
        <w:t xml:space="preserve">plugin@marketplace</w:t>
      </w:r>
      <w:r>
        <w:t xml:space="preserve">. Acá los dos se llaman igual, de ahí el nombre repetido.</w:t>
      </w:r>
    </w:p>
    <w:p>
      <w:pPr>
        <w:pStyle w:val="Heading2"/>
        <w:spacing w:after="140" w:before="280"/>
      </w:pPr>
      <w:r>
        <w:t xml:space="preserve">Verificar que quedó activo</w:t>
      </w:r>
    </w:p>
    <w:p>
      <w:pPr>
        <w:pBdr>
          <w:left w:val="single" w:color="1F4E79" w:sz="12" w:space="8"/>
        </w:pBdr>
        <w:shd w:fill="F2F4F7" w:val="clear"/>
        <w:spacing w:after="160" w:before="10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/plugin</w:t>
      </w:r>
    </w:p>
    <w:p>
      <w:pPr>
        <w:spacing w:after="140" w:line="276"/>
      </w:pPr>
      <w:r>
        <w:t xml:space="preserve">Debería listar </w:t>
      </w:r>
      <w:r>
        <w:rPr>
          <w:rFonts w:ascii="Consolas" w:cs="Consolas" w:eastAsia="Consolas" w:hAnsi="Consolas"/>
          <w:sz w:val="19"/>
          <w:szCs w:val="19"/>
        </w:rPr>
        <w:t xml:space="preserve">academic-research-skills</w:t>
      </w:r>
      <w:r>
        <w:t xml:space="preserve"> como instalado y enabled. Si no, </w:t>
      </w:r>
      <w:r>
        <w:rPr>
          <w:rFonts w:ascii="Consolas" w:cs="Consolas" w:eastAsia="Consolas" w:hAnsi="Consolas"/>
          <w:sz w:val="19"/>
          <w:szCs w:val="19"/>
        </w:rPr>
        <w:t xml:space="preserve">claude plugin install</w:t>
      </w:r>
      <w:r>
        <w:t xml:space="preserve"> desde la terminal hace lo mismo sin entrar a la UI.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2. Cómo se invocan las skills</w:t>
      </w:r>
    </w:p>
    <w:p>
      <w:pPr>
        <w:spacing w:after="140" w:line="276"/>
      </w:pPr>
      <w:r>
        <w:t xml:space="preserve">Hay tres formas, de menos a más explícita:</w:t>
      </w:r>
    </w:p>
    <w:p>
      <w:pPr>
        <w:spacing w:after="140" w:line="276"/>
      </w:pPr>
      <w:r>
        <w:rPr>
          <w:b/>
          <w:bCs/>
        </w:rPr>
        <w:t xml:space="preserve">a) Lenguaje natural (lo normal).</w:t>
      </w:r>
      <w:r>
        <w:t xml:space="preserve"> Las skills traen triggers en su descripción y se activan solas. No hace falta nombrarlas:</w:t>
      </w:r>
    </w:p>
    <w:p>
      <w:pPr>
        <w:pBdr>
          <w:left w:val="single" w:color="A6B4C4" w:sz="12" w:space="10"/>
        </w:pBdr>
        <w:spacing w:after="120" w:line="276"/>
        <w:ind w:left="360"/>
      </w:pPr>
      <w:r>
        <w:rPr>
          <w:i/>
          <w:iCs/>
          <w:color w:val="44546A"/>
        </w:rPr>
        <w:t xml:space="preserve">"Ayudame a escribir un paper sobre el impacto de la baja natalidad en universidades privadas"</w:t>
      </w:r>
    </w:p>
    <w:p>
      <w:pPr>
        <w:spacing w:after="140" w:line="276"/>
      </w:pPr>
      <w:r>
        <w:rPr>
          <w:b/>
          <w:bCs/>
        </w:rPr>
        <w:t xml:space="preserve">b) Forzando skill y modo.</w:t>
      </w:r>
      <w:r>
        <w:t xml:space="preserve"> Cuando querés un modo puntual y no el que Claude elegiría:</w:t>
      </w:r>
    </w:p>
    <w:p>
      <w:pPr>
        <w:pBdr>
          <w:left w:val="single" w:color="A6B4C4" w:sz="12" w:space="10"/>
        </w:pBdr>
        <w:spacing w:after="120" w:line="276"/>
        <w:ind w:left="360"/>
      </w:pPr>
      <w:r>
        <w:rPr>
          <w:i/>
          <w:iCs/>
          <w:color w:val="44546A"/>
        </w:rPr>
        <w:t xml:space="preserve">"Usá </w:t>
      </w:r>
      <w:r>
        <w:rPr>
          <w:rFonts w:ascii="Consolas" w:cs="Consolas" w:eastAsia="Consolas" w:hAnsi="Consolas"/>
          <w:i/>
          <w:iCs/>
          <w:color w:val="44546A"/>
          <w:sz w:val="19"/>
          <w:szCs w:val="19"/>
        </w:rPr>
        <w:t xml:space="preserve">deep-research</w:t>
      </w:r>
      <w:r>
        <w:rPr>
          <w:i/>
          <w:iCs/>
          <w:color w:val="44546A"/>
        </w:rPr>
        <w:t xml:space="preserve"> en modo </w:t>
      </w:r>
      <w:r>
        <w:rPr>
          <w:rFonts w:ascii="Consolas" w:cs="Consolas" w:eastAsia="Consolas" w:hAnsi="Consolas"/>
          <w:i/>
          <w:iCs/>
          <w:color w:val="44546A"/>
          <w:sz w:val="19"/>
          <w:szCs w:val="19"/>
        </w:rPr>
        <w:t xml:space="preserve">systematic-review</w:t>
      </w:r>
      <w:r>
        <w:rPr>
          <w:i/>
          <w:iCs/>
          <w:color w:val="44546A"/>
        </w:rPr>
        <w:t xml:space="preserve"> sobre X"</w:t>
      </w:r>
    </w:p>
    <w:p>
      <w:pPr>
        <w:spacing w:after="140" w:line="276"/>
      </w:pPr>
      <w:r>
        <w:rPr>
          <w:b/>
          <w:bCs/>
        </w:rPr>
        <w:t xml:space="preserve">c) Slash commands.</w:t>
      </w:r>
      <w:r>
        <w:t xml:space="preserve"> 16 modos tienen atajo propio (ver §7).</w:t>
      </w:r>
    </w:p>
    <w:p>
      <w:pPr>
        <w:spacing w:after="140" w:line="276"/>
      </w:pPr>
      <w:r>
        <w:t xml:space="preserve">Los triggers están en inglés, chino y coreano — no en español. Si escribís en español, conviene nombrar la skill o el comando explícitamente para asegurar la activación.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3. </w:t>
      </w:r>
      <w:r>
        <w:rPr>
          <w:rFonts w:ascii="Consolas" w:cs="Consolas" w:eastAsia="Consolas" w:hAnsi="Consolas"/>
          <w:sz w:val="19"/>
          <w:szCs w:val="19"/>
        </w:rPr>
        <w:t xml:space="preserve">deep-research</w:t>
      </w:r>
      <w:r>
        <w:t xml:space="preserve"> — investigación (v2.11.0, 8 modos)</w:t>
      </w:r>
    </w:p>
    <w:p>
      <w:pPr>
        <w:spacing w:after="140" w:line="276"/>
      </w:pPr>
      <w:r>
        <w:t xml:space="preserve">Pipeline de 13 agentes. Formulación de pregunta, búsqueda sistemática, verificación de fuentes, síntesis cross-source, riesgo de sesgo, meta-análisis y compilación en APA 7.0.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350"/>
        <w:gridCol w:w="3270"/>
      </w:tblGrid>
      <w:tr>
        <w:trPr>
          <w:tblHeader/>
        </w:trPr>
        <w:tc>
          <w:tcPr>
            <w:tcW w:type="dxa" w:w="150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290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135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Supervisión</w:t>
            </w:r>
          </w:p>
        </w:tc>
        <w:tc>
          <w:tcPr>
            <w:tcW w:type="dxa" w:w="327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Cuándo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Reporte APA 7.0, 3.000–8.000 palabras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Investigación completa de un tema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quick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Brief de 500–1.500 palabras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Panorama rápido, ~30 min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Reporte de revisor sobre un texto dado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Evaluar un paper o fuente ajena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lit-review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Bibliografía anotada + síntesis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Estado del arte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three-way-scan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Shortlist WHY/HOW/WHAT + síntesis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Comparar papers por rol argumental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fact-check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Verificación claim por claim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Auditar afirmaciones de un texto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socratic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Research Plan + colección de INSIGHTs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Muy 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Tenés una idea vaga y no sabés formular la pregunta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systematic-review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Reporte PRISMA 2020, 5.000–15.000 palabras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Revisión sistemática / meta-análisis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b/>
          <w:bCs/>
        </w:rPr>
        <w:t xml:space="preserve">El modo que más se subestima es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socratic</w:t>
      </w:r>
      <w:r>
        <w:rPr>
          <w:b/>
          <w:bCs/>
        </w:rPr>
        <w:t xml:space="preserve">.</w:t>
      </w:r>
      <w:r>
        <w:t xml:space="preserve"> No te da respuestas: te hace preguntas durante 5–15 rondas hasta que la pregunta de investigación queda enfocada. Es el punto de entrada correcto cuando arrancás de cero.</w:t>
      </w:r>
    </w:p>
    <w:p>
      <w:pPr>
        <w:pBdr>
          <w:left w:val="single" w:color="A6B4C4" w:sz="12" w:space="10"/>
        </w:pBdr>
        <w:spacing w:after="120" w:line="276"/>
        <w:ind w:left="360"/>
      </w:pPr>
      <w:r>
        <w:rPr>
          <w:i/>
          <w:iCs/>
          <w:color w:val="44546A"/>
        </w:rPr>
        <w:t xml:space="preserve">"Tengo una idea difusa sobre X pero no sé cómo enmarcar la pregunta. Guiame." → </w:t>
      </w:r>
      <w:r>
        <w:rPr>
          <w:rFonts w:ascii="Consolas" w:cs="Consolas" w:eastAsia="Consolas" w:hAnsi="Consolas"/>
          <w:i/>
          <w:iCs/>
          <w:color w:val="44546A"/>
          <w:sz w:val="19"/>
          <w:szCs w:val="19"/>
        </w:rPr>
        <w:t xml:space="preserve">socratic</w:t>
      </w:r>
    </w:p>
    <w:p>
      <w:pPr>
        <w:pBdr>
          <w:left w:val="single" w:color="A6B4C4" w:sz="12" w:space="10"/>
        </w:pBdr>
        <w:spacing w:after="120" w:line="276"/>
        <w:ind w:left="360"/>
      </w:pPr>
      <w:r>
        <w:rPr>
          <w:i/>
          <w:iCs/>
          <w:color w:val="44546A"/>
        </w:rPr>
        <w:t xml:space="preserve">"Revisión sistemática sobre X con meta-análisis" → </w:t>
      </w:r>
      <w:r>
        <w:rPr>
          <w:rFonts w:ascii="Consolas" w:cs="Consolas" w:eastAsia="Consolas" w:hAnsi="Consolas"/>
          <w:i/>
          <w:iCs/>
          <w:color w:val="44546A"/>
          <w:sz w:val="19"/>
          <w:szCs w:val="19"/>
        </w:rPr>
        <w:t xml:space="preserve">systematic-review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4. </w:t>
      </w:r>
      <w:r>
        <w:rPr>
          <w:rFonts w:ascii="Consolas" w:cs="Consolas" w:eastAsia="Consolas" w:hAnsi="Consolas"/>
          <w:sz w:val="19"/>
          <w:szCs w:val="19"/>
        </w:rPr>
        <w:t xml:space="preserve">academic-paper</w:t>
      </w:r>
      <w:r>
        <w:t xml:space="preserve"> — escritura (v3.2.0, 11 modos)</w:t>
      </w:r>
    </w:p>
    <w:p>
      <w:pPr>
        <w:spacing w:after="140" w:line="276"/>
      </w:pPr>
      <w:r>
        <w:t xml:space="preserve">Pipeline de 12 agentes. 6 tipos de paper, 5 formatos de cita, abstracts bilingües, salida LaTeX / DOCX (vía Pandoc) / PDF. Incluye Style Calibration, Writing Quality Check y Anti-Patterns con marcadores IRON RULE.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350"/>
        <w:gridCol w:w="3270"/>
      </w:tblGrid>
      <w:tr>
        <w:trPr>
          <w:tblHeader/>
        </w:trPr>
        <w:tc>
          <w:tcPr>
            <w:tcW w:type="dxa" w:w="150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290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135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Supervisión</w:t>
            </w:r>
          </w:p>
        </w:tc>
        <w:tc>
          <w:tcPr>
            <w:tcW w:type="dxa" w:w="327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Cuándo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completo (IMRaD o según dominio)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Escribir el paper entero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Chapter Plan + INSIGHTs (socrático)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Muy 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Planificar capítulo por capítulo con vos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outline-only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Outline detallado + mapa de evidencia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Solo la estructura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revision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revisado + respuestas R&amp;R punto por punto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Ya tenés los comentarios de los revisores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revision-coach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Revision Roadmap + esqueleto de carta respuesta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Parsear comentarios y armar plan antes de escribir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abstract-only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Abstract bilingüe (zh-TW + EN) + keywords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Solo el abstract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lit-review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Bibliografía anotada en formato paper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Sección de estado del arte publicable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format-convert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LaTeX / DOCX / PDF / MD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Cambiar formato o estilo de citas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citation-check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Reporte de errores de citación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Verificar referencias antes de enviar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disclosure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Declaración de uso de IA según el venue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El journal pide AI disclosure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rebuttal-audit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QA de un rebuttal ya escrito: cobertura, gaps, riesgos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Antes de mandar tu respuesta a los revisores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t xml:space="preserve">Ojo: </w:t>
      </w:r>
      <w:r>
        <w:rPr>
          <w:rFonts w:ascii="Consolas" w:cs="Consolas" w:eastAsia="Consolas" w:hAnsi="Consolas"/>
          <w:sz w:val="19"/>
          <w:szCs w:val="19"/>
        </w:rPr>
        <w:t xml:space="preserve">abstract-only</w:t>
      </w:r>
      <w:r>
        <w:t xml:space="preserve"> genera bilingüe </w:t>
      </w:r>
      <w:r>
        <w:rPr>
          <w:b/>
          <w:bCs/>
        </w:rPr>
        <w:t xml:space="preserve">chino tradicional + inglés</w:t>
      </w:r>
      <w:r>
        <w:t xml:space="preserve">. Para español hay que pedirlo explícitamente.</w:t>
      </w:r>
    </w:p>
    <w:p>
      <w:pPr>
        <w:spacing w:after="140" w:line="276"/>
      </w:pPr>
      <w:r>
        <w:t xml:space="preserve">La secuencia natural post-revisión es </w:t>
      </w:r>
      <w:r>
        <w:rPr>
          <w:rFonts w:ascii="Consolas" w:cs="Consolas" w:eastAsia="Consolas" w:hAnsi="Consolas"/>
          <w:sz w:val="19"/>
          <w:szCs w:val="19"/>
        </w:rPr>
        <w:t xml:space="preserve">revision-coach</w:t>
      </w:r>
      <w:r>
        <w:t xml:space="preserve"> (entender qué piden) → </w:t>
      </w:r>
      <w:r>
        <w:rPr>
          <w:rFonts w:ascii="Consolas" w:cs="Consolas" w:eastAsia="Consolas" w:hAnsi="Consolas"/>
          <w:sz w:val="19"/>
          <w:szCs w:val="19"/>
        </w:rPr>
        <w:t xml:space="preserve">revision</w:t>
      </w:r>
      <w:r>
        <w:t xml:space="preserve"> (escribir) → </w:t>
      </w:r>
      <w:r>
        <w:rPr>
          <w:rFonts w:ascii="Consolas" w:cs="Consolas" w:eastAsia="Consolas" w:hAnsi="Consolas"/>
          <w:sz w:val="19"/>
          <w:szCs w:val="19"/>
        </w:rPr>
        <w:t xml:space="preserve">rebuttal-audit</w:t>
      </w:r>
      <w:r>
        <w:t xml:space="preserve"> (verificar que no quedó ningún comentario sin responder).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5. </w:t>
      </w:r>
      <w:r>
        <w:rPr>
          <w:rFonts w:ascii="Consolas" w:cs="Consolas" w:eastAsia="Consolas" w:hAnsi="Consolas"/>
          <w:sz w:val="19"/>
          <w:szCs w:val="19"/>
        </w:rPr>
        <w:t xml:space="preserve">academic-paper-reviewer</w:t>
      </w:r>
      <w:r>
        <w:t xml:space="preserve"> — peer review simulado (v1.10.0, 6 modos)</w:t>
      </w:r>
    </w:p>
    <w:p>
      <w:pPr>
        <w:spacing w:after="140" w:line="276"/>
      </w:pPr>
      <w:r>
        <w:t xml:space="preserve">Simula 5 revisores independientes con expertise específica del campo: un Journal-Fit Reviewer, 3 peer reviewers y un Devil's Advocate.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350"/>
        <w:gridCol w:w="3270"/>
      </w:tblGrid>
      <w:tr>
        <w:trPr>
          <w:tblHeader/>
        </w:trPr>
        <w:tc>
          <w:tcPr>
            <w:tcW w:type="dxa" w:w="150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290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135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Supervisión</w:t>
            </w:r>
          </w:p>
        </w:tc>
        <w:tc>
          <w:tcPr>
            <w:tcW w:type="dxa" w:w="327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Cuándo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5 reportes + Editorial Decision + Revision Roadmap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Review completo antes de enviar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re-review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Checklist de verificación + issues residuales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Ya revisaste: ¿quedó algo sin resolver?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quick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Assessment del Journal-Fit + issues clave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Chequeo rápido de encaje con el journal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methodology-focus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Review metodológico en profundidad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 duda es el método, no el texto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guided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Diálogo socrático issue por issue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Muy alta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Querés entender los problemas, no que te los arreglen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Calibration Report / lectura direccional de 3 papers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Medir qué tan acertado es el revisor simulado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calibration</w:t>
      </w:r>
      <w:r>
        <w:t xml:space="preserve"> existe para responder "¿le puedo creer a esto?". Le das papers cuyo resultado real de review ya conocés y mide la precisión direccional del simulador.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6. </w:t>
      </w:r>
      <w:r>
        <w:rPr>
          <w:rFonts w:ascii="Consolas" w:cs="Consolas" w:eastAsia="Consolas" w:hAnsi="Consolas"/>
          <w:sz w:val="19"/>
          <w:szCs w:val="19"/>
        </w:rPr>
        <w:t xml:space="preserve">academic-pipeline</w:t>
      </w:r>
      <w:r>
        <w:t xml:space="preserve"> — orquestador (v3.19.0)</w:t>
      </w:r>
    </w:p>
    <w:p>
      <w:pPr>
        <w:spacing w:after="140" w:line="276"/>
      </w:pPr>
      <w:r>
        <w:t xml:space="preserve">Encadena las tres anteriores en un flujo de 10 etapas:</w:t>
      </w:r>
    </w:p>
    <w:p>
      <w:pPr>
        <w:pBdr>
          <w:left w:val="single" w:color="1F4E79" w:sz="12" w:space="8"/>
        </w:pBdr>
        <w:shd w:fill="F2F4F7" w:val="clear"/>
        <w:spacing w:after="0" w:before="10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research → write → integrity check → review → revise → re-review</w:t>
      </w:r>
    </w:p>
    <w:p>
      <w:pPr>
        <w:pBdr>
          <w:left w:val="single" w:color="1F4E79" w:sz="12" w:space="8"/>
        </w:pBdr>
        <w:shd w:fill="F2F4F7" w:val="clear"/>
        <w:spacing w:after="160" w:before="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        → re-revise → final integrity check → finalize</w:t>
      </w:r>
    </w:p>
    <w:p>
      <w:pPr>
        <w:spacing w:after="140" w:line="276"/>
      </w:pPr>
      <w:r>
        <w:t xml:space="preserve">Con verificación de integridad obligatoria, peer review en dos etapas y quality gates reproducibles.</w:t>
      </w:r>
    </w:p>
    <w:p>
      <w:pPr>
        <w:pBdr>
          <w:left w:val="single" w:color="A6B4C4" w:sz="12" w:space="10"/>
        </w:pBdr>
        <w:spacing w:after="120" w:line="276"/>
        <w:ind w:left="360"/>
      </w:pPr>
      <w:r>
        <w:rPr>
          <w:i/>
          <w:iCs/>
          <w:color w:val="44546A"/>
        </w:rPr>
        <w:t xml:space="preserve">"Quiero producir un paper completo sobre cómo la IA agéntica está reconfigurando X"</w:t>
      </w:r>
    </w:p>
    <w:p>
      <w:pPr>
        <w:spacing w:after="140" w:line="276"/>
      </w:pPr>
      <w:r>
        <w:rPr>
          <w:b/>
          <w:bCs/>
        </w:rPr>
        <w:t xml:space="preserve">Presupuesto según el propio repo: ~USD 4–6 en API y 2–4 horas de trabajo colaborativo.</w:t>
      </w:r>
      <w:r>
        <w:t xml:space="preserve"> No es un "dale y andá a hacer otra cosa" — hay checkpoints donde tenés que decidir.</w:t>
      </w:r>
    </w:p>
    <w:p>
      <w:pPr>
        <w:spacing w:after="140" w:line="276"/>
      </w:pPr>
      <w:r>
        <w:t xml:space="preserve">Modo extra: </w:t>
      </w:r>
      <w:r>
        <w:rPr>
          <w:rFonts w:ascii="Consolas" w:cs="Consolas" w:eastAsia="Consolas" w:hAnsi="Consolas"/>
          <w:sz w:val="19"/>
          <w:szCs w:val="19"/>
        </w:rPr>
        <w:t xml:space="preserve">resume_from_passport=&lt;hash&gt;</w:t>
      </w:r>
      <w:r>
        <w:t xml:space="preserve"> retoma una corrida previa desde un reset boundary del Material Passport. Es opt-in, requiere </w:t>
      </w:r>
      <w:r>
        <w:rPr>
          <w:rFonts w:ascii="Consolas" w:cs="Consolas" w:eastAsia="Consolas" w:hAnsi="Consolas"/>
          <w:sz w:val="19"/>
          <w:szCs w:val="19"/>
        </w:rPr>
        <w:t xml:space="preserve">ARS_PASSPORT_RESET=1</w:t>
      </w:r>
      <w:r>
        <w:t xml:space="preserve">.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7. Slash commands</w:t>
      </w:r>
    </w:p>
    <w:p>
      <w:pPr>
        <w:spacing w:after="140" w:line="276"/>
      </w:pPr>
      <w:r>
        <w:t xml:space="preserve">Atajos directos a un modo, sin depender de que el trigger se active: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0"/>
      </w:tblGrid>
      <w:tr>
        <w:trPr>
          <w:tblHeader/>
        </w:trPr>
        <w:tc>
          <w:tcPr>
            <w:tcW w:type="dxa" w:w="270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Comando</w:t>
            </w:r>
          </w:p>
        </w:tc>
        <w:tc>
          <w:tcPr>
            <w:tcW w:type="dxa" w:w="6320"/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Equivale 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/ars-full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Pipeline completo: research → write → review → revise → finalize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/ars-plan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</w:t>
            </w:r>
            <w:r>
              <w:rPr>
                <w:sz w:val="19"/>
                <w:szCs w:val="19"/>
              </w:rPr>
              <w:t xml:space="preserve"> — planificación socrática por capítulos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/ars-outline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outline-only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/ars-abstract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abstract-only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/ars-lit-review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lit-review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/ars-revision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revision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/ars-revision-coach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revision-coach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/ars-rebuttal-audit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rebuttal-audit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/ars-citation-check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citation-check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/ars-format-convert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format-convert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/ars-disclosure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disclosure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/ars-3w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deep-research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three-way-scan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/ars-reviewer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academic-paper-reviewer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/ars-mark-read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Registra señal de "leído por humano" para claves de cita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/ars-unmark-read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Revierte una marca de leído previa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/ars-cache-invalidate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Descarta entradas cacheadas de verificación de una cita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t xml:space="preserve">Los últimos tres no son modos: son utilidades del sistema de verificación de citas. </w:t>
      </w:r>
      <w:r>
        <w:rPr>
          <w:rFonts w:ascii="Consolas" w:cs="Consolas" w:eastAsia="Consolas" w:hAnsi="Consolas"/>
          <w:sz w:val="19"/>
          <w:szCs w:val="19"/>
        </w:rPr>
        <w:t xml:space="preserve">mark-read</w:t>
      </w:r>
      <w:r>
        <w:t xml:space="preserve"> sirve para declarar que *vos* leíste una fuente, lo que cambia cómo el pipeline la trata en los gates de integridad.</w:t>
      </w:r>
    </w:p>
    <w:p>
      <w:pPr>
        <w:spacing w:after="140" w:line="276"/>
      </w:pPr>
      <w:r>
        <w:t xml:space="preserve">Si hay colisión de nombres con otro plugin, quedan namespaceados como </w:t>
      </w:r>
      <w:r>
        <w:rPr>
          <w:rFonts w:ascii="Consolas" w:cs="Consolas" w:eastAsia="Consolas" w:hAnsi="Consolas"/>
          <w:sz w:val="19"/>
          <w:szCs w:val="19"/>
        </w:rPr>
        <w:t xml:space="preserve">/academic-research-skills:ars-full</w:t>
      </w:r>
      <w:r>
        <w:t xml:space="preserve">.</w:t>
      </w:r>
    </w:p>
    <w:p>
      <w:pPr>
        <w:pBdr>
          <w:bottom w:val="single" w:color="C6CFDA" w:sz="6" w:space="6"/>
        </w:pBdr>
        <w:spacing w:after="200" w:before="120"/>
      </w:pPr>
    </w:p>
    <w:p>
      <w:pPr>
        <w:pStyle w:val="Heading1"/>
        <w:spacing w:after="140" w:before="360"/>
      </w:pPr>
      <w:r>
        <w:t xml:space="preserve">8. Cosas a tener en cuenta</w:t>
      </w:r>
    </w:p>
    <w:p>
      <w:pPr>
        <w:spacing w:after="140" w:line="276"/>
      </w:pPr>
      <w:r>
        <w:rPr>
          <w:b/>
          <w:bCs/>
        </w:rPr>
        <w:t xml:space="preserve">Licencia no comercial.</w:t>
      </w:r>
      <w:r>
        <w:t xml:space="preserve"> CC-BY-NC-4.0. Para investigación propia está bien; para trabajo facturable a un cliente, no.</w:t>
      </w:r>
    </w:p>
    <w:p>
      <w:pPr>
        <w:spacing w:after="140" w:line="276"/>
      </w:pPr>
      <w:r>
        <w:rPr>
          <w:b/>
          <w:bCs/>
        </w:rPr>
        <w:t xml:space="preserve">El plugin trae hooks.</w:t>
      </w:r>
      <w:r>
        <w:t xml:space="preserve"> Un </w:t>
      </w:r>
      <w:r>
        <w:rPr>
          <w:rFonts w:ascii="Consolas" w:cs="Consolas" w:eastAsia="Consolas" w:hAnsi="Consolas"/>
          <w:sz w:val="19"/>
          <w:szCs w:val="19"/>
        </w:rPr>
        <w:t xml:space="preserve">SessionStart</w:t>
      </w:r>
      <w:r>
        <w:t xml:space="preserve"> que anuncia la carga y un </w:t>
      </w:r>
      <w:r>
        <w:rPr>
          <w:rFonts w:ascii="Consolas" w:cs="Consolas" w:eastAsia="Consolas" w:hAnsi="Consolas"/>
          <w:sz w:val="19"/>
          <w:szCs w:val="19"/>
        </w:rPr>
        <w:t xml:space="preserve">PreToolUse</w:t>
      </w:r>
      <w:r>
        <w:t xml:space="preserve"> sobre </w:t>
      </w:r>
      <w:r>
        <w:rPr>
          <w:rFonts w:ascii="Consolas" w:cs="Consolas" w:eastAsia="Consolas" w:hAnsi="Consolas"/>
          <w:sz w:val="19"/>
          <w:szCs w:val="19"/>
        </w:rPr>
        <w:t xml:space="preserve">Write|Edit|Bash</w:t>
      </w:r>
      <w:r>
        <w:t xml:space="preserve"> que actúa como guard de scope de escritura. El script está bien hecho — degrada a pass-through si no encuentra Python en vez de bloquearte — pero es código de terceros corriendo en cada tool call.</w:t>
      </w:r>
    </w:p>
    <w:p>
      <w:pPr>
        <w:spacing w:after="140" w:line="276"/>
      </w:pPr>
      <w:r>
        <w:rPr>
          <w:b/>
          <w:bCs/>
        </w:rPr>
        <w:t xml:space="preserve">Solapamiento con STORM.</w:t>
      </w:r>
      <w:r>
        <w:t xml:space="preserve"> Este repo *es* STORM (stanford-oval), que hace research multiperspectiva, y ya existe la skill </w:t>
      </w:r>
      <w:r>
        <w:rPr>
          <w:rFonts w:ascii="Consolas" w:cs="Consolas" w:eastAsia="Consolas" w:hAnsi="Consolas"/>
          <w:sz w:val="19"/>
          <w:szCs w:val="19"/>
        </w:rPr>
        <w:t xml:space="preserve">investigacion-storm</w:t>
      </w:r>
      <w:r>
        <w:t xml:space="preserve"> con el mismo método. </w:t>
      </w:r>
      <w:r>
        <w:rPr>
          <w:rFonts w:ascii="Consolas" w:cs="Consolas" w:eastAsia="Consolas" w:hAnsi="Consolas"/>
          <w:sz w:val="19"/>
          <w:szCs w:val="19"/>
        </w:rPr>
        <w:t xml:space="preserve">deep-research</w:t>
      </w:r>
      <w:r>
        <w:t xml:space="preserve"> pisa territorio parecido. Diferencia práctica: STORM está orientado a generar artículos tipo Wikipedia con perspectivas contrapuestas; ARS apunta a output académico formal con PRISMA, APA y peer review simulado. Conviven, pero elegí a conciencia cuál usás para qué.</w:t>
      </w:r>
    </w:p>
    <w:p>
      <w:pPr>
        <w:spacing w:after="140" w:line="276"/>
      </w:pPr>
      <w:r>
        <w:rPr>
          <w:b/>
          <w:bCs/>
        </w:rPr>
        <w:t xml:space="preserve">Idioma.</w:t>
      </w:r>
      <w:r>
        <w:t xml:space="preserve"> Todo el sistema está pensado en inglés / chino / coreano. Funciona en español, pero los triggers automáticos no van a saltar solos y algunos defaults (como el abstract bilingüe) hay que sobreescribirlos a mano.</w:t>
      </w:r>
    </w:p>
    <w:p>
      <w:pPr>
        <w:spacing w:after="140" w:line="276"/>
      </w:pPr>
      <w:r>
        <w:rPr>
          <w:b/>
          <w:bCs/>
        </w:rPr>
        <w:t xml:space="preserve">Clon local de referencia.</w:t>
      </w:r>
      <w:r>
        <w:t xml:space="preserve"> El repo completo está en </w:t>
      </w:r>
      <w:r>
        <w:rPr>
          <w:rFonts w:ascii="Consolas" w:cs="Consolas" w:eastAsia="Consolas" w:hAnsi="Consolas"/>
          <w:sz w:val="19"/>
          <w:szCs w:val="19"/>
        </w:rPr>
        <w:t xml:space="preserve">~/academic-research-skills</w:t>
      </w:r>
      <w:r>
        <w:t xml:space="preserve"> en esta sesión. Ver </w:t>
      </w:r>
      <w:r>
        <w:rPr>
          <w:rFonts w:ascii="Consolas" w:cs="Consolas" w:eastAsia="Consolas" w:hAnsi="Consolas"/>
          <w:sz w:val="19"/>
          <w:szCs w:val="19"/>
        </w:rPr>
        <w:t xml:space="preserve">MODE_REGISTRY.md</w:t>
      </w:r>
      <w:r>
        <w:t xml:space="preserve"> (fuente de verdad de los 27 modos), </w:t>
      </w:r>
      <w:r>
        <w:rPr>
          <w:rFonts w:ascii="Consolas" w:cs="Consolas" w:eastAsia="Consolas" w:hAnsi="Consolas"/>
          <w:sz w:val="19"/>
          <w:szCs w:val="19"/>
        </w:rPr>
        <w:t xml:space="preserve">QUICKSTART.md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docs/SETUP.md</w:t>
      </w:r>
      <w:r>
        <w:t xml:space="preserve"> para métodos de instalación alternativos.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klk0p0ily3lrd-e4wf7n" Type="http://schemas.openxmlformats.org/officeDocument/2006/relationships/hyperlink" Target="https://github.com/Imbad0202/academic-research-skill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2026-08-02T21:53:33.618Z</dcterms:created>
  <dcterms:modified xsi:type="dcterms:W3CDTF">2026-08-02T21:53:33.619Z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