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Produto Gold A - Produção vs Consumo</w:t>
      </w:r>
    </w:p>
    <w:p>
      <w:pPr>
        <w:pStyle w:val="Normal"/>
        <w:spacing w:before="0" w:after="280"/>
        <w:jc w:val="center"/>
        <w:rPr>
          <w:i/>
          <w:i/>
          <w:color w:val="5A5A5A"/>
          <w:sz w:val="21"/>
        </w:rPr>
      </w:pPr>
      <w:r>
        <w:rPr/>
      </w:r>
    </w:p>
    <w:tbl>
      <w:tblPr>
        <w:tblW w:w="9972" w:type="dxa"/>
        <w:jc w:val="center"/>
        <w:tblInd w:w="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noVBand="1" w:noHBand="0" w:lastColumn="0" w:firstColumn="1" w:lastRow="0" w:firstRow="1"/>
      </w:tblPr>
      <w:tblGrid>
        <w:gridCol w:w="9972"/>
      </w:tblGrid>
      <w:tr>
        <w:trPr/>
        <w:tc>
          <w:tcPr>
            <w:tcW w:w="9972" w:type="dxa"/>
            <w:tcBorders/>
            <w:shd w:fill="F3F7FB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1"/>
              </w:rPr>
              <w:t>Objetivo: materializar uma tabela final Gold com a comparação horária entre produção nacional e consumo nacional, partindo diretamente dos ficheiros Bronze.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color w:val="1F4E79"/>
          <w:sz w:val="26"/>
        </w:rPr>
        <w:t>1. Datasets Bronze utilizados</w:t>
      </w:r>
    </w:p>
    <w:tbl>
      <w:tblPr>
        <w:tblStyle w:val="TableGrid"/>
        <w:tblW w:w="9637" w:type="dxa"/>
        <w:jc w:val="center"/>
        <w:tblInd w:w="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noVBand="1" w:noHBand="0" w:lastColumn="0" w:firstColumn="1" w:lastRow="0" w:firstRow="1"/>
      </w:tblPr>
      <w:tblGrid>
        <w:gridCol w:w="2947"/>
        <w:gridCol w:w="2325"/>
        <w:gridCol w:w="4365"/>
      </w:tblGrid>
      <w:tr>
        <w:trPr/>
        <w:tc>
          <w:tcPr>
            <w:tcW w:w="294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Dataset Bronze</w:t>
            </w:r>
          </w:p>
        </w:tc>
        <w:tc>
          <w:tcPr>
            <w:tcW w:w="232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Granularidade</w:t>
            </w:r>
          </w:p>
        </w:tc>
        <w:tc>
          <w:tcPr>
            <w:tcW w:w="436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Papel no produto</w:t>
            </w:r>
          </w:p>
        </w:tc>
      </w:tr>
      <w:tr>
        <w:trPr/>
        <w:tc>
          <w:tcPr>
            <w:tcW w:w="2947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consumo-total-nacional.csv</w:t>
            </w:r>
          </w:p>
        </w:tc>
        <w:tc>
          <w:tcPr>
            <w:tcW w:w="232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 minutos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Fornece o consumo nacional por nível de tensão e o total.</w:t>
            </w:r>
          </w:p>
        </w:tc>
      </w:tr>
      <w:tr>
        <w:trPr/>
        <w:tc>
          <w:tcPr>
            <w:tcW w:w="2947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energia-produzida-total-nacional.csv</w:t>
            </w:r>
          </w:p>
        </w:tc>
        <w:tc>
          <w:tcPr>
            <w:tcW w:w="232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 minutos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Fornece a produção nacional total e as componentes DGM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(engergia sistema)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e PRE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(renovaveis)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color w:val="1F4E79"/>
          <w:sz w:val="26"/>
        </w:rPr>
        <w:t>3</w:t>
      </w:r>
      <w:r>
        <w:rPr>
          <w:b/>
          <w:color w:val="1F4E79"/>
          <w:sz w:val="26"/>
        </w:rPr>
        <w:t>. Caminho direto de Bronze para Gold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noVBand="1" w:noHBand="0" w:lastColumn="0" w:firstColumn="1" w:lastRow="0" w:firstRow="1"/>
      </w:tblPr>
      <w:tblGrid>
        <w:gridCol w:w="3061"/>
        <w:gridCol w:w="1701"/>
        <w:gridCol w:w="4876"/>
      </w:tblGrid>
      <w:tr>
        <w:trPr/>
        <w:tc>
          <w:tcPr>
            <w:tcW w:w="3061" w:type="dxa"/>
            <w:tcBorders/>
            <w:shd w:fill="EAF1E6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Bronze</w:t>
            </w:r>
          </w:p>
        </w:tc>
        <w:tc>
          <w:tcPr>
            <w:tcW w:w="1701" w:type="dxa"/>
            <w:tcBorders/>
            <w:shd w:fill="EAF1E6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876" w:type="dxa"/>
            <w:tcBorders/>
            <w:shd w:fill="EAF1E6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Gold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consumo-total-nacional.csv</w:t>
              <w:br/>
              <w:t>energia-produzida-total-nacional.csv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32"/>
                <w:szCs w:val="22"/>
                <w:lang w:val="en-US" w:eastAsia="en-US" w:bidi="ar-SA"/>
              </w:rPr>
              <w:t>→</w:t>
            </w:r>
          </w:p>
        </w:tc>
        <w:tc>
          <w:tcPr>
            <w:tcW w:w="4876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gold_producao_vs_consumo_hourly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b/>
          <w:b/>
          <w:color w:val="1F4E79"/>
          <w:sz w:val="26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color w:val="1F4E79"/>
          <w:sz w:val="26"/>
        </w:rPr>
        <w:t>4. Tabela final Gold</w:t>
      </w:r>
    </w:p>
    <w:tbl>
      <w:tblPr>
        <w:tblStyle w:val="TableGrid"/>
        <w:tblW w:w="9014" w:type="dxa"/>
        <w:jc w:val="center"/>
        <w:tblInd w:w="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noVBand="1" w:noHBand="0" w:lastColumn="0" w:firstColumn="1" w:lastRow="0" w:firstRow="1"/>
      </w:tblPr>
      <w:tblGrid>
        <w:gridCol w:w="2890"/>
        <w:gridCol w:w="1928"/>
        <w:gridCol w:w="4196"/>
      </w:tblGrid>
      <w:tr>
        <w:trPr/>
        <w:tc>
          <w:tcPr>
            <w:tcW w:w="289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Coluna</w:t>
            </w:r>
          </w:p>
        </w:tc>
        <w:tc>
          <w:tcPr>
            <w:tcW w:w="192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Origem</w:t>
            </w:r>
          </w:p>
        </w:tc>
        <w:tc>
          <w:tcPr>
            <w:tcW w:w="419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2890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timestamp_utc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ambos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Chave temporal horária do produto.</w:t>
            </w:r>
          </w:p>
        </w:tc>
      </w:tr>
      <w:tr>
        <w:trPr/>
        <w:tc>
          <w:tcPr>
            <w:tcW w:w="2890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consumo_total_kwh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consumo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Consumo total nacional agregado por hora.</w:t>
            </w:r>
          </w:p>
        </w:tc>
      </w:tr>
      <w:tr>
        <w:trPr/>
        <w:tc>
          <w:tcPr>
            <w:tcW w:w="2890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producao_total_kwh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produção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Produção total nacional agregada por hora.</w:t>
            </w:r>
          </w:p>
        </w:tc>
      </w:tr>
      <w:tr>
        <w:trPr/>
        <w:tc>
          <w:tcPr>
            <w:tcW w:w="2890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producao_dgm_kwh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produção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Componente de produção despacho/gestão.</w:t>
            </w:r>
          </w:p>
        </w:tc>
      </w:tr>
      <w:tr>
        <w:trPr/>
        <w:tc>
          <w:tcPr>
            <w:tcW w:w="2890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producao_pre_kwh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produção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Componente de produção pequena/renovável.</w:t>
            </w:r>
          </w:p>
        </w:tc>
      </w:tr>
      <w:tr>
        <w:trPr/>
        <w:tc>
          <w:tcPr>
            <w:tcW w:w="2890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saldo_kwh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derivado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Diferença entre produção total e consumo total.</w:t>
            </w:r>
          </w:p>
        </w:tc>
      </w:tr>
      <w:tr>
        <w:trPr/>
        <w:tc>
          <w:tcPr>
            <w:tcW w:w="2890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ratio_producao_consumo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derivado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Rácio entre produção total e consumo total.</w:t>
            </w:r>
          </w:p>
        </w:tc>
      </w:tr>
      <w:tr>
        <w:trPr/>
        <w:tc>
          <w:tcPr>
            <w:tcW w:w="2890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flag_defice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derivado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Assinala horas em que a produção ficou abaixo do consumo.</w:t>
            </w:r>
          </w:p>
        </w:tc>
      </w:tr>
      <w:tr>
        <w:trPr/>
        <w:tc>
          <w:tcPr>
            <w:tcW w:w="2890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flag_excedente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derivado</w:t>
            </w:r>
          </w:p>
        </w:tc>
        <w:tc>
          <w:tcPr>
            <w:tcW w:w="4196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Assinala horas em que a produção superou o consumo.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b/>
          <w:color w:val="1F4E79"/>
          <w:sz w:val="25"/>
        </w:rPr>
        <w:t>Frase curta para apresentação</w:t>
      </w:r>
    </w:p>
    <w:p>
      <w:pPr>
        <w:pStyle w:val="Normal"/>
        <w:spacing w:lineRule="auto" w:line="259" w:before="0" w:after="0"/>
        <w:rPr/>
      </w:pPr>
      <w:r>
        <w:rPr/>
        <w:t>Neste produto, partimos diretamente dos ficheiros Bronze de consumo e produção nacional, aplicamos limpeza, conversão de tipos, agregação horária e junção por timestamp_utc, e materializamos na Gold uma tabela final que compara produção e consumo por hora.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LibreOffice/7.4.2.3$MacOSX_X86_64 LibreOffice_project/382eef1f22670f7f4118c8c2dd222ec7ad009daf</Application>
  <AppVersion>15.0000</AppVersion>
  <Pages>2</Pages>
  <Words>206</Words>
  <Characters>1408</Characters>
  <CharactersWithSpaces>1563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pt-PT</dc:language>
  <cp:lastModifiedBy/>
  <dcterms:modified xsi:type="dcterms:W3CDTF">2026-03-17T20:13:42Z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