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Guia</w:t>
      </w:r>
      <w:r>
        <w:t xml:space="preserve"> </w:t>
      </w:r>
      <w:r>
        <w:t xml:space="preserve">de</w:t>
      </w:r>
      <w:r>
        <w:t xml:space="preserve"> </w:t>
      </w:r>
      <w:r>
        <w:t xml:space="preserve">construção</w:t>
      </w:r>
      <w:r>
        <w:t xml:space="preserve"> </w:t>
      </w:r>
      <w:r>
        <w:t xml:space="preserve">|</w:t>
      </w:r>
      <w:r>
        <w:t xml:space="preserve"> </w:t>
      </w:r>
      <w:r>
        <w:t xml:space="preserve">Painel</w:t>
      </w:r>
      <w:r>
        <w:t xml:space="preserve"> </w:t>
      </w:r>
      <w:r>
        <w:t xml:space="preserve">IFData</w:t>
      </w:r>
      <w:r>
        <w:t xml:space="preserve"> </w:t>
      </w:r>
      <w:r>
        <w:t xml:space="preserve">Junho</w:t>
      </w:r>
      <w:r>
        <w:t xml:space="preserve"> </w:t>
      </w:r>
      <w:r>
        <w:t xml:space="preserve">2026</w:t>
      </w:r>
      <w:r>
        <w:t xml:space="preserve"> </w:t>
      </w:r>
      <w:r>
        <w:t xml:space="preserve">no</w:t>
      </w:r>
      <w:r>
        <w:t xml:space="preserve"> </w:t>
      </w:r>
      <w:r>
        <w:t xml:space="preserve">Power</w:t>
      </w:r>
      <w:r>
        <w:t xml:space="preserve"> </w:t>
      </w:r>
      <w:r>
        <w:t xml:space="preserve">BI</w:t>
      </w:r>
    </w:p>
    <w:bookmarkStart w:id="20" w:name="quatro-alertas-antes-de-construir"/>
    <w:p>
      <w:pPr>
        <w:pStyle w:val="Heading1"/>
      </w:pPr>
      <w:r>
        <w:t xml:space="preserve">1. Quatro alertas antes de construir</w:t>
      </w:r>
    </w:p>
    <w:p>
      <w:pPr>
        <w:pStyle w:val="FirstParagraph"/>
      </w:pPr>
      <w:r>
        <w:t xml:space="preserve">Conferi a base contra as orientações. Quatro pontos mudam o painel e precisam de decisão sua.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NI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em colunas numéricas.</w:t>
      </w:r>
      <w:r>
        <w:t xml:space="preserve"> </w:t>
      </w:r>
      <w:r>
        <w:t xml:space="preserve">51 instituições trazem o texto</w:t>
      </w:r>
      <w:r>
        <w:t xml:space="preserve"> </w:t>
      </w:r>
      <w:r>
        <w:t xml:space="preserve">“</w:t>
      </w:r>
      <w:r>
        <w:t xml:space="preserve">NI</w:t>
      </w:r>
      <w:r>
        <w:t xml:space="preserve">”</w:t>
      </w:r>
      <w:r>
        <w:t xml:space="preserve"> </w:t>
      </w:r>
      <w:r>
        <w:t xml:space="preserve">(não informado) em Ativo, Crédito, PL e Lucro. Se você importar sem tratar, o Power BI lê essas colunas como texto e o</w:t>
      </w:r>
      <w:r>
        <w:t xml:space="preserve"> </w:t>
      </w:r>
      <w:r>
        <w:rPr>
          <w:rStyle w:val="VerbatimChar"/>
        </w:rPr>
        <w:t xml:space="preserve">SUM</w:t>
      </w:r>
      <w:r>
        <w:t xml:space="preserve"> </w:t>
      </w:r>
      <w:r>
        <w:t xml:space="preserve">falha. O script de Power Query abaixo troca</w:t>
      </w:r>
      <w:r>
        <w:t xml:space="preserve"> </w:t>
      </w:r>
      <w:r>
        <w:t xml:space="preserve">“</w:t>
      </w:r>
      <w:r>
        <w:t xml:space="preserve">NI</w:t>
      </w:r>
      <w:r>
        <w:t xml:space="preserve">”</w:t>
      </w:r>
      <w:r>
        <w:t xml:space="preserve"> </w:t>
      </w:r>
      <w:r>
        <w:t xml:space="preserve">por vazio. Essas 51 entram nas contagens e ficam fora de somas e médias, como diz o dicionário da base.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Sem agência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não significa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digital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As 756 instituições com zero agência são exatamente as cooperativas singulares (729) e centrais (27). Nenhum banco, não bancário ou instituição de pagamento tem zero agência na fonte (o mínimo é 1, provavelmente a sede). O cartão pedido (</w:t>
      </w:r>
      <w:r>
        <w:rPr>
          <w:rStyle w:val="VerbatimChar"/>
        </w:rPr>
        <w:t xml:space="preserve">Qtd sem Agência</w:t>
      </w:r>
      <w:r>
        <w:t xml:space="preserve">) mostrará 756, mas o título</w:t>
      </w:r>
      <w:r>
        <w:t xml:space="preserve"> </w:t>
      </w:r>
      <w:r>
        <w:t xml:space="preserve">“</w:t>
      </w:r>
      <w:r>
        <w:t xml:space="preserve">digitais</w:t>
      </w:r>
      <w:r>
        <w:t xml:space="preserve">”</w:t>
      </w:r>
      <w:r>
        <w:t xml:space="preserve"> </w:t>
      </w:r>
      <w:r>
        <w:t xml:space="preserve">seria enganoso. Entreguei a medida pedida e uma alternativa (</w:t>
      </w:r>
      <w:r>
        <w:rPr>
          <w:rStyle w:val="VerbatimChar"/>
        </w:rPr>
        <w:t xml:space="preserve">Qtd Digitais</w:t>
      </w:r>
      <w:r>
        <w:t xml:space="preserve">, 215 instituições: TCB n1, n2 e n4 com até 1 agência). Essa leitura da agência única como sede é inferência minha, não está no dicionário.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base não tem coluna de Segmento S1 a S5.</w:t>
      </w:r>
      <w:r>
        <w:t xml:space="preserve"> </w:t>
      </w:r>
      <w:r>
        <w:t xml:space="preserve">Ela tem apenas</w:t>
      </w:r>
      <w:r>
        <w:t xml:space="preserve"> </w:t>
      </w:r>
      <w:r>
        <w:rPr>
          <w:rStyle w:val="VerbatimChar"/>
        </w:rPr>
        <w:t xml:space="preserve">Porte</w:t>
      </w:r>
      <w:r>
        <w:t xml:space="preserve"> </w:t>
      </w:r>
      <w:r>
        <w:t xml:space="preserve">(Grande ou Média/Pequena). O segmento prudencial do Banco Central (Res. CMN 4.553) depende do ativo em proporção ao PIB (S1 a partir de 10%, S2 de 1% a 10%, S3 de 0,1% a 1%, S4 abaixo de 0,1%) e de critérios que a base não traz, como atividade internacional e opção pela apuração simplificada (S5). Criei uma</w:t>
      </w:r>
      <w:r>
        <w:t xml:space="preserve"> </w:t>
      </w:r>
      <w:r>
        <w:rPr>
          <w:bCs/>
          <w:b/>
        </w:rPr>
        <w:t xml:space="preserve">aproximação por Ativo ÷ PIB</w:t>
      </w:r>
      <w:r>
        <w:t xml:space="preserve"> </w:t>
      </w:r>
      <w:r>
        <w:t xml:space="preserve">no Power Query, com PIB parametrizado em R$ 13 tri (premissa minha, ajuste ao PIB nominal que preferir). S5 é aproximado como cooperativa singular abaixo de 0,1% do PIB. A classificação oficial pode divergir (por exemplo, o Santander cai em S2 na aproximação). Se você tiver a lista oficial, importe-a e relacione por Código.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 layout não comporta dois dos seis visuais.</w:t>
      </w:r>
      <w:r>
        <w:t xml:space="preserve"> </w:t>
      </w:r>
      <w:r>
        <w:t xml:space="preserve">A tabela de perguntas pede coluna (ROE por segmento) e dispersão (crédito x ativo), mas a estrutura recomendada só desenha cartões, barras, rosca, tabela e segmentações. Proponho</w:t>
      </w:r>
      <w:r>
        <w:t xml:space="preserve"> </w:t>
      </w:r>
      <w:r>
        <w:rPr>
          <w:bCs/>
          <w:b/>
        </w:rPr>
        <w:t xml:space="preserve">duas páginas</w:t>
      </w:r>
      <w:r>
        <w:t xml:space="preserve">: Página 1 segue a estrutura recomendada; Página 2 (</w:t>
      </w:r>
      <w:r>
        <w:t xml:space="preserve">“</w:t>
      </w:r>
      <w:r>
        <w:t xml:space="preserve">Rentabilidade e crédito</w:t>
      </w:r>
      <w:r>
        <w:t xml:space="preserve">”</w:t>
      </w:r>
      <w:r>
        <w:t xml:space="preserve">) recebe coluna e dispersão, com as segmentações sincronizadas.</w:t>
      </w:r>
    </w:p>
    <w:p>
      <w:pPr>
        <w:pStyle w:val="FirstParagraph"/>
      </w:pPr>
      <w:r>
        <w:t xml:space="preserve">Dois cuidados de leitura: o Ativo Total de R$ 19,50 tri soma instituições individuais e pode conter sobreposição entre holding e controladas (nota 3 do dicionário; Itaú Unibanco S.A. e Itaú Unibanco Holding aparecem ambos no Top 10). E o</w:t>
      </w:r>
      <w:r>
        <w:t xml:space="preserve"> </w:t>
      </w:r>
      <w:r>
        <w:t xml:space="preserve">“</w:t>
      </w:r>
      <w:r>
        <w:t xml:space="preserve">ROE Médio</w:t>
      </w:r>
      <w:r>
        <w:t xml:space="preserve">”</w:t>
      </w:r>
      <w:r>
        <w:t xml:space="preserve"> </w:t>
      </w:r>
      <w:r>
        <w:t xml:space="preserve">do cartão usa o ROE agregado (Lucro ÷ PL = 7,52%), como a orientação pede com</w:t>
      </w:r>
      <w:r>
        <w:t xml:space="preserve"> </w:t>
      </w:r>
      <w:r>
        <w:rPr>
          <w:rStyle w:val="VerbatimChar"/>
        </w:rPr>
        <w:t xml:space="preserve">DIVIDE(lucro, patrimônio)</w:t>
      </w:r>
      <w:r>
        <w:t xml:space="preserve">. A média simples dos ROEs é 0,84% e descreve a instituição típica, não o sistema. Deixei as duas medidas.</w:t>
      </w:r>
    </w:p>
    <w:bookmarkEnd w:id="20"/>
    <w:bookmarkStart w:id="21" w:name="importar-e-tratar-os-dados"/>
    <w:p>
      <w:pPr>
        <w:pStyle w:val="Heading1"/>
      </w:pPr>
      <w:r>
        <w:t xml:space="preserve">2. Importar e tratar os dados</w:t>
      </w:r>
    </w:p>
    <w:p>
      <w:pPr>
        <w:numPr>
          <w:ilvl w:val="0"/>
          <w:numId w:val="1002"/>
        </w:numPr>
        <w:pStyle w:val="Compact"/>
      </w:pPr>
      <w:r>
        <w:t xml:space="preserve">Power BI Desktop &gt;</w:t>
      </w:r>
      <w:r>
        <w:t xml:space="preserve"> </w:t>
      </w:r>
      <w:r>
        <w:rPr>
          <w:bCs/>
          <w:b/>
        </w:rPr>
        <w:t xml:space="preserve">Obter dados &gt; Pasta de Trabalho do Excel</w:t>
      </w:r>
      <w:r>
        <w:t xml:space="preserve"> </w:t>
      </w:r>
      <w:r>
        <w:t xml:space="preserve">&gt; selecione</w:t>
      </w:r>
      <w:r>
        <w:t xml:space="preserve"> </w:t>
      </w:r>
      <w:r>
        <w:rPr>
          <w:rStyle w:val="VerbatimChar"/>
        </w:rPr>
        <w:t xml:space="preserve">Analise_IFData_Junho_2026.xlsx</w:t>
      </w:r>
      <w:r>
        <w:t xml:space="preserve"> </w:t>
      </w:r>
      <w:r>
        <w:t xml:space="preserve">&gt; marque</w:t>
      </w:r>
      <w:r>
        <w:t xml:space="preserve"> </w:t>
      </w:r>
      <w:r>
        <w:rPr>
          <w:rStyle w:val="VerbatimChar"/>
        </w:rPr>
        <w:t xml:space="preserve">Base_IFData_Original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Transformar Dados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No Power Query:</w:t>
      </w:r>
      <w:r>
        <w:t xml:space="preserve"> </w:t>
      </w:r>
      <w:r>
        <w:rPr>
          <w:bCs/>
          <w:b/>
        </w:rPr>
        <w:t xml:space="preserve">Página Inicial &gt; Editor Avançado</w:t>
      </w:r>
      <w:r>
        <w:t xml:space="preserve">, apague o conteúdo e cole o script de</w:t>
      </w:r>
      <w:r>
        <w:t xml:space="preserve"> </w:t>
      </w:r>
      <w:r>
        <w:rPr>
          <w:rStyle w:val="VerbatimChar"/>
        </w:rPr>
        <w:t xml:space="preserve">Power_Query_IFData.m</w:t>
      </w:r>
      <w:r>
        <w:t xml:space="preserve">. Troque</w:t>
      </w:r>
      <w:r>
        <w:t xml:space="preserve"> </w:t>
      </w:r>
      <w:r>
        <w:rPr>
          <w:rStyle w:val="VerbatimChar"/>
        </w:rPr>
        <w:t xml:space="preserve">C:\CAMINHO\...</w:t>
      </w:r>
      <w:r>
        <w:t xml:space="preserve"> </w:t>
      </w:r>
      <w:r>
        <w:t xml:space="preserve">pelo caminho real e ajuste</w:t>
      </w:r>
      <w:r>
        <w:t xml:space="preserve"> </w:t>
      </w:r>
      <w:r>
        <w:rPr>
          <w:rStyle w:val="VerbatimChar"/>
        </w:rPr>
        <w:t xml:space="preserve">PIB_mil</w:t>
      </w:r>
      <w:r>
        <w:t xml:space="preserve"> </w:t>
      </w:r>
      <w:r>
        <w:t xml:space="preserve">se quiser.</w:t>
      </w:r>
    </w:p>
    <w:p>
      <w:pPr>
        <w:numPr>
          <w:ilvl w:val="0"/>
          <w:numId w:val="1002"/>
        </w:numPr>
        <w:pStyle w:val="Compact"/>
      </w:pPr>
      <w:r>
        <w:t xml:space="preserve">Renomeie a consulta para</w:t>
      </w:r>
      <w:r>
        <w:t xml:space="preserve"> </w:t>
      </w:r>
      <w:r>
        <w:rPr>
          <w:rStyle w:val="VerbatimChar"/>
        </w:rPr>
        <w:t xml:space="preserve">ifdata</w:t>
      </w:r>
      <w:r>
        <w:t xml:space="preserve">. Confira se</w:t>
      </w:r>
      <w:r>
        <w:t xml:space="preserve"> </w:t>
      </w:r>
      <w:r>
        <w:rPr>
          <w:rStyle w:val="VerbatimChar"/>
        </w:rPr>
        <w:t xml:space="preserve">ativo_total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carteira_credito</w:t>
      </w:r>
      <w:r>
        <w:t xml:space="preserve">,</w:t>
      </w:r>
      <w:r>
        <w:t xml:space="preserve"> </w:t>
      </w:r>
      <w:r>
        <w:rPr>
          <w:rStyle w:val="VerbatimChar"/>
        </w:rPr>
        <w:t xml:space="preserve">patrimonio_liquido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lucro_liquido</w:t>
      </w:r>
      <w:r>
        <w:t xml:space="preserve"> </w:t>
      </w:r>
      <w:r>
        <w:t xml:space="preserve">aparecem com ícone numérico (1,2) e se não há erros.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Fechar e Aplicar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Crie a tabela de medidas:</w:t>
      </w:r>
      <w:r>
        <w:t xml:space="preserve"> </w:t>
      </w:r>
      <w:r>
        <w:rPr>
          <w:bCs/>
          <w:b/>
        </w:rPr>
        <w:t xml:space="preserve">Inserir dados &gt; Tabela vazia</w:t>
      </w:r>
      <w:r>
        <w:t xml:space="preserve">, nome</w:t>
      </w:r>
      <w:r>
        <w:t xml:space="preserve"> </w:t>
      </w:r>
      <w:r>
        <w:rPr>
          <w:rStyle w:val="VerbatimChar"/>
        </w:rPr>
        <w:t xml:space="preserve">_Medidas</w:t>
      </w:r>
      <w:r>
        <w:t xml:space="preserve">. Para cada medida de</w:t>
      </w:r>
      <w:r>
        <w:t xml:space="preserve"> </w:t>
      </w:r>
      <w:r>
        <w:rPr>
          <w:rStyle w:val="VerbatimChar"/>
        </w:rPr>
        <w:t xml:space="preserve">Medidas_DAX_IFData.dax</w:t>
      </w:r>
      <w:r>
        <w:t xml:space="preserve">:</w:t>
      </w:r>
      <w:r>
        <w:t xml:space="preserve"> </w:t>
      </w:r>
      <w:r>
        <w:rPr>
          <w:bCs/>
          <w:b/>
        </w:rPr>
        <w:t xml:space="preserve">Modelagem &gt; Nova medida</w:t>
      </w:r>
      <w:r>
        <w:t xml:space="preserve">, cole a fórmula.</w:t>
      </w:r>
    </w:p>
    <w:p>
      <w:pPr>
        <w:numPr>
          <w:ilvl w:val="0"/>
          <w:numId w:val="1002"/>
        </w:numPr>
        <w:pStyle w:val="Compact"/>
      </w:pPr>
      <w:r>
        <w:t xml:space="preserve">Oculte as colunas brutas numéricas (clique direito &gt; Ocultar no modo de exibição de relatório), para só as medidas aparecerem na lista de campos.</w:t>
      </w:r>
    </w:p>
    <w:p>
      <w:pPr>
        <w:pStyle w:val="FirstParagraph"/>
      </w:pPr>
      <w:r>
        <w:t xml:space="preserve">Formatos (Modelagem &gt; Formatação, com a medida selecionada):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Medida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Ativo Total (R$ tri)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Decimal, 2 casas, prefixo personalizado</w:t>
            </w:r>
            <w:r>
              <w:t xml:space="preserve"> </w:t>
            </w:r>
            <w:r>
              <w:rPr>
                <w:rStyle w:val="VerbatimChar"/>
              </w:rPr>
              <w:t xml:space="preserve">"R$ "#,0.00" tri"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Ativo Total (R$ bi)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#,0</w:t>
            </w:r>
            <w:r>
              <w:t xml:space="preserve"> </w:t>
            </w:r>
            <w:r>
              <w:t xml:space="preserve">com sufixo</w:t>
            </w:r>
            <w:r>
              <w:t xml:space="preserve"> </w:t>
            </w:r>
            <w:r>
              <w:t xml:space="preserve">“</w:t>
            </w:r>
            <w:r>
              <w:t xml:space="preserve">bi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ROE Agregado, ROE Médio Simples, Índice Crédito/Ativo, Ativo % do Total, Concentração Top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Porcentagem, 1 casa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Qtd Instituições, Qtd sem Agência, Qtd Digitais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inteiro, separador de milhar</w:t>
            </w:r>
          </w:p>
        </w:tc>
      </w:tr>
    </w:tbl>
    <w:bookmarkEnd w:id="21"/>
    <w:bookmarkStart w:id="22" w:name="medidas-dax"/>
    <w:p>
      <w:pPr>
        <w:pStyle w:val="Heading1"/>
      </w:pPr>
      <w:r>
        <w:t xml:space="preserve">3. Medidas DAX</w:t>
      </w:r>
    </w:p>
    <w:p>
      <w:pPr>
        <w:pStyle w:val="FirstParagraph"/>
      </w:pPr>
      <w:r>
        <w:t xml:space="preserve">O conteúdo completo, comentado e pronto para colar, está em</w:t>
      </w:r>
      <w:r>
        <w:t xml:space="preserve"> </w:t>
      </w:r>
      <w:r>
        <w:rPr>
          <w:rStyle w:val="VerbatimChar"/>
        </w:rPr>
        <w:t xml:space="preserve">Medidas_DAX_IFData.dax</w:t>
      </w:r>
      <w:r>
        <w:t xml:space="preserve">. Resumo: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Pergunta de negócio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Fórmula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Ativo total do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Ativo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SUM(ifdata[ativo_total])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Exibição em R$ tri e 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Ativo Total (R$ tri) e (R$ bi)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DIVIDE([Ativo Total], 1000000000)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DIVIDE([Ativo Total], 1000000)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Qtd Instituições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Qtd Instituições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COUNTROWS(ifdata)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ROE Médio (cartão e coluna)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ROE Agregado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DIVIDE([Lucro Líquido], [Patrimônio Líquido])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Alternativa estatística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ROE Médio Simples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AVERAGEX(FILTER(ifdata, ifdata[patrimonio_liquido] &gt; 0), DIVIDE(ifdata[lucro_liquido], ifdata[patrimonio_liquido]))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Qtd sem Agência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Qtd sem Agência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CALCULATE([Qtd Instituições], ifdata[num_agencias] =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Digitais (alternativa)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Qtd Digitais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CALCULATE([Qtd Instituições], ifdata[tcb] IN {"n1","n2","n4"}, ifdata[num_agencias] &lt;=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Distribuição por controle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Ativo % do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DIVIDE([Ativo Total], CALCULATE([Ativo Total], ALLSELECTED(ifdata[tipo_controle])))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Destaque da maior barra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Rank Ativo e Cor Barra Top 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RANKX(ALLSELECTED(ifdata[instituicao]), [Ativo Total], , DESC, DENSE)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IF([Rank Ativo]=1, "#1F3A6E", "#9FB1CF")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Crédito sobre 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Índice Crédito/Ativo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DIVIDE([Carteira de Crédito], [Ativo Total])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Concentração (opcional)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Concentração Top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SUMX(TOPN(5, ALLSELECTED(ifdata), ifdata[ativo_total], DESC), ifdata[ativo_total])</w:t>
            </w:r>
            <w:r>
              <w:t xml:space="preserve"> </w:t>
            </w:r>
            <w:r>
              <w:t xml:space="preserve">dividido pelo ativo total selecionado</w:t>
            </w:r>
          </w:p>
        </w:tc>
      </w:tr>
    </w:tbl>
    <w:p>
      <w:pPr>
        <w:pStyle w:val="BodyText"/>
      </w:pPr>
      <w:r>
        <w:t xml:space="preserve">Medidas-base de apoio:</w:t>
      </w:r>
      <w:r>
        <w:t xml:space="preserve"> </w:t>
      </w:r>
      <w:r>
        <w:rPr>
          <w:rStyle w:val="VerbatimChar"/>
        </w:rPr>
        <w:t xml:space="preserve">Carteira de Crédito</w:t>
      </w:r>
      <w:r>
        <w:t xml:space="preserve">,</w:t>
      </w:r>
      <w:r>
        <w:t xml:space="preserve"> </w:t>
      </w:r>
      <w:r>
        <w:rPr>
          <w:rStyle w:val="VerbatimChar"/>
        </w:rPr>
        <w:t xml:space="preserve">Patrimônio Líquido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Lucro Líquido</w:t>
      </w:r>
      <w:r>
        <w:t xml:space="preserve">, todas</w:t>
      </w:r>
      <w:r>
        <w:t xml:space="preserve"> </w:t>
      </w:r>
      <w:r>
        <w:rPr>
          <w:rStyle w:val="VerbatimChar"/>
        </w:rPr>
        <w:t xml:space="preserve">SUM</w:t>
      </w:r>
      <w:r>
        <w:t xml:space="preserve"> </w:t>
      </w:r>
      <w:r>
        <w:t xml:space="preserve">da coluna correspondente.</w:t>
      </w:r>
    </w:p>
    <w:bookmarkEnd w:id="22"/>
    <w:bookmarkStart w:id="28" w:name="Xaadead0d0161bed2b011e89e214a4b9a81fec8f"/>
    <w:p>
      <w:pPr>
        <w:pStyle w:val="Heading1"/>
      </w:pPr>
      <w:r>
        <w:t xml:space="preserve">4. Montagem da Página 1 (estrutura recomendada)</w:t>
      </w:r>
    </w:p>
    <w:p>
      <w:pPr>
        <w:pStyle w:val="FirstParagraph"/>
      </w:pPr>
      <w:r>
        <w:rPr>
          <w:bCs/>
          <w:b/>
        </w:rPr>
        <w:t xml:space="preserve">Configuração da página:</w:t>
      </w:r>
      <w:r>
        <w:t xml:space="preserve"> </w:t>
      </w:r>
      <w:r>
        <w:t xml:space="preserve">Exibir &gt; Tamanho da página 16:9 (1280 x 720). Plano de fundo cinza muito claro (#F4F6FA). Título no topo:</w:t>
      </w:r>
      <w:r>
        <w:t xml:space="preserve"> </w:t>
      </w:r>
      <w:r>
        <w:t xml:space="preserve">“</w:t>
      </w:r>
      <w:r>
        <w:t xml:space="preserve">Sistema financeiro brasileiro | Junho 2026 | Fonte: IF.data, Banco Central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Paleta:</w:t>
      </w:r>
      <w:r>
        <w:t xml:space="preserve"> </w:t>
      </w:r>
      <w:r>
        <w:t xml:space="preserve">Navy</w:t>
      </w:r>
      <w:r>
        <w:t xml:space="preserve"> </w:t>
      </w:r>
      <w:r>
        <w:rPr>
          <w:rStyle w:val="VerbatimChar"/>
        </w:rPr>
        <w:t xml:space="preserve">#1F3A6E</w:t>
      </w:r>
      <w:r>
        <w:t xml:space="preserve"> </w:t>
      </w:r>
      <w:r>
        <w:t xml:space="preserve">(destaque e Público), Teal</w:t>
      </w:r>
      <w:r>
        <w:t xml:space="preserve"> </w:t>
      </w:r>
      <w:r>
        <w:rPr>
          <w:rStyle w:val="VerbatimChar"/>
        </w:rPr>
        <w:t xml:space="preserve">#2A9D8F</w:t>
      </w:r>
      <w:r>
        <w:t xml:space="preserve"> </w:t>
      </w:r>
      <w:r>
        <w:t xml:space="preserve">(Privado Nacional), Teal claro</w:t>
      </w:r>
      <w:r>
        <w:t xml:space="preserve"> </w:t>
      </w:r>
      <w:r>
        <w:rPr>
          <w:rStyle w:val="VerbatimChar"/>
        </w:rPr>
        <w:t xml:space="preserve">#9AD3CB</w:t>
      </w:r>
      <w:r>
        <w:t xml:space="preserve"> </w:t>
      </w:r>
      <w:r>
        <w:t xml:space="preserve">(Privado Estrangeiro), cinza-azulado</w:t>
      </w:r>
      <w:r>
        <w:t xml:space="preserve"> </w:t>
      </w:r>
      <w:r>
        <w:rPr>
          <w:rStyle w:val="VerbatimChar"/>
        </w:rPr>
        <w:t xml:space="preserve">#9FB1CF</w:t>
      </w:r>
      <w:r>
        <w:t xml:space="preserve"> </w:t>
      </w:r>
      <w:r>
        <w:t xml:space="preserve">(barras secundárias).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Área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Posição (X, Y, L x 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 70, 200 x 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segmentações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232, 70, 4 cartões de 245 x 90 (espaço de 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cartões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Centro-esquerda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232, 175, 520 x 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Barras horizontais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Centro-direita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764, 175, 500 x 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Rodapé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232, 457, 1032 x 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</w:t>
            </w:r>
          </w:p>
        </w:tc>
      </w:tr>
    </w:tbl>
    <w:p>
      <w:pPr>
        <w:pStyle w:val="BodyText"/>
      </w:pPr>
      <w:r>
        <w:t xml:space="preserve">Ajuste cada posição em</w:t>
      </w:r>
      <w:r>
        <w:t xml:space="preserve"> </w:t>
      </w:r>
      <w:r>
        <w:rPr>
          <w:bCs/>
          <w:b/>
        </w:rPr>
        <w:t xml:space="preserve">Formato &gt; Geral &gt; Propriedades</w:t>
      </w:r>
      <w:r>
        <w:t xml:space="preserve">.</w:t>
      </w:r>
    </w:p>
    <w:bookmarkStart w:id="23" w:name="quatro-cartões-topo"/>
    <w:p>
      <w:pPr>
        <w:pStyle w:val="Heading2"/>
      </w:pPr>
      <w:r>
        <w:t xml:space="preserve">4.1 Quatro cartões (topo)</w:t>
      </w:r>
    </w:p>
    <w:p>
      <w:pPr>
        <w:pStyle w:val="FirstParagraph"/>
      </w:pPr>
      <w:r>
        <w:t xml:space="preserve">Insira</w:t>
      </w:r>
      <w:r>
        <w:t xml:space="preserve"> </w:t>
      </w:r>
      <w:r>
        <w:rPr>
          <w:bCs/>
          <w:b/>
        </w:rPr>
        <w:t xml:space="preserve">Cartão</w:t>
      </w:r>
      <w:r>
        <w:t xml:space="preserve"> </w:t>
      </w:r>
      <w:r>
        <w:t xml:space="preserve">(ou Cartão novo) quatro vezes.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Ativo Total:</w:t>
      </w:r>
      <w:r>
        <w:t xml:space="preserve"> </w:t>
      </w:r>
      <w:r>
        <w:t xml:space="preserve">campo</w:t>
      </w:r>
      <w:r>
        <w:t xml:space="preserve"> </w:t>
      </w:r>
      <w:r>
        <w:rPr>
          <w:rStyle w:val="VerbatimChar"/>
        </w:rPr>
        <w:t xml:space="preserve">Ativo Total (R$ tri)</w:t>
      </w:r>
      <w:r>
        <w:t xml:space="preserve">. Rótulo de categoria</w:t>
      </w:r>
      <w:r>
        <w:t xml:space="preserve"> </w:t>
      </w:r>
      <w:r>
        <w:t xml:space="preserve">“</w:t>
      </w:r>
      <w:r>
        <w:t xml:space="preserve">Ativo total do sistema</w:t>
      </w:r>
      <w:r>
        <w:t xml:space="preserve">”</w:t>
      </w:r>
      <w:r>
        <w:t xml:space="preserve">. Resultado esperado: R$ 19,50 tri.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Qtd Instituições:</w:t>
      </w:r>
      <w:r>
        <w:t xml:space="preserve"> </w:t>
      </w:r>
      <w:r>
        <w:t xml:space="preserve">campo</w:t>
      </w:r>
      <w:r>
        <w:t xml:space="preserve"> </w:t>
      </w:r>
      <w:r>
        <w:rPr>
          <w:rStyle w:val="VerbatimChar"/>
        </w:rPr>
        <w:t xml:space="preserve">Qtd Instituições</w:t>
      </w:r>
      <w:r>
        <w:t xml:space="preserve">. Esperado: 1.622.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ROE Médio:</w:t>
      </w:r>
      <w:r>
        <w:t xml:space="preserve"> </w:t>
      </w:r>
      <w:r>
        <w:t xml:space="preserve">campo</w:t>
      </w:r>
      <w:r>
        <w:t xml:space="preserve"> </w:t>
      </w:r>
      <w:r>
        <w:rPr>
          <w:rStyle w:val="VerbatimChar"/>
        </w:rPr>
        <w:t xml:space="preserve">ROE Agregado</w:t>
      </w:r>
      <w:r>
        <w:t xml:space="preserve">. Renomeie o título para</w:t>
      </w:r>
      <w:r>
        <w:t xml:space="preserve"> </w:t>
      </w:r>
      <w:r>
        <w:t xml:space="preserve">“</w:t>
      </w:r>
      <w:r>
        <w:t xml:space="preserve">ROE agregado do semestre</w:t>
      </w:r>
      <w:r>
        <w:t xml:space="preserve">”</w:t>
      </w:r>
      <w:r>
        <w:t xml:space="preserve">. Esperado: 7,5%.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Qtd sem Agência:</w:t>
      </w:r>
      <w:r>
        <w:t xml:space="preserve"> </w:t>
      </w:r>
      <w:r>
        <w:t xml:space="preserve">campo</w:t>
      </w:r>
      <w:r>
        <w:t xml:space="preserve"> </w:t>
      </w:r>
      <w:r>
        <w:rPr>
          <w:rStyle w:val="VerbatimChar"/>
        </w:rPr>
        <w:t xml:space="preserve">Qtd sem Agência</w:t>
      </w:r>
      <w:r>
        <w:t xml:space="preserve">. Esperado: 756. Se preferir</w:t>
      </w:r>
      <w:r>
        <w:t xml:space="preserve"> </w:t>
      </w:r>
      <w:r>
        <w:t xml:space="preserve">“</w:t>
      </w:r>
      <w:r>
        <w:t xml:space="preserve">digitais</w:t>
      </w:r>
      <w:r>
        <w:t xml:space="preserve">”</w:t>
      </w:r>
      <w:r>
        <w:t xml:space="preserve">, use</w:t>
      </w:r>
      <w:r>
        <w:t xml:space="preserve"> </w:t>
      </w:r>
      <w:r>
        <w:rPr>
          <w:rStyle w:val="VerbatimChar"/>
        </w:rPr>
        <w:t xml:space="preserve">Qtd Digitais</w:t>
      </w:r>
      <w:r>
        <w:t xml:space="preserve"> </w:t>
      </w:r>
      <w:r>
        <w:t xml:space="preserve">(215) e renomeie o título para</w:t>
      </w:r>
      <w:r>
        <w:t xml:space="preserve"> </w:t>
      </w:r>
      <w:r>
        <w:t xml:space="preserve">“</w:t>
      </w:r>
      <w:r>
        <w:t xml:space="preserve">Digitais (n1, n2, n4 com até 1 agência)</w:t>
      </w:r>
      <w:r>
        <w:t xml:space="preserve">”</w:t>
      </w:r>
      <w:r>
        <w:t xml:space="preserve">.</w:t>
      </w:r>
    </w:p>
    <w:p>
      <w:pPr>
        <w:pStyle w:val="FirstParagraph"/>
      </w:pPr>
      <w:r>
        <w:t xml:space="preserve">Formato: valor 28 pt em navy, rótulo 11 pt cinza, fundo branco com borda arredondada. Os quatro cartões respondem a todos os filtros e segmentações.</w:t>
      </w:r>
    </w:p>
    <w:bookmarkEnd w:id="23"/>
    <w:bookmarkStart w:id="24" w:name="barras-horizontais-top-10-por-ativo"/>
    <w:p>
      <w:pPr>
        <w:pStyle w:val="Heading2"/>
      </w:pPr>
      <w:r>
        <w:t xml:space="preserve">4.2 Barras horizontais: Top 10 por ativo</w:t>
      </w:r>
    </w:p>
    <w:p>
      <w:pPr>
        <w:numPr>
          <w:ilvl w:val="0"/>
          <w:numId w:val="1004"/>
        </w:numPr>
        <w:pStyle w:val="Compact"/>
      </w:pPr>
      <w:r>
        <w:t xml:space="preserve">Insira</w:t>
      </w:r>
      <w:r>
        <w:t xml:space="preserve"> </w:t>
      </w:r>
      <w:r>
        <w:rPr>
          <w:bCs/>
          <w:b/>
        </w:rPr>
        <w:t xml:space="preserve">Gráfico de barras agrupadas</w:t>
      </w:r>
      <w:r>
        <w:t xml:space="preserve"> </w:t>
      </w:r>
      <w:r>
        <w:t xml:space="preserve">(horizontal).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Eixo Y:</w:t>
      </w:r>
      <w:r>
        <w:t xml:space="preserve"> </w:t>
      </w:r>
      <w:r>
        <w:rPr>
          <w:rStyle w:val="VerbatimChar"/>
        </w:rPr>
        <w:t xml:space="preserve">ifdata[instituicao]</w:t>
      </w:r>
      <w:r>
        <w:t xml:space="preserve">.</w:t>
      </w:r>
      <w:r>
        <w:t xml:space="preserve"> </w:t>
      </w:r>
      <w:r>
        <w:rPr>
          <w:bCs/>
          <w:b/>
        </w:rPr>
        <w:t xml:space="preserve">Eixo X:</w:t>
      </w:r>
      <w:r>
        <w:t xml:space="preserve"> </w:t>
      </w:r>
      <w:r>
        <w:rPr>
          <w:rStyle w:val="VerbatimChar"/>
        </w:rPr>
        <w:t xml:space="preserve">Ativo Total (R$ bi)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No painel</w:t>
      </w:r>
      <w:r>
        <w:t xml:space="preserve"> </w:t>
      </w:r>
      <w:r>
        <w:rPr>
          <w:bCs/>
          <w:b/>
        </w:rPr>
        <w:t xml:space="preserve">Filtros</w:t>
      </w:r>
      <w:r>
        <w:t xml:space="preserve">, arraste</w:t>
      </w:r>
      <w:r>
        <w:t xml:space="preserve"> </w:t>
      </w:r>
      <w:r>
        <w:rPr>
          <w:rStyle w:val="VerbatimChar"/>
        </w:rPr>
        <w:t xml:space="preserve">instituicao</w:t>
      </w:r>
      <w:r>
        <w:t xml:space="preserve"> </w:t>
      </w:r>
      <w:r>
        <w:t xml:space="preserve">para</w:t>
      </w:r>
      <w:r>
        <w:t xml:space="preserve"> </w:t>
      </w:r>
      <w:r>
        <w:t xml:space="preserve">“</w:t>
      </w:r>
      <w:r>
        <w:t xml:space="preserve">Filtros neste visual</w:t>
      </w:r>
      <w:r>
        <w:t xml:space="preserve">”</w:t>
      </w:r>
      <w:r>
        <w:t xml:space="preserve">, escolha</w:t>
      </w:r>
      <w:r>
        <w:t xml:space="preserve"> </w:t>
      </w:r>
      <w:r>
        <w:rPr>
          <w:bCs/>
          <w:b/>
        </w:rPr>
        <w:t xml:space="preserve">Filtragem N Superior</w:t>
      </w:r>
      <w:r>
        <w:t xml:space="preserve">, Mostrar itens: Superior, 10, Por valor:</w:t>
      </w:r>
      <w:r>
        <w:t xml:space="preserve"> </w:t>
      </w:r>
      <w:r>
        <w:rPr>
          <w:rStyle w:val="VerbatimChar"/>
        </w:rPr>
        <w:t xml:space="preserve">Ativo Total</w:t>
      </w:r>
      <w:r>
        <w:t xml:space="preserve">. Clique em</w:t>
      </w:r>
      <w:r>
        <w:t xml:space="preserve"> </w:t>
      </w:r>
      <w:r>
        <w:rPr>
          <w:bCs/>
          <w:b/>
        </w:rPr>
        <w:t xml:space="preserve">Aplicar filtro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Ordene:</w:t>
      </w:r>
      <w:r>
        <w:t xml:space="preserve"> </w:t>
      </w:r>
      <w:r>
        <w:rPr>
          <w:bCs/>
          <w:b/>
        </w:rPr>
        <w:t xml:space="preserve">… &gt; Classificar eixo &gt; Ativo Total (R$ bi)</w:t>
      </w:r>
      <w:r>
        <w:t xml:space="preserve">, decrescente (o maior fica no topo).</w:t>
      </w:r>
    </w:p>
    <w:p>
      <w:pPr>
        <w:numPr>
          <w:ilvl w:val="0"/>
          <w:numId w:val="1004"/>
        </w:numPr>
        <w:pStyle w:val="Compact"/>
      </w:pPr>
      <w:r>
        <w:t xml:space="preserve">Barra do maior banco dominante:</w:t>
      </w:r>
      <w:r>
        <w:t xml:space="preserve"> </w:t>
      </w:r>
      <w:r>
        <w:rPr>
          <w:bCs/>
          <w:b/>
        </w:rPr>
        <w:t xml:space="preserve">Formato &gt; Barras &gt; Cores &gt; fx (formatação condicional)</w:t>
      </w:r>
      <w:r>
        <w:t xml:space="preserve"> </w:t>
      </w:r>
      <w:r>
        <w:t xml:space="preserve">&gt; Formatar estilo</w:t>
      </w:r>
      <w:r>
        <w:t xml:space="preserve"> </w:t>
      </w:r>
      <w:r>
        <w:t xml:space="preserve">“</w:t>
      </w:r>
      <w:r>
        <w:t xml:space="preserve">Valor do campo</w:t>
      </w:r>
      <w:r>
        <w:t xml:space="preserve">”</w:t>
      </w:r>
      <w:r>
        <w:t xml:space="preserve"> </w:t>
      </w:r>
      <w:r>
        <w:t xml:space="preserve">&gt; Com base em:</w:t>
      </w:r>
      <w:r>
        <w:t xml:space="preserve"> </w:t>
      </w:r>
      <w:r>
        <w:rPr>
          <w:rStyle w:val="VerbatimChar"/>
        </w:rPr>
        <w:t xml:space="preserve">Cor Barra Top 10</w:t>
      </w:r>
      <w:r>
        <w:t xml:space="preserve">. A barra #1 fica navy e as demais ficam cinza-azulado.</w:t>
      </w:r>
    </w:p>
    <w:p>
      <w:pPr>
        <w:numPr>
          <w:ilvl w:val="0"/>
          <w:numId w:val="1004"/>
        </w:numPr>
        <w:pStyle w:val="Compact"/>
      </w:pPr>
      <w:r>
        <w:t xml:space="preserve">Rótulos de dados ligados (formato</w:t>
      </w:r>
      <w:r>
        <w:t xml:space="preserve"> </w:t>
      </w:r>
      <w:r>
        <w:rPr>
          <w:rStyle w:val="VerbatimChar"/>
        </w:rPr>
        <w:t xml:space="preserve">#,0</w:t>
      </w:r>
      <w:r>
        <w:t xml:space="preserve">), sem linhas de grade, eixo X oculto, título</w:t>
      </w:r>
      <w:r>
        <w:t xml:space="preserve"> </w:t>
      </w:r>
      <w:r>
        <w:t xml:space="preserve">“</w:t>
      </w:r>
      <w:r>
        <w:t xml:space="preserve">Top 10 instituições por ativo (R$ bi)</w:t>
      </w:r>
      <w:r>
        <w:t xml:space="preserve">”</w:t>
      </w:r>
      <w:r>
        <w:t xml:space="preserve">.</w:t>
      </w:r>
    </w:p>
    <w:p>
      <w:pPr>
        <w:pStyle w:val="FirstParagraph"/>
      </w:pPr>
      <w:r>
        <w:t xml:space="preserve">Observação: Itaú Unibanco S.A. e Itaú Unibanco Holding aparecem como itens distintos. Para uma leitura por grupo, agregue pelo Conglomerado Prudencial (a coluna está na base, mas vazia para as cooperativas).</w:t>
      </w:r>
    </w:p>
    <w:bookmarkEnd w:id="24"/>
    <w:bookmarkStart w:id="25" w:name="rosca-distribuição-por-tipo-de-controle"/>
    <w:p>
      <w:pPr>
        <w:pStyle w:val="Heading2"/>
      </w:pPr>
      <w:r>
        <w:t xml:space="preserve">4.3 Rosca: distribuição por tipo de controle</w:t>
      </w:r>
    </w:p>
    <w:p>
      <w:pPr>
        <w:numPr>
          <w:ilvl w:val="0"/>
          <w:numId w:val="1005"/>
        </w:numPr>
        <w:pStyle w:val="Compact"/>
      </w:pPr>
      <w:r>
        <w:t xml:space="preserve">Insira</w:t>
      </w:r>
      <w:r>
        <w:t xml:space="preserve"> </w:t>
      </w:r>
      <w:r>
        <w:rPr>
          <w:bCs/>
          <w:b/>
        </w:rPr>
        <w:t xml:space="preserve">Gráfico de rosca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Legenda:</w:t>
      </w:r>
      <w:r>
        <w:t xml:space="preserve"> </w:t>
      </w:r>
      <w:r>
        <w:rPr>
          <w:rStyle w:val="VerbatimChar"/>
        </w:rPr>
        <w:t xml:space="preserve">ifdata[tipo_controle]</w:t>
      </w:r>
      <w:r>
        <w:t xml:space="preserve">.</w:t>
      </w:r>
      <w:r>
        <w:t xml:space="preserve"> </w:t>
      </w:r>
      <w:r>
        <w:rPr>
          <w:bCs/>
          <w:b/>
        </w:rPr>
        <w:t xml:space="preserve">Valores:</w:t>
      </w:r>
      <w:r>
        <w:t xml:space="preserve"> </w:t>
      </w:r>
      <w:r>
        <w:rPr>
          <w:rStyle w:val="VerbatimChar"/>
        </w:rPr>
        <w:t xml:space="preserve">Ativo Total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Formato &gt; Fatias &gt; Cores:</w:t>
      </w:r>
      <w:r>
        <w:t xml:space="preserve"> </w:t>
      </w:r>
      <w:r>
        <w:t xml:space="preserve">Público</w:t>
      </w:r>
      <w:r>
        <w:t xml:space="preserve"> </w:t>
      </w:r>
      <w:r>
        <w:rPr>
          <w:rStyle w:val="VerbatimChar"/>
        </w:rPr>
        <w:t xml:space="preserve">#1F3A6E</w:t>
      </w:r>
      <w:r>
        <w:t xml:space="preserve">, Privado Nacional</w:t>
      </w:r>
      <w:r>
        <w:t xml:space="preserve"> </w:t>
      </w:r>
      <w:r>
        <w:rPr>
          <w:rStyle w:val="VerbatimChar"/>
        </w:rPr>
        <w:t xml:space="preserve">#2A9D8F</w:t>
      </w:r>
      <w:r>
        <w:t xml:space="preserve">, Privado Estrangeiro</w:t>
      </w:r>
      <w:r>
        <w:t xml:space="preserve"> </w:t>
      </w:r>
      <w:r>
        <w:rPr>
          <w:rStyle w:val="VerbatimChar"/>
        </w:rPr>
        <w:t xml:space="preserve">#9AD3CB</w:t>
      </w:r>
      <w:r>
        <w:t xml:space="preserve"> </w:t>
      </w:r>
      <w:r>
        <w:t xml:space="preserve">(uma cor para o público e duas para os privados).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Rótulos de detalhes:</w:t>
      </w:r>
      <w:r>
        <w:t xml:space="preserve"> </w:t>
      </w:r>
      <w:r>
        <w:t xml:space="preserve">exibir Categoria e Porcentagem do total. Para usar a medida, arraste</w:t>
      </w:r>
      <w:r>
        <w:t xml:space="preserve"> </w:t>
      </w:r>
      <w:r>
        <w:rPr>
          <w:rStyle w:val="VerbatimChar"/>
        </w:rPr>
        <w:t xml:space="preserve">Ativo % do Total</w:t>
      </w:r>
      <w:r>
        <w:t xml:space="preserve"> </w:t>
      </w:r>
      <w:r>
        <w:t xml:space="preserve">para</w:t>
      </w:r>
      <w:r>
        <w:t xml:space="preserve"> </w:t>
      </w:r>
      <w:r>
        <w:rPr>
          <w:bCs/>
          <w:b/>
        </w:rPr>
        <w:t xml:space="preserve">Dicas de ferramenta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Raio interno 60%, legenda inferior. Resultado esperado: Público 32,8%, Privado Nacional 50,1%, Privado Estrangeiro 17,2%.</w:t>
      </w:r>
    </w:p>
    <w:bookmarkEnd w:id="25"/>
    <w:bookmarkStart w:id="26" w:name="tabela-do-rodapé"/>
    <w:p>
      <w:pPr>
        <w:pStyle w:val="Heading2"/>
      </w:pPr>
      <w:r>
        <w:t xml:space="preserve">4.4 Tabela do rodapé</w:t>
      </w:r>
    </w:p>
    <w:p>
      <w:pPr>
        <w:numPr>
          <w:ilvl w:val="0"/>
          <w:numId w:val="1006"/>
        </w:numPr>
        <w:pStyle w:val="Compact"/>
      </w:pPr>
      <w:r>
        <w:t xml:space="preserve">Insira</w:t>
      </w:r>
      <w:r>
        <w:t xml:space="preserve"> </w:t>
      </w:r>
      <w:r>
        <w:rPr>
          <w:bCs/>
          <w:b/>
        </w:rPr>
        <w:t xml:space="preserve">Tabela</w:t>
      </w:r>
      <w:r>
        <w:t xml:space="preserve">. Colunas, nesta ordem:</w:t>
      </w:r>
      <w:r>
        <w:t xml:space="preserve"> </w:t>
      </w:r>
      <w:r>
        <w:rPr>
          <w:rStyle w:val="VerbatimChar"/>
        </w:rPr>
        <w:t xml:space="preserve">instituicao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tipo_controle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segmento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uf</w:t>
      </w:r>
      <w:r>
        <w:t xml:space="preserve">,</w:t>
      </w:r>
      <w:r>
        <w:t xml:space="preserve"> </w:t>
      </w:r>
      <w:r>
        <w:rPr>
          <w:rStyle w:val="VerbatimChar"/>
        </w:rPr>
        <w:t xml:space="preserve">Ativo Total (R$ bi)</w:t>
      </w:r>
      <w:r>
        <w:t xml:space="preserve">,</w:t>
      </w:r>
      <w:r>
        <w:t xml:space="preserve"> </w:t>
      </w:r>
      <w:r>
        <w:rPr>
          <w:rStyle w:val="VerbatimChar"/>
        </w:rPr>
        <w:t xml:space="preserve">Índice Crédito/Ativo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ROE Agregado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Classifique por</w:t>
      </w:r>
      <w:r>
        <w:t xml:space="preserve"> </w:t>
      </w:r>
      <w:r>
        <w:rPr>
          <w:rStyle w:val="VerbatimChar"/>
        </w:rPr>
        <w:t xml:space="preserve">Ativo Total (R$ bi)</w:t>
      </w:r>
      <w:r>
        <w:t xml:space="preserve"> </w:t>
      </w:r>
      <w:r>
        <w:t xml:space="preserve">decrescente (clique no cabeçalho).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Formato &gt; Elementos de célula &gt; Barras de dados</w:t>
      </w:r>
      <w:r>
        <w:t xml:space="preserve"> </w:t>
      </w:r>
      <w:r>
        <w:t xml:space="preserve">na coluna de ativo. Cabeçalho navy</w:t>
      </w:r>
      <w:r>
        <w:t xml:space="preserve"> </w:t>
      </w:r>
      <w:r>
        <w:rPr>
          <w:rStyle w:val="VerbatimChar"/>
        </w:rPr>
        <w:t xml:space="preserve">#243F73</w:t>
      </w:r>
      <w:r>
        <w:t xml:space="preserve"> </w:t>
      </w:r>
      <w:r>
        <w:t xml:space="preserve">com texto branco e linhas alternadas</w:t>
      </w:r>
      <w:r>
        <w:t xml:space="preserve"> </w:t>
      </w:r>
      <w:r>
        <w:rPr>
          <w:rStyle w:val="VerbatimChar"/>
        </w:rPr>
        <w:t xml:space="preserve">#F4F6FA</w:t>
      </w:r>
      <w:r>
        <w:t xml:space="preserve">, igual às tabelas das orientações.</w:t>
      </w:r>
    </w:p>
    <w:p>
      <w:pPr>
        <w:numPr>
          <w:ilvl w:val="0"/>
          <w:numId w:val="1006"/>
        </w:numPr>
        <w:pStyle w:val="Compact"/>
      </w:pPr>
      <w:r>
        <w:t xml:space="preserve">Ative a pesquisa:</w:t>
      </w:r>
      <w:r>
        <w:t xml:space="preserve"> </w:t>
      </w:r>
      <w:r>
        <w:rPr>
          <w:bCs/>
          <w:b/>
        </w:rPr>
        <w:t xml:space="preserve">… &gt; Pesquisar</w:t>
      </w:r>
      <w:r>
        <w:t xml:space="preserve">. Desligue totais, ou deixe o total na linha final.</w:t>
      </w:r>
    </w:p>
    <w:bookmarkEnd w:id="26"/>
    <w:bookmarkStart w:id="27" w:name="segmentações-lateral"/>
    <w:p>
      <w:pPr>
        <w:pStyle w:val="Heading2"/>
      </w:pPr>
      <w:r>
        <w:t xml:space="preserve">4.5 Segmentações (lateral)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Segmento:</w:t>
      </w:r>
      <w:r>
        <w:t xml:space="preserve"> </w:t>
      </w:r>
      <w:r>
        <w:t xml:space="preserve">insira</w:t>
      </w:r>
      <w:r>
        <w:t xml:space="preserve"> </w:t>
      </w:r>
      <w:r>
        <w:rPr>
          <w:bCs/>
          <w:b/>
        </w:rPr>
        <w:t xml:space="preserve">Segmentação</w:t>
      </w:r>
      <w:r>
        <w:t xml:space="preserve">, campo</w:t>
      </w:r>
      <w:r>
        <w:t xml:space="preserve"> </w:t>
      </w:r>
      <w:r>
        <w:rPr>
          <w:rStyle w:val="VerbatimChar"/>
        </w:rPr>
        <w:t xml:space="preserve">ifdata[segmento]</w:t>
      </w:r>
      <w:r>
        <w:t xml:space="preserve">. Estilo Lista ou Bloco, com S1 a S5 (desmarque</w:t>
      </w:r>
      <w:r>
        <w:t xml:space="preserve"> </w:t>
      </w:r>
      <w:r>
        <w:t xml:space="preserve">“</w:t>
      </w:r>
      <w:r>
        <w:t xml:space="preserve">NI</w:t>
      </w:r>
      <w:r>
        <w:t xml:space="preserve">”</w:t>
      </w:r>
      <w:r>
        <w:t xml:space="preserve"> </w:t>
      </w:r>
      <w:r>
        <w:t xml:space="preserve">se não quiser ver as sem dado). Título</w:t>
      </w:r>
      <w:r>
        <w:t xml:space="preserve"> </w:t>
      </w:r>
      <w:r>
        <w:t xml:space="preserve">“</w:t>
      </w:r>
      <w:r>
        <w:t xml:space="preserve">Segmento</w:t>
      </w:r>
      <w:r>
        <w:t xml:space="preserve">”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UF:</w:t>
      </w:r>
      <w:r>
        <w:t xml:space="preserve"> </w:t>
      </w:r>
      <w:r>
        <w:t xml:space="preserve">segmentação, campo</w:t>
      </w:r>
      <w:r>
        <w:t xml:space="preserve"> </w:t>
      </w:r>
      <w:r>
        <w:rPr>
          <w:rStyle w:val="VerbatimChar"/>
        </w:rPr>
        <w:t xml:space="preserve">ifdata[uf]</w:t>
      </w:r>
      <w:r>
        <w:t xml:space="preserve">. Estilo</w:t>
      </w:r>
      <w:r>
        <w:t xml:space="preserve"> </w:t>
      </w:r>
      <w:r>
        <w:rPr>
          <w:bCs/>
          <w:b/>
        </w:rPr>
        <w:t xml:space="preserve">Lista suspensa</w:t>
      </w:r>
      <w:r>
        <w:t xml:space="preserve">, pesquisa ativa,</w:t>
      </w:r>
      <w:r>
        <w:t xml:space="preserve"> </w:t>
      </w:r>
      <w:r>
        <w:t xml:space="preserve">“</w:t>
      </w:r>
      <w:r>
        <w:t xml:space="preserve">Selecionar tudo</w:t>
      </w:r>
      <w:r>
        <w:t xml:space="preserve">”</w:t>
      </w:r>
      <w:r>
        <w:t xml:space="preserve"> </w:t>
      </w:r>
      <w:r>
        <w:t xml:space="preserve">ligado. Título</w:t>
      </w:r>
      <w:r>
        <w:t xml:space="preserve"> </w:t>
      </w:r>
      <w:r>
        <w:t xml:space="preserve">“</w:t>
      </w:r>
      <w:r>
        <w:t xml:space="preserve">UF da sede</w:t>
      </w:r>
      <w:r>
        <w:t xml:space="preserve">”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Posicione na lateral esquerda, onde o olho entra primeiro.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 segmentador filtra todos os visuais:</w:t>
      </w:r>
      <w:r>
        <w:t xml:space="preserve"> </w:t>
      </w:r>
      <w:r>
        <w:t xml:space="preserve">confirme em</w:t>
      </w:r>
      <w:r>
        <w:t xml:space="preserve"> </w:t>
      </w:r>
      <w:r>
        <w:rPr>
          <w:bCs/>
          <w:b/>
        </w:rPr>
        <w:t xml:space="preserve">Formato &gt; Editar interações</w:t>
      </w:r>
      <w:r>
        <w:t xml:space="preserve"> </w:t>
      </w:r>
      <w:r>
        <w:t xml:space="preserve">que, com a segmentação selecionada, cada um dos outros visuais está com o ícone de filtro (e não o de</w:t>
      </w:r>
      <w:r>
        <w:t xml:space="preserve"> </w:t>
      </w:r>
      <w:r>
        <w:t xml:space="preserve">“</w:t>
      </w:r>
      <w:r>
        <w:t xml:space="preserve">nenhum</w:t>
      </w:r>
      <w:r>
        <w:t xml:space="preserve">”</w:t>
      </w:r>
      <w:r>
        <w:t xml:space="preserve">). O padrão do Power BI já é filtrar.</w:t>
      </w:r>
    </w:p>
    <w:p>
      <w:pPr>
        <w:numPr>
          <w:ilvl w:val="0"/>
          <w:numId w:val="1007"/>
        </w:numPr>
        <w:pStyle w:val="Compact"/>
      </w:pPr>
      <w:r>
        <w:t xml:space="preserve">Para refletir nas duas páginas:</w:t>
      </w:r>
      <w:r>
        <w:t xml:space="preserve"> </w:t>
      </w:r>
      <w:r>
        <w:rPr>
          <w:bCs/>
          <w:b/>
        </w:rPr>
        <w:t xml:space="preserve">Exibir &gt; Sincronizar segmentações</w:t>
      </w:r>
      <w:r>
        <w:t xml:space="preserve">, marque as duas páginas em</w:t>
      </w:r>
      <w:r>
        <w:t xml:space="preserve"> </w:t>
      </w:r>
      <w:r>
        <w:t xml:space="preserve">“</w:t>
      </w:r>
      <w:r>
        <w:t xml:space="preserve">Sincronizar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Visível</w:t>
      </w:r>
      <w:r>
        <w:t xml:space="preserve">”</w:t>
      </w:r>
      <w:r>
        <w:t xml:space="preserve">.</w:t>
      </w:r>
    </w:p>
    <w:bookmarkEnd w:id="27"/>
    <w:bookmarkEnd w:id="28"/>
    <w:bookmarkStart w:id="31" w:name="X814177c8abaa1d2ecd670c9d46ab875b40b9404"/>
    <w:p>
      <w:pPr>
        <w:pStyle w:val="Heading1"/>
      </w:pPr>
      <w:r>
        <w:t xml:space="preserve">5. Montagem da Página 2: Rentabilidade e crédito</w:t>
      </w:r>
    </w:p>
    <w:p>
      <w:pPr>
        <w:pStyle w:val="FirstParagraph"/>
      </w:pPr>
      <w:r>
        <w:t xml:space="preserve">Duplique a página (clique direito na guia &gt; Duplicar página), apague os visuais, mantenha as segmentações sincronizadas e acrescente os dois visuais.</w:t>
      </w:r>
    </w:p>
    <w:bookmarkStart w:id="29" w:name="coluna-roe-médio-por-segmento"/>
    <w:p>
      <w:pPr>
        <w:pStyle w:val="Heading2"/>
      </w:pPr>
      <w:r>
        <w:t xml:space="preserve">5.1 Coluna: ROE médio por segmento</w:t>
      </w:r>
    </w:p>
    <w:p>
      <w:pPr>
        <w:numPr>
          <w:ilvl w:val="0"/>
          <w:numId w:val="1008"/>
        </w:numPr>
        <w:pStyle w:val="Compact"/>
      </w:pPr>
      <w:r>
        <w:t xml:space="preserve">Insira</w:t>
      </w:r>
      <w:r>
        <w:t xml:space="preserve"> </w:t>
      </w:r>
      <w:r>
        <w:rPr>
          <w:bCs/>
          <w:b/>
        </w:rPr>
        <w:t xml:space="preserve">Gráfico de colunas agrupadas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Eixo X:</w:t>
      </w:r>
      <w:r>
        <w:t xml:space="preserve"> </w:t>
      </w:r>
      <w:r>
        <w:rPr>
          <w:rStyle w:val="VerbatimChar"/>
        </w:rPr>
        <w:t xml:space="preserve">ifdata[segmento]</w:t>
      </w:r>
      <w:r>
        <w:t xml:space="preserve">.</w:t>
      </w:r>
      <w:r>
        <w:t xml:space="preserve"> </w:t>
      </w:r>
      <w:r>
        <w:rPr>
          <w:bCs/>
          <w:b/>
        </w:rPr>
        <w:t xml:space="preserve">Eixo Y:</w:t>
      </w:r>
      <w:r>
        <w:t xml:space="preserve"> </w:t>
      </w:r>
      <w:r>
        <w:rPr>
          <w:rStyle w:val="VerbatimChar"/>
        </w:rPr>
        <w:t xml:space="preserve">ROE Agregado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Filtro no visual:</w:t>
      </w:r>
      <w:r>
        <w:t xml:space="preserve"> </w:t>
      </w:r>
      <w:r>
        <w:rPr>
          <w:rStyle w:val="VerbatimChar"/>
        </w:rPr>
        <w:t xml:space="preserve">segmento</w:t>
      </w:r>
      <w:r>
        <w:t xml:space="preserve"> </w:t>
      </w:r>
      <w:r>
        <w:t xml:space="preserve">diferente de</w:t>
      </w:r>
      <w:r>
        <w:t xml:space="preserve"> </w:t>
      </w:r>
      <w:r>
        <w:t xml:space="preserve">“</w:t>
      </w:r>
      <w:r>
        <w:t xml:space="preserve">NI</w:t>
      </w:r>
      <w:r>
        <w:t xml:space="preserve">”</w:t>
      </w:r>
      <w:r>
        <w:t xml:space="preserve"> </w:t>
      </w:r>
      <w:r>
        <w:t xml:space="preserve">(Filtros &gt; segmento &gt; desmarcar NI).</w:t>
      </w:r>
    </w:p>
    <w:p>
      <w:pPr>
        <w:numPr>
          <w:ilvl w:val="0"/>
          <w:numId w:val="1008"/>
        </w:numPr>
        <w:pStyle w:val="Compact"/>
      </w:pPr>
      <w:r>
        <w:t xml:space="preserve">Rótulos de dados em porcentagem, uma cor única em navy. Título</w:t>
      </w:r>
      <w:r>
        <w:t xml:space="preserve"> </w:t>
      </w:r>
      <w:r>
        <w:t xml:space="preserve">“</w:t>
      </w:r>
      <w:r>
        <w:t xml:space="preserve">ROE agregado do semestre por segmento (Lucro ÷ PL)</w:t>
      </w:r>
      <w:r>
        <w:t xml:space="preserve">”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Linha de referência:</w:t>
      </w:r>
      <w:r>
        <w:t xml:space="preserve"> </w:t>
      </w:r>
      <w:r>
        <w:rPr>
          <w:bCs/>
          <w:b/>
        </w:rPr>
        <w:t xml:space="preserve">Análise &gt; Linha média</w:t>
      </w:r>
      <w:r>
        <w:t xml:space="preserve">, ou adicione uma linha constante com o</w:t>
      </w:r>
      <w:r>
        <w:t xml:space="preserve"> </w:t>
      </w:r>
      <w:r>
        <w:rPr>
          <w:rStyle w:val="VerbatimChar"/>
        </w:rPr>
        <w:t xml:space="preserve">ROE Agregado</w:t>
      </w:r>
      <w:r>
        <w:t xml:space="preserve"> </w:t>
      </w:r>
      <w:r>
        <w:t xml:space="preserve">geral.</w:t>
      </w:r>
    </w:p>
    <w:p>
      <w:pPr>
        <w:numPr>
          <w:ilvl w:val="0"/>
          <w:numId w:val="1008"/>
        </w:numPr>
        <w:pStyle w:val="Compact"/>
      </w:pPr>
      <w:r>
        <w:t xml:space="preserve">Valores esperados com a aproximação de segmento (PIB R$ 13 tri): S1 7,0%, S2 8,8%, S3 7,4%, S4 5,8%, S5 5,9%. Eles mudam se você alterar o PIB.</w:t>
      </w:r>
    </w:p>
    <w:p>
      <w:pPr>
        <w:pStyle w:val="FirstParagraph"/>
      </w:pPr>
      <w:r>
        <w:t xml:space="preserve">Observação: o ROE é do semestre, não anualizado.</w:t>
      </w:r>
    </w:p>
    <w:bookmarkEnd w:id="29"/>
    <w:bookmarkStart w:id="30" w:name="dispersão-crédito-x-ativo"/>
    <w:p>
      <w:pPr>
        <w:pStyle w:val="Heading2"/>
      </w:pPr>
      <w:r>
        <w:t xml:space="preserve">5.2 Dispersão: crédito x ativo</w:t>
      </w:r>
    </w:p>
    <w:p>
      <w:pPr>
        <w:numPr>
          <w:ilvl w:val="0"/>
          <w:numId w:val="1009"/>
        </w:numPr>
        <w:pStyle w:val="Compact"/>
      </w:pPr>
      <w:r>
        <w:t xml:space="preserve">Insira</w:t>
      </w:r>
      <w:r>
        <w:t xml:space="preserve"> </w:t>
      </w:r>
      <w:r>
        <w:rPr>
          <w:bCs/>
          <w:b/>
        </w:rPr>
        <w:t xml:space="preserve">Gráfico de dispersão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Detalhes:</w:t>
      </w:r>
      <w:r>
        <w:t xml:space="preserve"> </w:t>
      </w:r>
      <w:r>
        <w:rPr>
          <w:rStyle w:val="VerbatimChar"/>
        </w:rPr>
        <w:t xml:space="preserve">instituicao</w:t>
      </w:r>
      <w:r>
        <w:t xml:space="preserve">.</w:t>
      </w:r>
      <w:r>
        <w:t xml:space="preserve"> </w:t>
      </w:r>
      <w:r>
        <w:rPr>
          <w:bCs/>
          <w:b/>
        </w:rPr>
        <w:t xml:space="preserve">Eixo X:</w:t>
      </w:r>
      <w:r>
        <w:t xml:space="preserve"> </w:t>
      </w:r>
      <w:r>
        <w:rPr>
          <w:rStyle w:val="VerbatimChar"/>
        </w:rPr>
        <w:t xml:space="preserve">Ativo Total (R$ bi)</w:t>
      </w:r>
      <w:r>
        <w:t xml:space="preserve">.</w:t>
      </w:r>
      <w:r>
        <w:t xml:space="preserve"> </w:t>
      </w:r>
      <w:r>
        <w:rPr>
          <w:bCs/>
          <w:b/>
        </w:rPr>
        <w:t xml:space="preserve">Eixo Y:</w:t>
      </w:r>
      <w:r>
        <w:t xml:space="preserve"> </w:t>
      </w:r>
      <w:r>
        <w:rPr>
          <w:rStyle w:val="VerbatimChar"/>
        </w:rPr>
        <w:t xml:space="preserve">Índice Crédito/Ativo</w:t>
      </w:r>
      <w:r>
        <w:t xml:space="preserve"> </w:t>
      </w:r>
      <w:r>
        <w:t xml:space="preserve">(é o</w:t>
      </w:r>
      <w:r>
        <w:t xml:space="preserve"> </w:t>
      </w:r>
      <w:r>
        <w:rPr>
          <w:rStyle w:val="VerbatimChar"/>
        </w:rPr>
        <w:t xml:space="preserve">DIVIDE(crédito, ativo)</w:t>
      </w:r>
      <w:r>
        <w:t xml:space="preserve">).</w:t>
      </w:r>
      <w:r>
        <w:t xml:space="preserve"> </w:t>
      </w:r>
      <w:r>
        <w:rPr>
          <w:bCs/>
          <w:b/>
        </w:rPr>
        <w:t xml:space="preserve">Legenda:</w:t>
      </w:r>
      <w:r>
        <w:t xml:space="preserve"> </w:t>
      </w:r>
      <w:r>
        <w:rPr>
          <w:rStyle w:val="VerbatimChar"/>
        </w:rPr>
        <w:t xml:space="preserve">tipo_controle</w:t>
      </w:r>
      <w:r>
        <w:t xml:space="preserve">, com as mesmas cores da rosca.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Formato &gt; Eixo X &gt; Tipo de escala: Log.</w:t>
      </w:r>
      <w:r>
        <w:t xml:space="preserve"> </w:t>
      </w:r>
      <w:r>
        <w:t xml:space="preserve">O ativo é muito concentrado (mediana de R$ 293 milhões contra R$ 2,46 tri do maior), e sem escala logarítmica quase todos os pontos se acumulam no canto.</w:t>
      </w:r>
    </w:p>
    <w:p>
      <w:pPr>
        <w:numPr>
          <w:ilvl w:val="0"/>
          <w:numId w:val="1009"/>
        </w:numPr>
        <w:pStyle w:val="Compact"/>
      </w:pPr>
      <w:r>
        <w:t xml:space="preserve">Eixo Y em porcentagem. Opcional:</w:t>
      </w:r>
      <w:r>
        <w:t xml:space="preserve"> </w:t>
      </w:r>
      <w:r>
        <w:rPr>
          <w:bCs/>
          <w:b/>
        </w:rPr>
        <w:t xml:space="preserve">Tamanho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Patrimônio Líquido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Em</w:t>
      </w:r>
      <w:r>
        <w:t xml:space="preserve"> </w:t>
      </w:r>
      <w:r>
        <w:rPr>
          <w:bCs/>
          <w:b/>
        </w:rPr>
        <w:t xml:space="preserve">Dica de ferramenta</w:t>
      </w:r>
      <w:r>
        <w:t xml:space="preserve">, inclua</w:t>
      </w:r>
      <w:r>
        <w:t xml:space="preserve"> </w:t>
      </w:r>
      <w:r>
        <w:rPr>
          <w:rStyle w:val="VerbatimChar"/>
        </w:rPr>
        <w:t xml:space="preserve">Carteira de Crédito</w:t>
      </w:r>
      <w:r>
        <w:t xml:space="preserve">,</w:t>
      </w:r>
      <w:r>
        <w:t xml:space="preserve"> </w:t>
      </w:r>
      <w:r>
        <w:rPr>
          <w:rStyle w:val="VerbatimChar"/>
        </w:rPr>
        <w:t xml:space="preserve">ROE Agregado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segmento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Leitura: o índice do sistema é 37,9%. Instituições sem carteira de crédito ficam sobre o eixo X (índice zero).</w:t>
      </w:r>
    </w:p>
    <w:bookmarkEnd w:id="30"/>
    <w:bookmarkEnd w:id="31"/>
    <w:bookmarkStart w:id="32" w:name="checklist-de-validação"/>
    <w:p>
      <w:pPr>
        <w:pStyle w:val="Heading1"/>
      </w:pPr>
      <w:r>
        <w:t xml:space="preserve">6. Checklist de validação</w:t>
      </w:r>
    </w:p>
    <w:p>
      <w:pPr>
        <w:pStyle w:val="FirstParagraph"/>
      </w:pPr>
      <w:r>
        <w:t xml:space="preserve">Compare no Power BI com os valores calculados direto sobre a base: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Ativo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19.497.752.152 (R$ mil), ou R$ 19,50 tri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Qtd Instituições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ROE Agregado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7,52%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ROE Médio Simples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Qtd sem Agência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Qtd Digitais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Índice Crédito/Ativo geral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37,9%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Concentração Top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52,1%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 10 por 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BB, Caixa, Itaú Unibanco S.A., Bradesco, Santander, BNDES, BTG Pactual, Itaú Holding, Nu Financeira, Safra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Público 32,8%, Privado Nacional 50,1%, Privado Estrangeiro 17,2%</w:t>
            </w:r>
          </w:p>
        </w:tc>
      </w:tr>
    </w:tbl>
    <w:bookmarkEnd w:id="32"/>
    <w:bookmarkStart w:id="33" w:name="limitações-desta-entrega"/>
    <w:p>
      <w:pPr>
        <w:pStyle w:val="Heading1"/>
      </w:pPr>
      <w:r>
        <w:t xml:space="preserve">7. Limitações desta entrega</w:t>
      </w:r>
    </w:p>
    <w:p>
      <w:pPr>
        <w:pStyle w:val="FirstParagraph"/>
      </w:pPr>
      <w:r>
        <w:t xml:space="preserve">Calculei todos os valores esperados diretamente sobre a planilha, mas</w:t>
      </w:r>
      <w:r>
        <w:t xml:space="preserve"> </w:t>
      </w:r>
      <w:r>
        <w:rPr>
          <w:bCs/>
          <w:b/>
        </w:rPr>
        <w:t xml:space="preserve">não executei o arquivo no Power BI Desktop</w:t>
      </w:r>
      <w:r>
        <w:t xml:space="preserve">. O M e o DAX seguem a sintaxe padrão e usam os nomes de colunas definidos no script, mas rode a validação acima antes de apresentar. O segmento S1 a S5 é uma aproximação, não a classificação oficial do Banco Central.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construção | Painel IFData Junho 2026 no Power BI</dc:title>
  <dc:creator/>
  <cp:keywords/>
  <dcterms:created xsi:type="dcterms:W3CDTF">2026-10-20T18:01:59Z</dcterms:created>
  <dcterms:modified xsi:type="dcterms:W3CDTF">2026-10-20T18:01:59Z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