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jc w:val="center"/>
      </w:pPr>
      <w:r>
        <w:drawing>
          <wp:inline distT="0" distB="0" distL="0" distR="0">
            <wp:extent cx="3429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800100"/>
                    </a:xfrm>
                    <a:prstGeom prst="rect">
                      <a:avLst/>
                    </a:prstGeom>
                  </pic:spPr>
                </pic:pic>
              </a:graphicData>
            </a:graphic>
          </wp:inline>
        </w:drawing>
      </w:r>
    </w:p>
    <w:p>
      <w:pPr>
        <w:spacing w:after="100" w:before="760"/>
        <w:jc w:val="center"/>
      </w:pPr>
      <w:r>
        <w:rPr>
          <w:b/>
          <w:bCs/>
          <w:color w:val="3C3489"/>
          <w:sz w:val="64"/>
          <w:szCs w:val="64"/>
        </w:rPr>
        <w:t xml:space="preserve">Manual Técnico</w:t>
      </w:r>
    </w:p>
    <w:p>
      <w:pPr>
        <w:spacing w:after="60"/>
        <w:jc w:val="center"/>
      </w:pPr>
      <w:r>
        <w:rPr>
          <w:color w:val="6B4FD9"/>
          <w:sz w:val="32"/>
          <w:szCs w:val="32"/>
        </w:rPr>
        <w:t xml:space="preserve">Sistema de Riesgo Crediticio Hipotecario</w:t>
      </w:r>
    </w:p>
    <w:p>
      <w:pPr>
        <w:spacing w:after="40"/>
        <w:jc w:val="center"/>
      </w:pPr>
      <w:r>
        <w:rPr>
          <w:i/>
          <w:iCs/>
          <w:color w:val="64748B"/>
          <w:sz w:val="21"/>
          <w:szCs w:val="21"/>
        </w:rPr>
        <w:t xml:space="preserve">Arquitectura, modelos de Machine Learning, API y despliegue</w:t>
      </w:r>
    </w:p>
    <w:p>
      <w:pPr>
        <w:spacing w:after="0" w:before="1100"/>
        <w:jc w:val="center"/>
      </w:pPr>
      <w:r>
        <w:rPr>
          <w:color w:val="1E293B"/>
          <w:sz w:val="18"/>
          <w:szCs w:val="18"/>
        </w:rPr>
        <w:t xml:space="preserve">Documento dirigido a perfiles técnicos:</w:t>
      </w:r>
    </w:p>
    <w:p>
      <w:pPr>
        <w:spacing w:after="700"/>
        <w:jc w:val="center"/>
      </w:pPr>
      <w:r>
        <w:rPr>
          <w:color w:val="1E293B"/>
          <w:sz w:val="18"/>
          <w:szCs w:val="18"/>
        </w:rPr>
        <w:t xml:space="preserve">desarrolladores, científicos de datos y administradores de sistemas</w:t>
      </w:r>
    </w:p>
    <w:p>
      <w:pPr>
        <w:jc w:val="center"/>
      </w:pPr>
      <w:r>
        <w:rPr>
          <w:color w:val="1E293B"/>
          <w:sz w:val="20"/>
          <w:szCs w:val="20"/>
        </w:rPr>
        <w:t xml:space="preserve">Prestanza · 2026 · v1.0</w:t>
      </w:r>
    </w:p>
    <w:p>
      <w:r>
        <w:br w:type="page"/>
      </w:r>
    </w:p>
    <w:p>
      <w:pPr>
        <w:sectPr>
          <w:pgSz w:w="12240" w:h="15840" w:orient="portrait"/>
          <w:pgMar w:top="1200" w:right="1440" w:bottom="1200" w:left="1440" w:header="708" w:footer="708" w:gutter="0"/>
          <w:pgNumType/>
          <w:docGrid w:linePitch="360"/>
        </w:sectPr>
      </w:pPr>
    </w:p>
    <w:p>
      <w:pPr>
        <w:pStyle w:val="Heading1"/>
        <w:spacing w:after="140" w:before="300"/>
      </w:pPr>
      <w:r>
        <w:rPr>
          <w:color w:val="3C3489"/>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00"/>
      </w:pPr>
      <w:r>
        <w:rPr>
          <w:color w:val="3C3489"/>
        </w:rPr>
        <w:t xml:space="preserve">1. Resumen del sistema</w:t>
      </w:r>
    </w:p>
    <w:p>
      <w:pPr>
        <w:spacing w:after="100" w:line="276"/>
        <w:jc w:val="both"/>
      </w:pPr>
      <w:r>
        <w:rPr>
          <w:color w:val="1E293B"/>
        </w:rPr>
        <w:t xml:space="preserve">El sistema es una aplicación web autocontenida para </w:t>
      </w:r>
      <w:r>
        <w:rPr>
          <w:b/>
          <w:bCs/>
          <w:color w:val="1E293B"/>
        </w:rPr>
        <w:t xml:space="preserve">calificación y predicción de riesgo crediticio hipotecario</w:t>
      </w:r>
      <w:r>
        <w:rPr>
          <w:color w:val="1E293B"/>
        </w:rPr>
        <w:t xml:space="preserve">. A partir del perfil de los deudores y de las calificaciones históricas de los créditos, entrena modelos de aprendizaje automático supervisado que estiman la calificación de un crédito nuevo en dos horizontes temporales (6 y 12 meses).</w:t>
      </w:r>
    </w:p>
    <w:p>
      <w:pPr>
        <w:spacing w:after="100" w:line="276"/>
        <w:jc w:val="both"/>
      </w:pPr>
      <w:r>
        <w:rPr>
          <w:color w:val="1E293B"/>
        </w:rPr>
        <w:t xml:space="preserve">Está compuesto por un </w:t>
      </w:r>
      <w:r>
        <w:rPr>
          <w:b/>
          <w:bCs/>
          <w:color w:val="1E293B"/>
        </w:rPr>
        <w:t xml:space="preserve">backend</w:t>
      </w:r>
      <w:r>
        <w:rPr>
          <w:color w:val="1E293B"/>
        </w:rPr>
        <w:t xml:space="preserve"> en Python (FastAPI) que concentra el procesamiento de datos, el entrenamiento y la inferencia, y un </w:t>
      </w:r>
      <w:r>
        <w:rPr>
          <w:b/>
          <w:bCs/>
          <w:color w:val="1E293B"/>
        </w:rPr>
        <w:t xml:space="preserve">frontend</w:t>
      </w:r>
      <w:r>
        <w:rPr>
          <w:color w:val="1E293B"/>
        </w:rPr>
        <w:t xml:space="preserve"> en React que consume una API REST. Todo se empaqueta y despliega con </w:t>
      </w:r>
      <w:r>
        <w:rPr>
          <w:b/>
          <w:bCs/>
          <w:color w:val="1E293B"/>
        </w:rPr>
        <w:t xml:space="preserve">Docker Compose</w:t>
      </w:r>
      <w:r>
        <w:rPr>
          <w:color w:val="1E293B"/>
        </w:rPr>
        <w:t xml:space="preserve">, lo que hace el sistema reproducible en cualquier servidor con Docker.</w:t>
      </w:r>
    </w:p>
    <w:p>
      <w:pPr>
        <w:pStyle w:val="Heading2"/>
        <w:spacing w:after="100" w:before="220"/>
      </w:pPr>
      <w:r>
        <w:rPr>
          <w:color w:val="6B4FD9"/>
        </w:rPr>
        <w:t xml:space="preserve">1.1 Características principales</w:t>
      </w:r>
    </w:p>
    <w:p>
      <w:pPr>
        <w:pStyle w:val="ListParagraph"/>
        <w:numPr>
          <w:ilvl w:val="0"/>
          <w:numId w:val="2"/>
        </w:numPr>
        <w:spacing w:after="50" w:line="270"/>
      </w:pPr>
      <w:r>
        <w:rPr>
          <w:b/>
          <w:bCs/>
          <w:color w:val="1E293B"/>
        </w:rPr>
        <w:t xml:space="preserve">Pipeline ETL</w:t>
      </w:r>
      <w:r>
        <w:rPr>
          <w:color w:val="1E293B"/>
        </w:rPr>
        <w:t xml:space="preserve"> que transforma datos en formato largo a una matriz de características por crédito.</w:t>
      </w:r>
    </w:p>
    <w:p>
      <w:pPr>
        <w:pStyle w:val="ListParagraph"/>
        <w:numPr>
          <w:ilvl w:val="0"/>
          <w:numId w:val="2"/>
        </w:numPr>
        <w:spacing w:after="50" w:line="270"/>
      </w:pPr>
      <w:r>
        <w:rPr>
          <w:b/>
          <w:bCs/>
          <w:color w:val="1E293B"/>
        </w:rPr>
        <w:t xml:space="preserve">Selección de deudor principal</w:t>
      </w:r>
      <w:r>
        <w:rPr>
          <w:color w:val="1E293B"/>
        </w:rPr>
        <w:t xml:space="preserve"> configurable (titular del crédito o mejor perfil según reglas de negocio).</w:t>
      </w:r>
    </w:p>
    <w:p>
      <w:pPr>
        <w:pStyle w:val="ListParagraph"/>
        <w:numPr>
          <w:ilvl w:val="0"/>
          <w:numId w:val="2"/>
        </w:numPr>
        <w:spacing w:after="50" w:line="270"/>
      </w:pPr>
      <w:r>
        <w:rPr>
          <w:b/>
          <w:bCs/>
          <w:color w:val="1E293B"/>
        </w:rPr>
        <w:t xml:space="preserve">Comparación automática de algoritmos</w:t>
      </w:r>
      <w:r>
        <w:rPr>
          <w:color w:val="1E293B"/>
        </w:rPr>
        <w:t xml:space="preserve">: cada modelo evalúa 4 algoritmos y elige el mejor por validación cruzada.</w:t>
      </w:r>
    </w:p>
    <w:p>
      <w:pPr>
        <w:pStyle w:val="ListParagraph"/>
        <w:numPr>
          <w:ilvl w:val="0"/>
          <w:numId w:val="2"/>
        </w:numPr>
        <w:spacing w:after="50" w:line="270"/>
      </w:pPr>
      <w:r>
        <w:rPr>
          <w:b/>
          <w:bCs/>
          <w:color w:val="1E293B"/>
        </w:rPr>
        <w:t xml:space="preserve">Cuatro familias de modelos</w:t>
      </w:r>
      <w:r>
        <w:rPr>
          <w:color w:val="1E293B"/>
        </w:rPr>
        <w:t xml:space="preserve"> (9 clases, 3 clases, binario, y binario interpretable) por cada horizonte.</w:t>
      </w:r>
    </w:p>
    <w:p>
      <w:pPr>
        <w:pStyle w:val="ListParagraph"/>
        <w:numPr>
          <w:ilvl w:val="0"/>
          <w:numId w:val="2"/>
        </w:numPr>
        <w:spacing w:after="50" w:line="270"/>
      </w:pPr>
      <w:r>
        <w:rPr>
          <w:b/>
          <w:bCs/>
          <w:color w:val="1E293B"/>
        </w:rPr>
        <w:t xml:space="preserve">Versionado de modelos</w:t>
      </w:r>
      <w:r>
        <w:rPr>
          <w:color w:val="1E293B"/>
        </w:rPr>
        <w:t xml:space="preserve">: cada entrenamiento se guarda fechado y es seleccionable.</w:t>
      </w:r>
    </w:p>
    <w:p>
      <w:pPr>
        <w:pStyle w:val="ListParagraph"/>
        <w:numPr>
          <w:ilvl w:val="0"/>
          <w:numId w:val="2"/>
        </w:numPr>
        <w:spacing w:after="50" w:line="270"/>
      </w:pPr>
      <w:r>
        <w:rPr>
          <w:b/>
          <w:bCs/>
          <w:color w:val="1E293B"/>
        </w:rPr>
        <w:t xml:space="preserve">Interpretabilidad</w:t>
      </w:r>
      <w:r>
        <w:rPr>
          <w:color w:val="1E293B"/>
        </w:rPr>
        <w:t xml:space="preserve"> vía SHAP y análisis de dirección de las variables.</w:t>
      </w:r>
    </w:p>
    <w:p>
      <w:pPr>
        <w:pStyle w:val="ListParagraph"/>
        <w:numPr>
          <w:ilvl w:val="0"/>
          <w:numId w:val="2"/>
        </w:numPr>
        <w:spacing w:after="50" w:line="270"/>
      </w:pPr>
      <w:r>
        <w:rPr>
          <w:b/>
          <w:bCs/>
          <w:color w:val="1E293B"/>
        </w:rPr>
        <w:t xml:space="preserve">Configurabilidad</w:t>
      </w:r>
      <w:r>
        <w:rPr>
          <w:color w:val="1E293B"/>
        </w:rPr>
        <w:t xml:space="preserve"> de reglas: cortes de clase, mapeo de letras, pesos y escalones de puntaje, todo desde la interfaz.</w:t>
      </w:r>
    </w:p>
    <w:p>
      <w:pPr>
        <w:pStyle w:val="Heading1"/>
        <w:spacing w:after="140" w:before="300"/>
      </w:pPr>
      <w:r>
        <w:rPr>
          <w:color w:val="3C3489"/>
        </w:rPr>
        <w:t xml:space="preserve">2. Arquitectura</w:t>
      </w:r>
    </w:p>
    <w:p>
      <w:pPr>
        <w:spacing w:after="100" w:line="276"/>
        <w:jc w:val="both"/>
      </w:pPr>
      <w:r>
        <w:rPr>
          <w:color w:val="1E293B"/>
        </w:rPr>
        <w:t xml:space="preserve">La aplicación sigue una arquitectura cliente-servidor en dos contenedores: el frontend (Nginx sirviendo la SPA de React y haciendo de proxy inverso) y el backend (FastAPI sobre Uvicorn). La persistencia se hace sobre volúmenes de Docker, sin base de datos externa.</w:t>
      </w:r>
    </w:p>
    <w:p>
      <w:pPr>
        <w:spacing w:after="30" w:before="120"/>
        <w:jc w:val="center"/>
      </w:pPr>
      <w:r>
        <w:drawing>
          <wp:inline distT="0" distB="0" distL="0" distR="0">
            <wp:extent cx="5524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590925"/>
                    </a:xfrm>
                    <a:prstGeom prst="rect">
                      <a:avLst/>
                    </a:prstGeom>
                  </pic:spPr>
                </pic:pic>
              </a:graphicData>
            </a:graphic>
          </wp:inline>
        </w:drawing>
      </w:r>
    </w:p>
    <w:p>
      <w:pPr>
        <w:spacing w:after="140"/>
        <w:jc w:val="center"/>
      </w:pPr>
      <w:r>
        <w:rPr>
          <w:i/>
          <w:iCs/>
          <w:color w:val="64748B"/>
          <w:sz w:val="16"/>
          <w:szCs w:val="16"/>
        </w:rPr>
        <w:t xml:space="preserve">Figura 1. Arquitectura general en capas.</w:t>
      </w:r>
    </w:p>
    <w:p>
      <w:pPr>
        <w:pStyle w:val="Heading2"/>
        <w:spacing w:after="100" w:before="220"/>
      </w:pPr>
      <w:r>
        <w:rPr>
          <w:color w:val="6B4FD9"/>
        </w:rPr>
        <w:t xml:space="preserve">2.1 Componentes</w:t>
      </w:r>
    </w:p>
    <w:tbl>
      <w:tblPr>
        <w:tblW w:type="dxa" w:w="9360"/>
        <w:tblBorders>
          <w:top w:val="single" w:color="auto" w:sz="4"/>
          <w:left w:val="single" w:color="auto" w:sz="4"/>
          <w:bottom w:val="single" w:color="auto" w:sz="4"/>
          <w:right w:val="single" w:color="auto" w:sz="4"/>
          <w:insideH w:val="single" w:color="E2E0F0" w:sz="2"/>
          <w:insideV w:val="single" w:color="auto" w:sz="4"/>
        </w:tblBorders>
      </w:tblPr>
      <w:tblGrid>
        <w:gridCol w:w="1900"/>
        <w:gridCol w:w="2500"/>
        <w:gridCol w:w="4960"/>
      </w:tblGrid>
      <w:tr>
        <w:trPr>
          <w:tblHeader/>
        </w:trPr>
        <w:tc>
          <w:tcPr>
            <w:tcW w:type="dxa" w:w="1900"/>
            <w:shd w:fill="6B4FD9" w:val="clear"/>
            <w:tcMar>
              <w:top w:type="dxa" w:w="60"/>
              <w:left w:type="dxa" w:w="100"/>
              <w:bottom w:type="dxa" w:w="60"/>
              <w:right w:type="dxa" w:w="100"/>
            </w:tcMar>
            <w:vAlign w:val="center"/>
          </w:tcPr>
          <w:p>
            <w:r>
              <w:rPr>
                <w:b/>
                <w:bCs/>
                <w:color w:val="FFFFFF"/>
                <w:sz w:val="18"/>
                <w:szCs w:val="18"/>
              </w:rPr>
              <w:t xml:space="preserve">Componente</w:t>
            </w:r>
          </w:p>
        </w:tc>
        <w:tc>
          <w:tcPr>
            <w:tcW w:type="dxa" w:w="2500"/>
            <w:shd w:fill="6B4FD9" w:val="clear"/>
            <w:tcMar>
              <w:top w:type="dxa" w:w="60"/>
              <w:left w:type="dxa" w:w="100"/>
              <w:bottom w:type="dxa" w:w="60"/>
              <w:right w:type="dxa" w:w="100"/>
            </w:tcMar>
            <w:vAlign w:val="center"/>
          </w:tcPr>
          <w:p>
            <w:r>
              <w:rPr>
                <w:b/>
                <w:bCs/>
                <w:color w:val="FFFFFF"/>
                <w:sz w:val="18"/>
                <w:szCs w:val="18"/>
              </w:rPr>
              <w:t xml:space="preserve">Tecnología</w:t>
            </w:r>
          </w:p>
        </w:tc>
        <w:tc>
          <w:tcPr>
            <w:tcW w:type="dxa" w:w="4960"/>
            <w:shd w:fill="6B4FD9" w:val="clear"/>
            <w:tcMar>
              <w:top w:type="dxa" w:w="60"/>
              <w:left w:type="dxa" w:w="100"/>
              <w:bottom w:type="dxa" w:w="60"/>
              <w:right w:type="dxa" w:w="100"/>
            </w:tcMar>
            <w:vAlign w:val="center"/>
          </w:tcPr>
          <w:p>
            <w:r>
              <w:rPr>
                <w:b/>
                <w:bCs/>
                <w:color w:val="FFFFFF"/>
                <w:sz w:val="18"/>
                <w:szCs w:val="18"/>
              </w:rPr>
              <w:t xml:space="preserve">Rol</w:t>
            </w:r>
          </w:p>
        </w:tc>
      </w:tr>
      <w:tr>
        <w:tc>
          <w:tcPr>
            <w:tcW w:type="dxa" w:w="1900"/>
            <w:shd w:fill="FFFFFF" w:val="clear"/>
            <w:tcMar>
              <w:top w:type="dxa" w:w="50"/>
              <w:left w:type="dxa" w:w="100"/>
              <w:bottom w:type="dxa" w:w="50"/>
              <w:right w:type="dxa" w:w="100"/>
            </w:tcMar>
            <w:vAlign w:val="center"/>
          </w:tcPr>
          <w:p>
            <w:r>
              <w:rPr>
                <w:color w:val="1E293B"/>
                <w:sz w:val="17"/>
                <w:szCs w:val="17"/>
              </w:rPr>
              <w:t xml:space="preserve">Frontend</w:t>
            </w:r>
          </w:p>
        </w:tc>
        <w:tc>
          <w:tcPr>
            <w:tcW w:type="dxa" w:w="2500"/>
            <w:shd w:fill="FFFFFF" w:val="clear"/>
            <w:tcMar>
              <w:top w:type="dxa" w:w="50"/>
              <w:left w:type="dxa" w:w="100"/>
              <w:bottom w:type="dxa" w:w="50"/>
              <w:right w:type="dxa" w:w="100"/>
            </w:tcMar>
            <w:vAlign w:val="center"/>
          </w:tcPr>
          <w:p>
            <w:r>
              <w:rPr>
                <w:color w:val="1E293B"/>
                <w:sz w:val="17"/>
                <w:szCs w:val="17"/>
              </w:rPr>
              <w:t xml:space="preserve">React 18 + Vite, Nginx</w:t>
            </w:r>
          </w:p>
        </w:tc>
        <w:tc>
          <w:tcPr>
            <w:tcW w:type="dxa" w:w="4960"/>
            <w:shd w:fill="FFFFFF" w:val="clear"/>
            <w:tcMar>
              <w:top w:type="dxa" w:w="50"/>
              <w:left w:type="dxa" w:w="100"/>
              <w:bottom w:type="dxa" w:w="50"/>
              <w:right w:type="dxa" w:w="100"/>
            </w:tcMar>
            <w:vAlign w:val="center"/>
          </w:tcPr>
          <w:p>
            <w:r>
              <w:rPr>
                <w:color w:val="1E293B"/>
                <w:sz w:val="17"/>
                <w:szCs w:val="17"/>
              </w:rPr>
              <w:t xml:space="preserve">Interfaz de usuario (SPA) y proxy de /api hacia el backend.</w:t>
            </w:r>
          </w:p>
        </w:tc>
      </w:tr>
      <w:tr>
        <w:tc>
          <w:tcPr>
            <w:tcW w:type="dxa" w:w="1900"/>
            <w:shd w:fill="F6F5FB" w:val="clear"/>
            <w:tcMar>
              <w:top w:type="dxa" w:w="50"/>
              <w:left w:type="dxa" w:w="100"/>
              <w:bottom w:type="dxa" w:w="50"/>
              <w:right w:type="dxa" w:w="100"/>
            </w:tcMar>
            <w:vAlign w:val="center"/>
          </w:tcPr>
          <w:p>
            <w:r>
              <w:rPr>
                <w:color w:val="1E293B"/>
                <w:sz w:val="17"/>
                <w:szCs w:val="17"/>
              </w:rPr>
              <w:t xml:space="preserve">Backend</w:t>
            </w:r>
          </w:p>
        </w:tc>
        <w:tc>
          <w:tcPr>
            <w:tcW w:type="dxa" w:w="2500"/>
            <w:shd w:fill="F6F5FB" w:val="clear"/>
            <w:tcMar>
              <w:top w:type="dxa" w:w="50"/>
              <w:left w:type="dxa" w:w="100"/>
              <w:bottom w:type="dxa" w:w="50"/>
              <w:right w:type="dxa" w:w="100"/>
            </w:tcMar>
            <w:vAlign w:val="center"/>
          </w:tcPr>
          <w:p>
            <w:r>
              <w:rPr>
                <w:color w:val="1E293B"/>
                <w:sz w:val="17"/>
                <w:szCs w:val="17"/>
              </w:rPr>
              <w:t xml:space="preserve">FastAPI + Uvicorn</w:t>
            </w:r>
          </w:p>
        </w:tc>
        <w:tc>
          <w:tcPr>
            <w:tcW w:type="dxa" w:w="4960"/>
            <w:shd w:fill="F6F5FB" w:val="clear"/>
            <w:tcMar>
              <w:top w:type="dxa" w:w="50"/>
              <w:left w:type="dxa" w:w="100"/>
              <w:bottom w:type="dxa" w:w="50"/>
              <w:right w:type="dxa" w:w="100"/>
            </w:tcMar>
            <w:vAlign w:val="center"/>
          </w:tcPr>
          <w:p>
            <w:r>
              <w:rPr>
                <w:color w:val="1E293B"/>
                <w:sz w:val="17"/>
                <w:szCs w:val="17"/>
              </w:rPr>
              <w:t xml:space="preserve">API REST, ETL, entrenamiento e inferencia.</w:t>
            </w:r>
          </w:p>
        </w:tc>
      </w:tr>
      <w:tr>
        <w:tc>
          <w:tcPr>
            <w:tcW w:type="dxa" w:w="1900"/>
            <w:shd w:fill="FFFFFF" w:val="clear"/>
            <w:tcMar>
              <w:top w:type="dxa" w:w="50"/>
              <w:left w:type="dxa" w:w="100"/>
              <w:bottom w:type="dxa" w:w="50"/>
              <w:right w:type="dxa" w:w="100"/>
            </w:tcMar>
            <w:vAlign w:val="center"/>
          </w:tcPr>
          <w:p>
            <w:r>
              <w:rPr>
                <w:color w:val="1E293B"/>
                <w:sz w:val="17"/>
                <w:szCs w:val="17"/>
              </w:rPr>
              <w:t xml:space="preserve">Núcleo ML</w:t>
            </w:r>
          </w:p>
        </w:tc>
        <w:tc>
          <w:tcPr>
            <w:tcW w:type="dxa" w:w="2500"/>
            <w:shd w:fill="FFFFFF" w:val="clear"/>
            <w:tcMar>
              <w:top w:type="dxa" w:w="50"/>
              <w:left w:type="dxa" w:w="100"/>
              <w:bottom w:type="dxa" w:w="50"/>
              <w:right w:type="dxa" w:w="100"/>
            </w:tcMar>
            <w:vAlign w:val="center"/>
          </w:tcPr>
          <w:p>
            <w:r>
              <w:rPr>
                <w:color w:val="1E293B"/>
                <w:sz w:val="17"/>
                <w:szCs w:val="17"/>
              </w:rPr>
              <w:t xml:space="preserve">scikit-learn, SHAP, scipy</w:t>
            </w:r>
          </w:p>
        </w:tc>
        <w:tc>
          <w:tcPr>
            <w:tcW w:type="dxa" w:w="4960"/>
            <w:shd w:fill="FFFFFF" w:val="clear"/>
            <w:tcMar>
              <w:top w:type="dxa" w:w="50"/>
              <w:left w:type="dxa" w:w="100"/>
              <w:bottom w:type="dxa" w:w="50"/>
              <w:right w:type="dxa" w:w="100"/>
            </w:tcMar>
            <w:vAlign w:val="center"/>
          </w:tcPr>
          <w:p>
            <w:r>
              <w:rPr>
                <w:color w:val="1E293B"/>
                <w:sz w:val="17"/>
                <w:szCs w:val="17"/>
              </w:rPr>
              <w:t xml:space="preserve">Algoritmos, validación cruzada e interpretabilidad.</w:t>
            </w:r>
          </w:p>
        </w:tc>
      </w:tr>
      <w:tr>
        <w:tc>
          <w:tcPr>
            <w:tcW w:type="dxa" w:w="1900"/>
            <w:shd w:fill="F6F5FB" w:val="clear"/>
            <w:tcMar>
              <w:top w:type="dxa" w:w="50"/>
              <w:left w:type="dxa" w:w="100"/>
              <w:bottom w:type="dxa" w:w="50"/>
              <w:right w:type="dxa" w:w="100"/>
            </w:tcMar>
            <w:vAlign w:val="center"/>
          </w:tcPr>
          <w:p>
            <w:r>
              <w:rPr>
                <w:color w:val="1E293B"/>
                <w:sz w:val="17"/>
                <w:szCs w:val="17"/>
              </w:rPr>
              <w:t xml:space="preserve">Persistencia</w:t>
            </w:r>
          </w:p>
        </w:tc>
        <w:tc>
          <w:tcPr>
            <w:tcW w:type="dxa" w:w="2500"/>
            <w:shd w:fill="F6F5FB" w:val="clear"/>
            <w:tcMar>
              <w:top w:type="dxa" w:w="50"/>
              <w:left w:type="dxa" w:w="100"/>
              <w:bottom w:type="dxa" w:w="50"/>
              <w:right w:type="dxa" w:w="100"/>
            </w:tcMar>
            <w:vAlign w:val="center"/>
          </w:tcPr>
          <w:p>
            <w:r>
              <w:rPr>
                <w:color w:val="1E293B"/>
                <w:sz w:val="17"/>
                <w:szCs w:val="17"/>
              </w:rPr>
              <w:t xml:space="preserve">Volúmenes Docker</w:t>
            </w:r>
          </w:p>
        </w:tc>
        <w:tc>
          <w:tcPr>
            <w:tcW w:type="dxa" w:w="4960"/>
            <w:shd w:fill="F6F5FB" w:val="clear"/>
            <w:tcMar>
              <w:top w:type="dxa" w:w="50"/>
              <w:left w:type="dxa" w:w="100"/>
              <w:bottom w:type="dxa" w:w="50"/>
              <w:right w:type="dxa" w:w="100"/>
            </w:tcMar>
            <w:vAlign w:val="center"/>
          </w:tcPr>
          <w:p>
            <w:r>
              <w:rPr>
                <w:color w:val="1E293B"/>
                <w:sz w:val="17"/>
                <w:szCs w:val="17"/>
              </w:rPr>
              <w:t xml:space="preserve">CSV cargados, configuración (JSON) y modelos (.joblib).</w:t>
            </w:r>
          </w:p>
        </w:tc>
      </w:tr>
      <w:tr>
        <w:tc>
          <w:tcPr>
            <w:tcW w:type="dxa" w:w="1900"/>
            <w:shd w:fill="FFFFFF" w:val="clear"/>
            <w:tcMar>
              <w:top w:type="dxa" w:w="50"/>
              <w:left w:type="dxa" w:w="100"/>
              <w:bottom w:type="dxa" w:w="50"/>
              <w:right w:type="dxa" w:w="100"/>
            </w:tcMar>
            <w:vAlign w:val="center"/>
          </w:tcPr>
          <w:p>
            <w:r>
              <w:rPr>
                <w:color w:val="1E293B"/>
                <w:sz w:val="17"/>
                <w:szCs w:val="17"/>
              </w:rPr>
              <w:t xml:space="preserve">Orquestación</w:t>
            </w:r>
          </w:p>
        </w:tc>
        <w:tc>
          <w:tcPr>
            <w:tcW w:type="dxa" w:w="2500"/>
            <w:shd w:fill="FFFFFF" w:val="clear"/>
            <w:tcMar>
              <w:top w:type="dxa" w:w="50"/>
              <w:left w:type="dxa" w:w="100"/>
              <w:bottom w:type="dxa" w:w="50"/>
              <w:right w:type="dxa" w:w="100"/>
            </w:tcMar>
            <w:vAlign w:val="center"/>
          </w:tcPr>
          <w:p>
            <w:r>
              <w:rPr>
                <w:color w:val="1E293B"/>
                <w:sz w:val="17"/>
                <w:szCs w:val="17"/>
              </w:rPr>
              <w:t xml:space="preserve">Docker Compose</w:t>
            </w:r>
          </w:p>
        </w:tc>
        <w:tc>
          <w:tcPr>
            <w:tcW w:type="dxa" w:w="4960"/>
            <w:shd w:fill="FFFFFF" w:val="clear"/>
            <w:tcMar>
              <w:top w:type="dxa" w:w="50"/>
              <w:left w:type="dxa" w:w="100"/>
              <w:bottom w:type="dxa" w:w="50"/>
              <w:right w:type="dxa" w:w="100"/>
            </w:tcMar>
            <w:vAlign w:val="center"/>
          </w:tcPr>
          <w:p>
            <w:r>
              <w:rPr>
                <w:color w:val="1E293B"/>
                <w:sz w:val="17"/>
                <w:szCs w:val="17"/>
              </w:rPr>
              <w:t xml:space="preserve">Construcción, red interna y ciclo de vida de los servicios.</w:t>
            </w:r>
          </w:p>
        </w:tc>
      </w:tr>
    </w:tbl>
    <w:p>
      <w:pPr>
        <w:pStyle w:val="Heading2"/>
        <w:spacing w:after="100" w:before="220"/>
      </w:pPr>
      <w:r>
        <w:rPr>
          <w:color w:val="6B4FD9"/>
        </w:rPr>
        <w:t xml:space="preserve">2.2 Comunicación entre servicios</w:t>
      </w:r>
    </w:p>
    <w:p>
      <w:pPr>
        <w:spacing w:after="100" w:line="276"/>
        <w:jc w:val="both"/>
      </w:pPr>
      <w:r>
        <w:rPr>
          <w:color w:val="1E293B"/>
        </w:rPr>
        <w:t xml:space="preserve">El navegador habla únicamente con el frontend (puerto 8080 por defecto). Nginx sirve los archivos estáticos y </w:t>
      </w:r>
      <w:r>
        <w:rPr>
          <w:b/>
          <w:bCs/>
          <w:color w:val="1E293B"/>
        </w:rPr>
        <w:t xml:space="preserve">redirige las rutas que empiezan por</w:t>
      </w:r>
      <w:r>
        <w:rPr>
          <w:color w:val="1E293B"/>
        </w:rPr>
        <w:t xml:space="preserve"> </w:t>
      </w:r>
      <w:r>
        <w:rPr>
          <w:rFonts w:ascii="Consolas" w:cs="Consolas" w:eastAsia="Consolas" w:hAnsi="Consolas"/>
          <w:color w:val="3C3489"/>
          <w:sz w:val="19"/>
          <w:szCs w:val="19"/>
        </w:rPr>
        <w:t xml:space="preserve">/api/</w:t>
      </w:r>
      <w:r>
        <w:rPr>
          <w:color w:val="1E293B"/>
        </w:rPr>
        <w:t xml:space="preserve"> </w:t>
      </w:r>
      <w:r>
        <w:rPr>
          <w:b/>
          <w:bCs/>
          <w:color w:val="1E293B"/>
        </w:rPr>
        <w:t xml:space="preserve">al backend</w:t>
      </w:r>
      <w:r>
        <w:rPr>
          <w:color w:val="1E293B"/>
        </w:rPr>
        <w:t xml:space="preserve"> (</w:t>
      </w:r>
      <w:r>
        <w:rPr>
          <w:rFonts w:ascii="Consolas" w:cs="Consolas" w:eastAsia="Consolas" w:hAnsi="Consolas"/>
          <w:color w:val="3C3489"/>
          <w:sz w:val="19"/>
          <w:szCs w:val="19"/>
        </w:rPr>
        <w:t xml:space="preserve">http://backend:8000</w:t>
      </w:r>
      <w:r>
        <w:rPr>
          <w:color w:val="1E293B"/>
        </w:rPr>
        <w:t xml:space="preserve">) a través de la red interna de Docker Compose. El backend no se expone directamente a la red del host; solo es accesible desde el frontend, lo que reduce la superficie de ataque.</w:t>
      </w:r>
    </w:p>
    <w:p>
      <w:pPr>
        <w:spacing w:after="30" w:before="120"/>
        <w:jc w:val="center"/>
      </w:pPr>
      <w:r>
        <w:drawing>
          <wp:inline distT="0" distB="0" distL="0" distR="0">
            <wp:extent cx="53340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5275"/>
                    </a:xfrm>
                    <a:prstGeom prst="rect">
                      <a:avLst/>
                    </a:prstGeom>
                  </pic:spPr>
                </pic:pic>
              </a:graphicData>
            </a:graphic>
          </wp:inline>
        </w:drawing>
      </w:r>
    </w:p>
    <w:p>
      <w:pPr>
        <w:spacing w:after="140"/>
        <w:jc w:val="center"/>
      </w:pPr>
      <w:r>
        <w:rPr>
          <w:i/>
          <w:iCs/>
          <w:color w:val="64748B"/>
          <w:sz w:val="16"/>
          <w:szCs w:val="16"/>
        </w:rPr>
        <w:t xml:space="preserve">Figura 2. Barra de navegación de la interfaz (frontend).</w:t>
      </w:r>
    </w:p>
    <w:p>
      <w:pPr>
        <w:pStyle w:val="Heading1"/>
        <w:spacing w:after="140" w:before="300"/>
      </w:pPr>
      <w:r>
        <w:rPr>
          <w:color w:val="3C3489"/>
        </w:rPr>
        <w:t xml:space="preserve">3. Stack tecnológico y dependencias</w:t>
      </w:r>
    </w:p>
    <w:p>
      <w:pPr>
        <w:pStyle w:val="Heading2"/>
        <w:spacing w:after="100" w:before="220"/>
      </w:pPr>
      <w:r>
        <w:rPr>
          <w:color w:val="6B4FD9"/>
        </w:rPr>
        <w:t xml:space="preserve">3.1 Backend (Python)</w:t>
      </w:r>
    </w:p>
    <w:p>
      <w:pPr>
        <w:spacing w:after="100" w:line="276"/>
        <w:jc w:val="both"/>
      </w:pPr>
      <w:r>
        <w:rPr>
          <w:color w:val="1E293B"/>
        </w:rPr>
        <w:t xml:space="preserve">Las versiones están fijadas en </w:t>
      </w:r>
      <w:r>
        <w:rPr>
          <w:rFonts w:ascii="Consolas" w:cs="Consolas" w:eastAsia="Consolas" w:hAnsi="Consolas"/>
          <w:color w:val="3C3489"/>
          <w:sz w:val="19"/>
          <w:szCs w:val="19"/>
        </w:rPr>
        <w:t xml:space="preserve">requirements.txt</w:t>
      </w:r>
      <w:r>
        <w:rPr>
          <w:color w:val="1E293B"/>
        </w:rPr>
        <w:t xml:space="preserve"> para garantizar builds reproducibles. Las principales:</w:t>
      </w:r>
    </w:p>
    <w:tbl>
      <w:tblPr>
        <w:tblW w:type="dxa" w:w="9360"/>
        <w:tblBorders>
          <w:top w:val="single" w:color="auto" w:sz="4"/>
          <w:left w:val="single" w:color="auto" w:sz="4"/>
          <w:bottom w:val="single" w:color="auto" w:sz="4"/>
          <w:right w:val="single" w:color="auto" w:sz="4"/>
          <w:insideH w:val="single" w:color="E2E0F0" w:sz="2"/>
          <w:insideV w:val="single" w:color="auto" w:sz="4"/>
        </w:tblBorders>
      </w:tblPr>
      <w:tblGrid>
        <w:gridCol w:w="2400"/>
        <w:gridCol w:w="1700"/>
        <w:gridCol w:w="5260"/>
      </w:tblGrid>
      <w:tr>
        <w:trPr>
          <w:tblHeader/>
        </w:trPr>
        <w:tc>
          <w:tcPr>
            <w:tcW w:type="dxa" w:w="2400"/>
            <w:shd w:fill="6B4FD9" w:val="clear"/>
            <w:tcMar>
              <w:top w:type="dxa" w:w="60"/>
              <w:left w:type="dxa" w:w="100"/>
              <w:bottom w:type="dxa" w:w="60"/>
              <w:right w:type="dxa" w:w="100"/>
            </w:tcMar>
            <w:vAlign w:val="center"/>
          </w:tcPr>
          <w:p>
            <w:r>
              <w:rPr>
                <w:b/>
                <w:bCs/>
                <w:color w:val="FFFFFF"/>
                <w:sz w:val="18"/>
                <w:szCs w:val="18"/>
              </w:rPr>
              <w:t xml:space="preserve">Paquete</w:t>
            </w:r>
          </w:p>
        </w:tc>
        <w:tc>
          <w:tcPr>
            <w:tcW w:type="dxa" w:w="1700"/>
            <w:shd w:fill="6B4FD9" w:val="clear"/>
            <w:tcMar>
              <w:top w:type="dxa" w:w="60"/>
              <w:left w:type="dxa" w:w="100"/>
              <w:bottom w:type="dxa" w:w="60"/>
              <w:right w:type="dxa" w:w="100"/>
            </w:tcMar>
            <w:vAlign w:val="center"/>
          </w:tcPr>
          <w:p>
            <w:r>
              <w:rPr>
                <w:b/>
                <w:bCs/>
                <w:color w:val="FFFFFF"/>
                <w:sz w:val="18"/>
                <w:szCs w:val="18"/>
              </w:rPr>
              <w:t xml:space="preserve">Versión</w:t>
            </w:r>
          </w:p>
        </w:tc>
        <w:tc>
          <w:tcPr>
            <w:tcW w:type="dxa" w:w="5260"/>
            <w:shd w:fill="6B4FD9" w:val="clear"/>
            <w:tcMar>
              <w:top w:type="dxa" w:w="60"/>
              <w:left w:type="dxa" w:w="100"/>
              <w:bottom w:type="dxa" w:w="60"/>
              <w:right w:type="dxa" w:w="100"/>
            </w:tcMar>
            <w:vAlign w:val="center"/>
          </w:tcPr>
          <w:p>
            <w:r>
              <w:rPr>
                <w:b/>
                <w:bCs/>
                <w:color w:val="FFFFFF"/>
                <w:sz w:val="18"/>
                <w:szCs w:val="18"/>
              </w:rPr>
              <w:t xml:space="preserve">Uso</w:t>
            </w:r>
          </w:p>
        </w:tc>
      </w:tr>
      <w:tr>
        <w:tc>
          <w:tcPr>
            <w:tcW w:type="dxa" w:w="2400"/>
            <w:shd w:fill="FFFFFF" w:val="clear"/>
            <w:tcMar>
              <w:top w:type="dxa" w:w="50"/>
              <w:left w:type="dxa" w:w="100"/>
              <w:bottom w:type="dxa" w:w="50"/>
              <w:right w:type="dxa" w:w="100"/>
            </w:tcMar>
            <w:vAlign w:val="center"/>
          </w:tcPr>
          <w:p>
            <w:r>
              <w:rPr>
                <w:color w:val="1E293B"/>
                <w:sz w:val="17"/>
                <w:szCs w:val="17"/>
              </w:rPr>
              <w:t xml:space="preserve">fastapi</w:t>
            </w:r>
          </w:p>
        </w:tc>
        <w:tc>
          <w:tcPr>
            <w:tcW w:type="dxa" w:w="1700"/>
            <w:shd w:fill="FFFFFF" w:val="clear"/>
            <w:tcMar>
              <w:top w:type="dxa" w:w="50"/>
              <w:left w:type="dxa" w:w="100"/>
              <w:bottom w:type="dxa" w:w="50"/>
              <w:right w:type="dxa" w:w="100"/>
            </w:tcMar>
            <w:vAlign w:val="center"/>
          </w:tcPr>
          <w:p>
            <w:r>
              <w:rPr>
                <w:color w:val="1E293B"/>
                <w:sz w:val="17"/>
                <w:szCs w:val="17"/>
              </w:rPr>
              <w:t xml:space="preserve">0.136.3</w:t>
            </w:r>
          </w:p>
        </w:tc>
        <w:tc>
          <w:tcPr>
            <w:tcW w:type="dxa" w:w="5260"/>
            <w:shd w:fill="FFFFFF" w:val="clear"/>
            <w:tcMar>
              <w:top w:type="dxa" w:w="50"/>
              <w:left w:type="dxa" w:w="100"/>
              <w:bottom w:type="dxa" w:w="50"/>
              <w:right w:type="dxa" w:w="100"/>
            </w:tcMar>
            <w:vAlign w:val="center"/>
          </w:tcPr>
          <w:p>
            <w:r>
              <w:rPr>
                <w:color w:val="1E293B"/>
                <w:sz w:val="17"/>
                <w:szCs w:val="17"/>
              </w:rPr>
              <w:t xml:space="preserve">Framework de la API REST.</w:t>
            </w:r>
          </w:p>
        </w:tc>
      </w:tr>
      <w:tr>
        <w:tc>
          <w:tcPr>
            <w:tcW w:type="dxa" w:w="2400"/>
            <w:shd w:fill="F6F5FB" w:val="clear"/>
            <w:tcMar>
              <w:top w:type="dxa" w:w="50"/>
              <w:left w:type="dxa" w:w="100"/>
              <w:bottom w:type="dxa" w:w="50"/>
              <w:right w:type="dxa" w:w="100"/>
            </w:tcMar>
            <w:vAlign w:val="center"/>
          </w:tcPr>
          <w:p>
            <w:r>
              <w:rPr>
                <w:color w:val="1E293B"/>
                <w:sz w:val="17"/>
                <w:szCs w:val="17"/>
              </w:rPr>
              <w:t xml:space="preserve">uvicorn</w:t>
            </w:r>
          </w:p>
        </w:tc>
        <w:tc>
          <w:tcPr>
            <w:tcW w:type="dxa" w:w="1700"/>
            <w:shd w:fill="F6F5FB" w:val="clear"/>
            <w:tcMar>
              <w:top w:type="dxa" w:w="50"/>
              <w:left w:type="dxa" w:w="100"/>
              <w:bottom w:type="dxa" w:w="50"/>
              <w:right w:type="dxa" w:w="100"/>
            </w:tcMar>
            <w:vAlign w:val="center"/>
          </w:tcPr>
          <w:p>
            <w:r>
              <w:rPr>
                <w:color w:val="1E293B"/>
                <w:sz w:val="17"/>
                <w:szCs w:val="17"/>
              </w:rPr>
              <w:t xml:space="preserve">0.49.0</w:t>
            </w:r>
          </w:p>
        </w:tc>
        <w:tc>
          <w:tcPr>
            <w:tcW w:type="dxa" w:w="5260"/>
            <w:shd w:fill="F6F5FB" w:val="clear"/>
            <w:tcMar>
              <w:top w:type="dxa" w:w="50"/>
              <w:left w:type="dxa" w:w="100"/>
              <w:bottom w:type="dxa" w:w="50"/>
              <w:right w:type="dxa" w:w="100"/>
            </w:tcMar>
            <w:vAlign w:val="center"/>
          </w:tcPr>
          <w:p>
            <w:r>
              <w:rPr>
                <w:color w:val="1E293B"/>
                <w:sz w:val="17"/>
                <w:szCs w:val="17"/>
              </w:rPr>
              <w:t xml:space="preserve">Servidor ASGI que ejecuta FastAPI.</w:t>
            </w:r>
          </w:p>
        </w:tc>
      </w:tr>
      <w:tr>
        <w:tc>
          <w:tcPr>
            <w:tcW w:type="dxa" w:w="2400"/>
            <w:shd w:fill="FFFFFF" w:val="clear"/>
            <w:tcMar>
              <w:top w:type="dxa" w:w="50"/>
              <w:left w:type="dxa" w:w="100"/>
              <w:bottom w:type="dxa" w:w="50"/>
              <w:right w:type="dxa" w:w="100"/>
            </w:tcMar>
            <w:vAlign w:val="center"/>
          </w:tcPr>
          <w:p>
            <w:r>
              <w:rPr>
                <w:color w:val="1E293B"/>
                <w:sz w:val="17"/>
                <w:szCs w:val="17"/>
              </w:rPr>
              <w:t xml:space="preserve">pandas</w:t>
            </w:r>
          </w:p>
        </w:tc>
        <w:tc>
          <w:tcPr>
            <w:tcW w:type="dxa" w:w="1700"/>
            <w:shd w:fill="FFFFFF" w:val="clear"/>
            <w:tcMar>
              <w:top w:type="dxa" w:w="50"/>
              <w:left w:type="dxa" w:w="100"/>
              <w:bottom w:type="dxa" w:w="50"/>
              <w:right w:type="dxa" w:w="100"/>
            </w:tcMar>
            <w:vAlign w:val="center"/>
          </w:tcPr>
          <w:p>
            <w:r>
              <w:rPr>
                <w:color w:val="1E293B"/>
                <w:sz w:val="17"/>
                <w:szCs w:val="17"/>
              </w:rPr>
              <w:t xml:space="preserve">3.0.2</w:t>
            </w:r>
          </w:p>
        </w:tc>
        <w:tc>
          <w:tcPr>
            <w:tcW w:type="dxa" w:w="5260"/>
            <w:shd w:fill="FFFFFF" w:val="clear"/>
            <w:tcMar>
              <w:top w:type="dxa" w:w="50"/>
              <w:left w:type="dxa" w:w="100"/>
              <w:bottom w:type="dxa" w:w="50"/>
              <w:right w:type="dxa" w:w="100"/>
            </w:tcMar>
            <w:vAlign w:val="center"/>
          </w:tcPr>
          <w:p>
            <w:r>
              <w:rPr>
                <w:color w:val="1E293B"/>
                <w:sz w:val="17"/>
                <w:szCs w:val="17"/>
              </w:rPr>
              <w:t xml:space="preserve">Manipulación de datos tabulares.</w:t>
            </w:r>
          </w:p>
        </w:tc>
      </w:tr>
      <w:tr>
        <w:tc>
          <w:tcPr>
            <w:tcW w:type="dxa" w:w="2400"/>
            <w:shd w:fill="F6F5FB" w:val="clear"/>
            <w:tcMar>
              <w:top w:type="dxa" w:w="50"/>
              <w:left w:type="dxa" w:w="100"/>
              <w:bottom w:type="dxa" w:w="50"/>
              <w:right w:type="dxa" w:w="100"/>
            </w:tcMar>
            <w:vAlign w:val="center"/>
          </w:tcPr>
          <w:p>
            <w:r>
              <w:rPr>
                <w:color w:val="1E293B"/>
                <w:sz w:val="17"/>
                <w:szCs w:val="17"/>
              </w:rPr>
              <w:t xml:space="preserve">numpy</w:t>
            </w:r>
          </w:p>
        </w:tc>
        <w:tc>
          <w:tcPr>
            <w:tcW w:type="dxa" w:w="1700"/>
            <w:shd w:fill="F6F5FB" w:val="clear"/>
            <w:tcMar>
              <w:top w:type="dxa" w:w="50"/>
              <w:left w:type="dxa" w:w="100"/>
              <w:bottom w:type="dxa" w:w="50"/>
              <w:right w:type="dxa" w:w="100"/>
            </w:tcMar>
            <w:vAlign w:val="center"/>
          </w:tcPr>
          <w:p>
            <w:r>
              <w:rPr>
                <w:color w:val="1E293B"/>
                <w:sz w:val="17"/>
                <w:szCs w:val="17"/>
              </w:rPr>
              <w:t xml:space="preserve">2.4.4</w:t>
            </w:r>
          </w:p>
        </w:tc>
        <w:tc>
          <w:tcPr>
            <w:tcW w:type="dxa" w:w="5260"/>
            <w:shd w:fill="F6F5FB" w:val="clear"/>
            <w:tcMar>
              <w:top w:type="dxa" w:w="50"/>
              <w:left w:type="dxa" w:w="100"/>
              <w:bottom w:type="dxa" w:w="50"/>
              <w:right w:type="dxa" w:w="100"/>
            </w:tcMar>
            <w:vAlign w:val="center"/>
          </w:tcPr>
          <w:p>
            <w:r>
              <w:rPr>
                <w:color w:val="1E293B"/>
                <w:sz w:val="17"/>
                <w:szCs w:val="17"/>
              </w:rPr>
              <w:t xml:space="preserve">Cálculo numérico.</w:t>
            </w:r>
          </w:p>
        </w:tc>
      </w:tr>
      <w:tr>
        <w:tc>
          <w:tcPr>
            <w:tcW w:type="dxa" w:w="2400"/>
            <w:shd w:fill="FFFFFF" w:val="clear"/>
            <w:tcMar>
              <w:top w:type="dxa" w:w="50"/>
              <w:left w:type="dxa" w:w="100"/>
              <w:bottom w:type="dxa" w:w="50"/>
              <w:right w:type="dxa" w:w="100"/>
            </w:tcMar>
            <w:vAlign w:val="center"/>
          </w:tcPr>
          <w:p>
            <w:r>
              <w:rPr>
                <w:color w:val="1E293B"/>
                <w:sz w:val="17"/>
                <w:szCs w:val="17"/>
              </w:rPr>
              <w:t xml:space="preserve">scikit-learn</w:t>
            </w:r>
          </w:p>
        </w:tc>
        <w:tc>
          <w:tcPr>
            <w:tcW w:type="dxa" w:w="1700"/>
            <w:shd w:fill="FFFFFF" w:val="clear"/>
            <w:tcMar>
              <w:top w:type="dxa" w:w="50"/>
              <w:left w:type="dxa" w:w="100"/>
              <w:bottom w:type="dxa" w:w="50"/>
              <w:right w:type="dxa" w:w="100"/>
            </w:tcMar>
            <w:vAlign w:val="center"/>
          </w:tcPr>
          <w:p>
            <w:r>
              <w:rPr>
                <w:color w:val="1E293B"/>
                <w:sz w:val="17"/>
                <w:szCs w:val="17"/>
              </w:rPr>
              <w:t xml:space="preserve">1.8.0</w:t>
            </w:r>
          </w:p>
        </w:tc>
        <w:tc>
          <w:tcPr>
            <w:tcW w:type="dxa" w:w="5260"/>
            <w:shd w:fill="FFFFFF" w:val="clear"/>
            <w:tcMar>
              <w:top w:type="dxa" w:w="50"/>
              <w:left w:type="dxa" w:w="100"/>
              <w:bottom w:type="dxa" w:w="50"/>
              <w:right w:type="dxa" w:w="100"/>
            </w:tcMar>
            <w:vAlign w:val="center"/>
          </w:tcPr>
          <w:p>
            <w:r>
              <w:rPr>
                <w:color w:val="1E293B"/>
                <w:sz w:val="17"/>
                <w:szCs w:val="17"/>
              </w:rPr>
              <w:t xml:space="preserve">Modelos, pipelines y validación cruzada.</w:t>
            </w:r>
          </w:p>
        </w:tc>
      </w:tr>
      <w:tr>
        <w:tc>
          <w:tcPr>
            <w:tcW w:type="dxa" w:w="2400"/>
            <w:shd w:fill="F6F5FB" w:val="clear"/>
            <w:tcMar>
              <w:top w:type="dxa" w:w="50"/>
              <w:left w:type="dxa" w:w="100"/>
              <w:bottom w:type="dxa" w:w="50"/>
              <w:right w:type="dxa" w:w="100"/>
            </w:tcMar>
            <w:vAlign w:val="center"/>
          </w:tcPr>
          <w:p>
            <w:r>
              <w:rPr>
                <w:color w:val="1E293B"/>
                <w:sz w:val="17"/>
                <w:szCs w:val="17"/>
              </w:rPr>
              <w:t xml:space="preserve">scipy</w:t>
            </w:r>
          </w:p>
        </w:tc>
        <w:tc>
          <w:tcPr>
            <w:tcW w:type="dxa" w:w="1700"/>
            <w:shd w:fill="F6F5FB" w:val="clear"/>
            <w:tcMar>
              <w:top w:type="dxa" w:w="50"/>
              <w:left w:type="dxa" w:w="100"/>
              <w:bottom w:type="dxa" w:w="50"/>
              <w:right w:type="dxa" w:w="100"/>
            </w:tcMar>
            <w:vAlign w:val="center"/>
          </w:tcPr>
          <w:p>
            <w:r>
              <w:rPr>
                <w:color w:val="1E293B"/>
                <w:sz w:val="17"/>
                <w:szCs w:val="17"/>
              </w:rPr>
              <w:t xml:space="preserve">1.17.1</w:t>
            </w:r>
          </w:p>
        </w:tc>
        <w:tc>
          <w:tcPr>
            <w:tcW w:type="dxa" w:w="5260"/>
            <w:shd w:fill="F6F5FB" w:val="clear"/>
            <w:tcMar>
              <w:top w:type="dxa" w:w="50"/>
              <w:left w:type="dxa" w:w="100"/>
              <w:bottom w:type="dxa" w:w="50"/>
              <w:right w:type="dxa" w:w="100"/>
            </w:tcMar>
            <w:vAlign w:val="center"/>
          </w:tcPr>
          <w:p>
            <w:r>
              <w:rPr>
                <w:color w:val="1E293B"/>
                <w:sz w:val="17"/>
                <w:szCs w:val="17"/>
              </w:rPr>
              <w:t xml:space="preserve">Estadística (correlaciones, pruebas).</w:t>
            </w:r>
          </w:p>
        </w:tc>
      </w:tr>
      <w:tr>
        <w:tc>
          <w:tcPr>
            <w:tcW w:type="dxa" w:w="2400"/>
            <w:shd w:fill="FFFFFF" w:val="clear"/>
            <w:tcMar>
              <w:top w:type="dxa" w:w="50"/>
              <w:left w:type="dxa" w:w="100"/>
              <w:bottom w:type="dxa" w:w="50"/>
              <w:right w:type="dxa" w:w="100"/>
            </w:tcMar>
            <w:vAlign w:val="center"/>
          </w:tcPr>
          <w:p>
            <w:r>
              <w:rPr>
                <w:color w:val="1E293B"/>
                <w:sz w:val="17"/>
                <w:szCs w:val="17"/>
              </w:rPr>
              <w:t xml:space="preserve">shap</w:t>
            </w:r>
          </w:p>
        </w:tc>
        <w:tc>
          <w:tcPr>
            <w:tcW w:type="dxa" w:w="1700"/>
            <w:shd w:fill="FFFFFF" w:val="clear"/>
            <w:tcMar>
              <w:top w:type="dxa" w:w="50"/>
              <w:left w:type="dxa" w:w="100"/>
              <w:bottom w:type="dxa" w:w="50"/>
              <w:right w:type="dxa" w:w="100"/>
            </w:tcMar>
            <w:vAlign w:val="center"/>
          </w:tcPr>
          <w:p>
            <w:r>
              <w:rPr>
                <w:color w:val="1E293B"/>
                <w:sz w:val="17"/>
                <w:szCs w:val="17"/>
              </w:rPr>
              <w:t xml:space="preserve">0.52.0</w:t>
            </w:r>
          </w:p>
        </w:tc>
        <w:tc>
          <w:tcPr>
            <w:tcW w:type="dxa" w:w="5260"/>
            <w:shd w:fill="FFFFFF" w:val="clear"/>
            <w:tcMar>
              <w:top w:type="dxa" w:w="50"/>
              <w:left w:type="dxa" w:w="100"/>
              <w:bottom w:type="dxa" w:w="50"/>
              <w:right w:type="dxa" w:w="100"/>
            </w:tcMar>
            <w:vAlign w:val="center"/>
          </w:tcPr>
          <w:p>
            <w:r>
              <w:rPr>
                <w:color w:val="1E293B"/>
                <w:sz w:val="17"/>
                <w:szCs w:val="17"/>
              </w:rPr>
              <w:t xml:space="preserve">Interpretabilidad de modelos.</w:t>
            </w:r>
          </w:p>
        </w:tc>
      </w:tr>
      <w:tr>
        <w:tc>
          <w:tcPr>
            <w:tcW w:type="dxa" w:w="2400"/>
            <w:shd w:fill="F6F5FB" w:val="clear"/>
            <w:tcMar>
              <w:top w:type="dxa" w:w="50"/>
              <w:left w:type="dxa" w:w="100"/>
              <w:bottom w:type="dxa" w:w="50"/>
              <w:right w:type="dxa" w:w="100"/>
            </w:tcMar>
            <w:vAlign w:val="center"/>
          </w:tcPr>
          <w:p>
            <w:r>
              <w:rPr>
                <w:color w:val="1E293B"/>
                <w:sz w:val="17"/>
                <w:szCs w:val="17"/>
              </w:rPr>
              <w:t xml:space="preserve">imbalanced-learn</w:t>
            </w:r>
          </w:p>
        </w:tc>
        <w:tc>
          <w:tcPr>
            <w:tcW w:type="dxa" w:w="1700"/>
            <w:shd w:fill="F6F5FB" w:val="clear"/>
            <w:tcMar>
              <w:top w:type="dxa" w:w="50"/>
              <w:left w:type="dxa" w:w="100"/>
              <w:bottom w:type="dxa" w:w="50"/>
              <w:right w:type="dxa" w:w="100"/>
            </w:tcMar>
            <w:vAlign w:val="center"/>
          </w:tcPr>
          <w:p>
            <w:r>
              <w:rPr>
                <w:color w:val="1E293B"/>
                <w:sz w:val="17"/>
                <w:szCs w:val="17"/>
              </w:rPr>
              <w:t xml:space="preserve">0.14.1</w:t>
            </w:r>
          </w:p>
        </w:tc>
        <w:tc>
          <w:tcPr>
            <w:tcW w:type="dxa" w:w="5260"/>
            <w:shd w:fill="F6F5FB" w:val="clear"/>
            <w:tcMar>
              <w:top w:type="dxa" w:w="50"/>
              <w:left w:type="dxa" w:w="100"/>
              <w:bottom w:type="dxa" w:w="50"/>
              <w:right w:type="dxa" w:w="100"/>
            </w:tcMar>
            <w:vAlign w:val="center"/>
          </w:tcPr>
          <w:p>
            <w:r>
              <w:rPr>
                <w:color w:val="1E293B"/>
                <w:sz w:val="17"/>
                <w:szCs w:val="17"/>
              </w:rPr>
              <w:t xml:space="preserve">Manejo de clases desbalanceadas.</w:t>
            </w:r>
          </w:p>
        </w:tc>
      </w:tr>
      <w:tr>
        <w:tc>
          <w:tcPr>
            <w:tcW w:type="dxa" w:w="2400"/>
            <w:shd w:fill="FFFFFF" w:val="clear"/>
            <w:tcMar>
              <w:top w:type="dxa" w:w="50"/>
              <w:left w:type="dxa" w:w="100"/>
              <w:bottom w:type="dxa" w:w="50"/>
              <w:right w:type="dxa" w:w="100"/>
            </w:tcMar>
            <w:vAlign w:val="center"/>
          </w:tcPr>
          <w:p>
            <w:r>
              <w:rPr>
                <w:color w:val="1E293B"/>
                <w:sz w:val="17"/>
                <w:szCs w:val="17"/>
              </w:rPr>
              <w:t xml:space="preserve">joblib</w:t>
            </w:r>
          </w:p>
        </w:tc>
        <w:tc>
          <w:tcPr>
            <w:tcW w:type="dxa" w:w="1700"/>
            <w:shd w:fill="FFFFFF" w:val="clear"/>
            <w:tcMar>
              <w:top w:type="dxa" w:w="50"/>
              <w:left w:type="dxa" w:w="100"/>
              <w:bottom w:type="dxa" w:w="50"/>
              <w:right w:type="dxa" w:w="100"/>
            </w:tcMar>
            <w:vAlign w:val="center"/>
          </w:tcPr>
          <w:p>
            <w:r>
              <w:rPr>
                <w:color w:val="1E293B"/>
                <w:sz w:val="17"/>
                <w:szCs w:val="17"/>
              </w:rPr>
              <w:t xml:space="preserve">1.5.3</w:t>
            </w:r>
          </w:p>
        </w:tc>
        <w:tc>
          <w:tcPr>
            <w:tcW w:type="dxa" w:w="5260"/>
            <w:shd w:fill="FFFFFF" w:val="clear"/>
            <w:tcMar>
              <w:top w:type="dxa" w:w="50"/>
              <w:left w:type="dxa" w:w="100"/>
              <w:bottom w:type="dxa" w:w="50"/>
              <w:right w:type="dxa" w:w="100"/>
            </w:tcMar>
            <w:vAlign w:val="center"/>
          </w:tcPr>
          <w:p>
            <w:r>
              <w:rPr>
                <w:color w:val="1E293B"/>
                <w:sz w:val="17"/>
                <w:szCs w:val="17"/>
              </w:rPr>
              <w:t xml:space="preserve">Serialización de modelos entrenados.</w:t>
            </w:r>
          </w:p>
        </w:tc>
      </w:tr>
      <w:tr>
        <w:tc>
          <w:tcPr>
            <w:tcW w:type="dxa" w:w="2400"/>
            <w:shd w:fill="F6F5FB" w:val="clear"/>
            <w:tcMar>
              <w:top w:type="dxa" w:w="50"/>
              <w:left w:type="dxa" w:w="100"/>
              <w:bottom w:type="dxa" w:w="50"/>
              <w:right w:type="dxa" w:w="100"/>
            </w:tcMar>
            <w:vAlign w:val="center"/>
          </w:tcPr>
          <w:p>
            <w:r>
              <w:rPr>
                <w:color w:val="1E293B"/>
                <w:sz w:val="17"/>
                <w:szCs w:val="17"/>
              </w:rPr>
              <w:t xml:space="preserve">openpyxl / odfpy</w:t>
            </w:r>
          </w:p>
        </w:tc>
        <w:tc>
          <w:tcPr>
            <w:tcW w:type="dxa" w:w="1700"/>
            <w:shd w:fill="F6F5FB" w:val="clear"/>
            <w:tcMar>
              <w:top w:type="dxa" w:w="50"/>
              <w:left w:type="dxa" w:w="100"/>
              <w:bottom w:type="dxa" w:w="50"/>
              <w:right w:type="dxa" w:w="100"/>
            </w:tcMar>
            <w:vAlign w:val="center"/>
          </w:tcPr>
          <w:p>
            <w:r>
              <w:rPr>
                <w:color w:val="1E293B"/>
                <w:sz w:val="17"/>
                <w:szCs w:val="17"/>
              </w:rPr>
              <w:t xml:space="preserve">3.1.5 / 1.4.1</w:t>
            </w:r>
          </w:p>
        </w:tc>
        <w:tc>
          <w:tcPr>
            <w:tcW w:type="dxa" w:w="5260"/>
            <w:shd w:fill="F6F5FB" w:val="clear"/>
            <w:tcMar>
              <w:top w:type="dxa" w:w="50"/>
              <w:left w:type="dxa" w:w="100"/>
              <w:bottom w:type="dxa" w:w="50"/>
              <w:right w:type="dxa" w:w="100"/>
            </w:tcMar>
            <w:vAlign w:val="center"/>
          </w:tcPr>
          <w:p>
            <w:r>
              <w:rPr>
                <w:color w:val="1E293B"/>
                <w:sz w:val="17"/>
                <w:szCs w:val="17"/>
              </w:rPr>
              <w:t xml:space="preserve">Lectura de Excel y ODS.</w:t>
            </w:r>
          </w:p>
        </w:tc>
      </w:tr>
      <w:tr>
        <w:tc>
          <w:tcPr>
            <w:tcW w:type="dxa" w:w="2400"/>
            <w:shd w:fill="FFFFFF" w:val="clear"/>
            <w:tcMar>
              <w:top w:type="dxa" w:w="50"/>
              <w:left w:type="dxa" w:w="100"/>
              <w:bottom w:type="dxa" w:w="50"/>
              <w:right w:type="dxa" w:w="100"/>
            </w:tcMar>
            <w:vAlign w:val="center"/>
          </w:tcPr>
          <w:p>
            <w:r>
              <w:rPr>
                <w:color w:val="1E293B"/>
                <w:sz w:val="17"/>
                <w:szCs w:val="17"/>
              </w:rPr>
              <w:t xml:space="preserve">chardet</w:t>
            </w:r>
          </w:p>
        </w:tc>
        <w:tc>
          <w:tcPr>
            <w:tcW w:type="dxa" w:w="1700"/>
            <w:shd w:fill="FFFFFF" w:val="clear"/>
            <w:tcMar>
              <w:top w:type="dxa" w:w="50"/>
              <w:left w:type="dxa" w:w="100"/>
              <w:bottom w:type="dxa" w:w="50"/>
              <w:right w:type="dxa" w:w="100"/>
            </w:tcMar>
            <w:vAlign w:val="center"/>
          </w:tcPr>
          <w:p>
            <w:r>
              <w:rPr>
                <w:color w:val="1E293B"/>
                <w:sz w:val="17"/>
                <w:szCs w:val="17"/>
              </w:rPr>
              <w:t xml:space="preserve">7.4.0</w:t>
            </w:r>
          </w:p>
        </w:tc>
        <w:tc>
          <w:tcPr>
            <w:tcW w:type="dxa" w:w="5260"/>
            <w:shd w:fill="FFFFFF" w:val="clear"/>
            <w:tcMar>
              <w:top w:type="dxa" w:w="50"/>
              <w:left w:type="dxa" w:w="100"/>
              <w:bottom w:type="dxa" w:w="50"/>
              <w:right w:type="dxa" w:w="100"/>
            </w:tcMar>
            <w:vAlign w:val="center"/>
          </w:tcPr>
          <w:p>
            <w:r>
              <w:rPr>
                <w:color w:val="1E293B"/>
                <w:sz w:val="17"/>
                <w:szCs w:val="17"/>
              </w:rPr>
              <w:t xml:space="preserve">Detección de codificación de archivos.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4FD9" w:sz="18"/>
              <w:bottom w:val="none"/>
              <w:right w:val="none"/>
            </w:tcBorders>
            <w:shd w:fill="EEEDFE" w:val="clear"/>
            <w:tcMar>
              <w:top w:type="dxa" w:w="120"/>
              <w:left w:type="dxa" w:w="160"/>
              <w:bottom w:type="dxa" w:w="120"/>
              <w:right w:type="dxa" w:w="160"/>
            </w:tcMar>
          </w:tcPr>
          <w:p>
            <w:pPr>
              <w:spacing w:after="40"/>
            </w:pPr>
            <w:r>
              <w:rPr>
                <w:b/>
                <w:bCs/>
                <w:color w:val="3C3489"/>
              </w:rPr>
              <w:t xml:space="preserve">Nota de compatibilidad</w:t>
            </w:r>
          </w:p>
          <w:p>
            <w:r>
              <w:rPr>
                <w:color w:val="1E293B"/>
              </w:rPr>
              <w:t xml:space="preserve">scikit-learn 1.8 eliminó el parámetro </w:t>
            </w:r>
            <w:r>
              <w:rPr>
                <w:rFonts w:ascii="Consolas" w:cs="Consolas" w:eastAsia="Consolas" w:hAnsi="Consolas"/>
                <w:color w:val="3C3489"/>
                <w:sz w:val="19"/>
                <w:szCs w:val="19"/>
              </w:rPr>
              <w:t xml:space="preserve">multi_class</w:t>
            </w:r>
            <w:r>
              <w:rPr>
                <w:color w:val="1E293B"/>
              </w:rPr>
              <w:t xml:space="preserve"> de </w:t>
            </w:r>
            <w:r>
              <w:rPr>
                <w:rFonts w:ascii="Consolas" w:cs="Consolas" w:eastAsia="Consolas" w:hAnsi="Consolas"/>
                <w:color w:val="3C3489"/>
                <w:sz w:val="19"/>
                <w:szCs w:val="19"/>
              </w:rPr>
              <w:t xml:space="preserve">LogisticRegression</w:t>
            </w:r>
            <w:r>
              <w:rPr>
                <w:color w:val="1E293B"/>
              </w:rPr>
              <w:t xml:space="preserve">; el código usa la configuración por defecto (multinomial automática), por lo que no se debe reintroducir ese argumento al actualizar.</w:t>
            </w:r>
          </w:p>
        </w:tc>
      </w:tr>
    </w:tbl>
    <w:p>
      <w:pPr>
        <w:pStyle w:val="Heading2"/>
        <w:spacing w:after="100" w:before="220"/>
      </w:pPr>
      <w:r>
        <w:rPr>
          <w:color w:val="6B4FD9"/>
        </w:rPr>
        <w:t xml:space="preserve">3.2 Frontend (JavaScript)</w:t>
      </w:r>
    </w:p>
    <w:p>
      <w:pPr>
        <w:pStyle w:val="ListParagraph"/>
        <w:numPr>
          <w:ilvl w:val="0"/>
          <w:numId w:val="2"/>
        </w:numPr>
        <w:spacing w:after="50" w:line="270"/>
      </w:pPr>
      <w:r>
        <w:rPr>
          <w:b/>
          <w:bCs/>
          <w:color w:val="1E293B"/>
        </w:rPr>
        <w:t xml:space="preserve">React 18</w:t>
      </w:r>
      <w:r>
        <w:rPr>
          <w:color w:val="1E293B"/>
        </w:rPr>
        <w:t xml:space="preserve"> con </w:t>
      </w:r>
      <w:r>
        <w:rPr>
          <w:b/>
          <w:bCs/>
          <w:color w:val="1E293B"/>
        </w:rPr>
        <w:t xml:space="preserve">Vite</w:t>
      </w:r>
      <w:r>
        <w:rPr>
          <w:color w:val="1E293B"/>
        </w:rPr>
        <w:t xml:space="preserve"> como bundler (build rápido y HMR en desarrollo).</w:t>
      </w:r>
    </w:p>
    <w:p>
      <w:pPr>
        <w:pStyle w:val="ListParagraph"/>
        <w:numPr>
          <w:ilvl w:val="0"/>
          <w:numId w:val="2"/>
        </w:numPr>
        <w:spacing w:after="50" w:line="270"/>
      </w:pPr>
      <w:r>
        <w:rPr>
          <w:b/>
          <w:bCs/>
          <w:color w:val="1E293B"/>
        </w:rPr>
        <w:t xml:space="preserve">Recharts</w:t>
      </w:r>
      <w:r>
        <w:rPr>
          <w:color w:val="1E293B"/>
        </w:rPr>
        <w:t xml:space="preserve"> para los gráficos (barras, boxplots, histogramas, torta, heatmaps de correlación).</w:t>
      </w:r>
    </w:p>
    <w:p>
      <w:pPr>
        <w:pStyle w:val="ListParagraph"/>
        <w:numPr>
          <w:ilvl w:val="0"/>
          <w:numId w:val="2"/>
        </w:numPr>
        <w:spacing w:after="50" w:line="270"/>
      </w:pPr>
      <w:r>
        <w:rPr>
          <w:color w:val="1E293B"/>
        </w:rPr>
        <w:t xml:space="preserve">Fuente </w:t>
      </w:r>
      <w:r>
        <w:rPr>
          <w:b/>
          <w:bCs/>
          <w:color w:val="1E293B"/>
        </w:rPr>
        <w:t xml:space="preserve">Poppins</w:t>
      </w:r>
      <w:r>
        <w:rPr>
          <w:color w:val="1E293B"/>
        </w:rPr>
        <w:t xml:space="preserve"> e identidad visual de Prestanza (morado, verde, tema claro).</w:t>
      </w:r>
    </w:p>
    <w:p>
      <w:pPr>
        <w:pStyle w:val="ListParagraph"/>
        <w:numPr>
          <w:ilvl w:val="0"/>
          <w:numId w:val="2"/>
        </w:numPr>
        <w:spacing w:after="50" w:line="270"/>
      </w:pPr>
      <w:r>
        <w:rPr>
          <w:color w:val="1E293B"/>
        </w:rPr>
        <w:t xml:space="preserve">Compilación a archivos estáticos servidos por </w:t>
      </w:r>
      <w:r>
        <w:rPr>
          <w:b/>
          <w:bCs/>
          <w:color w:val="1E293B"/>
        </w:rPr>
        <w:t xml:space="preserve">Nginx Alpine</w:t>
      </w:r>
      <w:r>
        <w:rPr>
          <w:color w:val="1E293B"/>
        </w:rPr>
        <w:t xml:space="preserve">.</w:t>
      </w:r>
    </w:p>
    <w:p>
      <w:pPr>
        <w:pStyle w:val="Heading1"/>
        <w:spacing w:after="140" w:before="300"/>
      </w:pPr>
      <w:r>
        <w:rPr>
          <w:color w:val="3C3489"/>
        </w:rPr>
        <w:t xml:space="preserve">4. Estructura del proyecto</w:t>
      </w:r>
    </w:p>
    <w:p>
      <w:pPr>
        <w:spacing w:after="100" w:line="276"/>
        <w:jc w:val="both"/>
      </w:pPr>
      <w:r>
        <w:rPr>
          <w:color w:val="1E293B"/>
        </w:rPr>
        <w:t xml:space="preserve">El repositorio se organiza en dos carpetas principales (</w:t>
      </w:r>
      <w:r>
        <w:rPr>
          <w:rFonts w:ascii="Consolas" w:cs="Consolas" w:eastAsia="Consolas" w:hAnsi="Consolas"/>
          <w:color w:val="3C3489"/>
          <w:sz w:val="19"/>
          <w:szCs w:val="19"/>
        </w:rPr>
        <w:t xml:space="preserve">backend/</w:t>
      </w:r>
      <w:r>
        <w:rPr>
          <w:color w:val="1E293B"/>
        </w:rPr>
        <w:t xml:space="preserve"> y </w:t>
      </w:r>
      <w:r>
        <w:rPr>
          <w:rFonts w:ascii="Consolas" w:cs="Consolas" w:eastAsia="Consolas" w:hAnsi="Consolas"/>
          <w:color w:val="3C3489"/>
          <w:sz w:val="19"/>
          <w:szCs w:val="19"/>
        </w:rPr>
        <w:t xml:space="preserve">frontend/</w:t>
      </w:r>
      <w:r>
        <w:rPr>
          <w:color w:val="1E293B"/>
        </w:rPr>
        <w:t xml:space="preserve">) más los archivos de orquestación en la raíz.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AF0" w:sz="2"/>
              <w:left w:val="single" w:color="6B4FD9" w:sz="14"/>
              <w:bottom w:val="single" w:color="DDDAF0" w:sz="2"/>
              <w:right w:val="single" w:color="DDDAF0" w:sz="2"/>
            </w:tcBorders>
            <w:shd w:fill="F5F4FA" w:val="clear"/>
            <w:tcMar>
              <w:top w:type="dxa" w:w="100"/>
              <w:left w:type="dxa" w:w="160"/>
              <w:bottom w:type="dxa" w:w="100"/>
              <w:right w:type="dxa" w:w="120"/>
            </w:tcMar>
          </w:tcPr>
          <w:p>
            <w:pPr>
              <w:spacing w:after="0" w:line="240"/>
            </w:pPr>
            <w:r>
              <w:rPr>
                <w:rFonts w:ascii="Consolas" w:cs="Consolas" w:eastAsia="Consolas" w:hAnsi="Consolas"/>
                <w:color w:val="1E293B"/>
                <w:sz w:val="17"/>
                <w:szCs w:val="17"/>
              </w:rPr>
              <w:t xml:space="preserve">prestanza_app/</w:t>
            </w:r>
          </w:p>
          <w:p>
            <w:pPr>
              <w:spacing w:after="0" w:line="240"/>
            </w:pPr>
            <w:r>
              <w:rPr>
                <w:rFonts w:ascii="Consolas" w:cs="Consolas" w:eastAsia="Consolas" w:hAnsi="Consolas"/>
                <w:color w:val="1E293B"/>
                <w:sz w:val="17"/>
                <w:szCs w:val="17"/>
              </w:rPr>
              <w:t xml:space="preserve">├── docker-compose.yml        # orquestación de los 2 servicios</w:t>
            </w:r>
          </w:p>
          <w:p>
            <w:pPr>
              <w:spacing w:after="0" w:line="240"/>
            </w:pPr>
            <w:r>
              <w:rPr>
                <w:rFonts w:ascii="Consolas" w:cs="Consolas" w:eastAsia="Consolas" w:hAnsi="Consolas"/>
                <w:color w:val="1E293B"/>
                <w:sz w:val="17"/>
                <w:szCs w:val="17"/>
              </w:rPr>
              <w:t xml:space="preserve">├── LEEME.md                  # instrucciones rápidas</w:t>
            </w:r>
          </w:p>
          <w:p>
            <w:pPr>
              <w:spacing w:after="0" w:line="240"/>
            </w:pPr>
            <w:r>
              <w:rPr>
                <w:rFonts w:ascii="Consolas" w:cs="Consolas" w:eastAsia="Consolas" w:hAnsi="Consolas"/>
                <w:color w:val="1E293B"/>
                <w:sz w:val="17"/>
                <w:szCs w:val="17"/>
              </w:rPr>
              <w:t xml:space="preserve">├── backend/</w:t>
            </w:r>
          </w:p>
          <w:p>
            <w:pPr>
              <w:spacing w:after="0" w:line="240"/>
            </w:pPr>
            <w:r>
              <w:rPr>
                <w:rFonts w:ascii="Consolas" w:cs="Consolas" w:eastAsia="Consolas" w:hAnsi="Consolas"/>
                <w:color w:val="1E293B"/>
                <w:sz w:val="17"/>
                <w:szCs w:val="17"/>
              </w:rPr>
              <w:t xml:space="preserve">│   ├── Dockerfile            # imagen Python 3.12-slim</w:t>
            </w:r>
          </w:p>
          <w:p>
            <w:pPr>
              <w:spacing w:after="0" w:line="240"/>
            </w:pPr>
            <w:r>
              <w:rPr>
                <w:rFonts w:ascii="Consolas" w:cs="Consolas" w:eastAsia="Consolas" w:hAnsi="Consolas"/>
                <w:color w:val="1E293B"/>
                <w:sz w:val="17"/>
                <w:szCs w:val="17"/>
              </w:rPr>
              <w:t xml:space="preserve">│   ├── requirements.txt      # dependencias fijadas</w:t>
            </w:r>
          </w:p>
          <w:p>
            <w:pPr>
              <w:spacing w:after="0" w:line="240"/>
            </w:pPr>
            <w:r>
              <w:rPr>
                <w:rFonts w:ascii="Consolas" w:cs="Consolas" w:eastAsia="Consolas" w:hAnsi="Consolas"/>
                <w:color w:val="1E293B"/>
                <w:sz w:val="17"/>
                <w:szCs w:val="17"/>
              </w:rPr>
              <w:t xml:space="preserve">│   ├── main.py               # API FastAPI (16 endpoints)</w:t>
            </w:r>
          </w:p>
          <w:p>
            <w:pPr>
              <w:spacing w:after="0" w:line="240"/>
            </w:pPr>
            <w:r>
              <w:rPr>
                <w:rFonts w:ascii="Consolas" w:cs="Consolas" w:eastAsia="Consolas" w:hAnsi="Consolas"/>
                <w:color w:val="1E293B"/>
                <w:sz w:val="17"/>
                <w:szCs w:val="17"/>
              </w:rPr>
              <w:t xml:space="preserve">│   ├── core/</w:t>
            </w:r>
          </w:p>
          <w:p>
            <w:pPr>
              <w:spacing w:after="0" w:line="240"/>
            </w:pPr>
            <w:r>
              <w:rPr>
                <w:rFonts w:ascii="Consolas" w:cs="Consolas" w:eastAsia="Consolas" w:hAnsi="Consolas"/>
                <w:color w:val="1E293B"/>
                <w:sz w:val="17"/>
                <w:szCs w:val="17"/>
              </w:rPr>
              <w:t xml:space="preserve">│   │   ├── pipeline.py       # orquestación ETL + entrenamiento</w:t>
            </w:r>
          </w:p>
          <w:p>
            <w:pPr>
              <w:spacing w:after="0" w:line="240"/>
            </w:pPr>
            <w:r>
              <w:rPr>
                <w:rFonts w:ascii="Consolas" w:cs="Consolas" w:eastAsia="Consolas" w:hAnsi="Consolas"/>
                <w:color w:val="1E293B"/>
                <w:sz w:val="17"/>
                <w:szCs w:val="17"/>
              </w:rPr>
              <w:t xml:space="preserve">│   │   ├── data_processor.py # ETL, features, deudor principal</w:t>
            </w:r>
          </w:p>
          <w:p>
            <w:pPr>
              <w:spacing w:after="0" w:line="240"/>
            </w:pPr>
            <w:r>
              <w:rPr>
                <w:rFonts w:ascii="Consolas" w:cs="Consolas" w:eastAsia="Consolas" w:hAnsi="Consolas"/>
                <w:color w:val="1E293B"/>
                <w:sz w:val="17"/>
                <w:szCs w:val="17"/>
              </w:rPr>
              <w:t xml:space="preserve">│   │   ├── multimodelo.py    # comparación de 4 algoritmos</w:t>
            </w:r>
          </w:p>
          <w:p>
            <w:pPr>
              <w:spacing w:after="0" w:line="240"/>
            </w:pPr>
            <w:r>
              <w:rPr>
                <w:rFonts w:ascii="Consolas" w:cs="Consolas" w:eastAsia="Consolas" w:hAnsi="Consolas"/>
                <w:color w:val="1E293B"/>
                <w:sz w:val="17"/>
                <w:szCs w:val="17"/>
              </w:rPr>
              <w:t xml:space="preserve">│   │   ├── eda.py            # análisis exploratorio</w:t>
            </w:r>
          </w:p>
          <w:p>
            <w:pPr>
              <w:spacing w:after="0" w:line="240"/>
            </w:pPr>
            <w:r>
              <w:rPr>
                <w:rFonts w:ascii="Consolas" w:cs="Consolas" w:eastAsia="Consolas" w:hAnsi="Consolas"/>
                <w:color w:val="1E293B"/>
                <w:sz w:val="17"/>
                <w:szCs w:val="17"/>
              </w:rPr>
              <w:t xml:space="preserve">│   │   ├── reglas_puntaje.py # motor de escalones</w:t>
            </w:r>
          </w:p>
          <w:p>
            <w:pPr>
              <w:spacing w:after="0" w:line="240"/>
            </w:pPr>
            <w:r>
              <w:rPr>
                <w:rFonts w:ascii="Consolas" w:cs="Consolas" w:eastAsia="Consolas" w:hAnsi="Consolas"/>
                <w:color w:val="1E293B"/>
                <w:sz w:val="17"/>
                <w:szCs w:val="17"/>
              </w:rPr>
              <w:t xml:space="preserve">│   │   ├── calif_config.py   # letras y cortes de clase</w:t>
            </w:r>
          </w:p>
          <w:p>
            <w:pPr>
              <w:spacing w:after="0" w:line="240"/>
            </w:pPr>
            <w:r>
              <w:rPr>
                <w:rFonts w:ascii="Consolas" w:cs="Consolas" w:eastAsia="Consolas" w:hAnsi="Consolas"/>
                <w:color w:val="1E293B"/>
                <w:sz w:val="17"/>
                <w:szCs w:val="17"/>
              </w:rPr>
              <w:t xml:space="preserve">│   │   ├── clasificador_riesgo.py # ingeniería de features</w:t>
            </w:r>
          </w:p>
          <w:p>
            <w:pPr>
              <w:spacing w:after="0" w:line="240"/>
            </w:pPr>
            <w:r>
              <w:rPr>
                <w:rFonts w:ascii="Consolas" w:cs="Consolas" w:eastAsia="Consolas" w:hAnsi="Consolas"/>
                <w:color w:val="1E293B"/>
                <w:sz w:val="17"/>
                <w:szCs w:val="17"/>
              </w:rPr>
              <w:t xml:space="preserve">│   │   └── io_utils.py       # lectura robusta de archivos</w:t>
            </w:r>
          </w:p>
          <w:p>
            <w:pPr>
              <w:spacing w:after="0" w:line="240"/>
            </w:pPr>
            <w:r>
              <w:rPr>
                <w:rFonts w:ascii="Consolas" w:cs="Consolas" w:eastAsia="Consolas" w:hAnsi="Consolas"/>
                <w:color w:val="1E293B"/>
                <w:sz w:val="17"/>
                <w:szCs w:val="17"/>
              </w:rPr>
              <w:t xml:space="preserve">│   ├── datos_actuales/       # (volumen) datos y config vigentes</w:t>
            </w:r>
          </w:p>
          <w:p>
            <w:pPr>
              <w:spacing w:after="0" w:line="240"/>
            </w:pPr>
            <w:r>
              <w:rPr>
                <w:rFonts w:ascii="Consolas" w:cs="Consolas" w:eastAsia="Consolas" w:hAnsi="Consolas"/>
                <w:color w:val="1E293B"/>
                <w:sz w:val="17"/>
                <w:szCs w:val="17"/>
              </w:rPr>
              <w:t xml:space="preserve">│   └── modelos_versionados/  # (volumen) modelos por fecha</w:t>
            </w:r>
          </w:p>
          <w:p>
            <w:pPr>
              <w:spacing w:after="0" w:line="240"/>
            </w:pPr>
            <w:r>
              <w:rPr>
                <w:rFonts w:ascii="Consolas" w:cs="Consolas" w:eastAsia="Consolas" w:hAnsi="Consolas"/>
                <w:color w:val="1E293B"/>
                <w:sz w:val="17"/>
                <w:szCs w:val="17"/>
              </w:rPr>
              <w:t xml:space="preserve">└── frontend/</w:t>
            </w:r>
          </w:p>
          <w:p>
            <w:pPr>
              <w:spacing w:after="0" w:line="240"/>
            </w:pPr>
            <w:r>
              <w:rPr>
                <w:rFonts w:ascii="Consolas" w:cs="Consolas" w:eastAsia="Consolas" w:hAnsi="Consolas"/>
                <w:color w:val="1E293B"/>
                <w:sz w:val="17"/>
                <w:szCs w:val="17"/>
              </w:rPr>
              <w:t xml:space="preserve">    ├── Dockerfile            # build node + nginx</w:t>
            </w:r>
          </w:p>
          <w:p>
            <w:pPr>
              <w:spacing w:after="0" w:line="240"/>
            </w:pPr>
            <w:r>
              <w:rPr>
                <w:rFonts w:ascii="Consolas" w:cs="Consolas" w:eastAsia="Consolas" w:hAnsi="Consolas"/>
                <w:color w:val="1E293B"/>
                <w:sz w:val="17"/>
                <w:szCs w:val="17"/>
              </w:rPr>
              <w:t xml:space="preserve">    ├── nginx.conf            # proxy /api y SPA</w:t>
            </w:r>
          </w:p>
          <w:p>
            <w:pPr>
              <w:spacing w:after="0" w:line="240"/>
            </w:pPr>
            <w:r>
              <w:rPr>
                <w:rFonts w:ascii="Consolas" w:cs="Consolas" w:eastAsia="Consolas" w:hAnsi="Consolas"/>
                <w:color w:val="1E293B"/>
                <w:sz w:val="17"/>
                <w:szCs w:val="17"/>
              </w:rPr>
              <w:t xml:space="preserve">    └── src/</w:t>
            </w:r>
          </w:p>
          <w:p>
            <w:pPr>
              <w:spacing w:after="0" w:line="240"/>
            </w:pPr>
            <w:r>
              <w:rPr>
                <w:rFonts w:ascii="Consolas" w:cs="Consolas" w:eastAsia="Consolas" w:hAnsi="Consolas"/>
                <w:color w:val="1E293B"/>
                <w:sz w:val="17"/>
                <w:szCs w:val="17"/>
              </w:rPr>
              <w:t xml:space="preserve">        ├── App.jsx           # layout y pestañas</w:t>
            </w:r>
          </w:p>
          <w:p>
            <w:pPr>
              <w:spacing w:after="0" w:line="240"/>
            </w:pPr>
            <w:r>
              <w:rPr>
                <w:rFonts w:ascii="Consolas" w:cs="Consolas" w:eastAsia="Consolas" w:hAnsi="Consolas"/>
                <w:color w:val="1E293B"/>
                <w:sz w:val="17"/>
                <w:szCs w:val="17"/>
              </w:rPr>
              <w:t xml:space="preserve">        ├── api.js            # cliente HTTP</w:t>
            </w:r>
          </w:p>
          <w:p>
            <w:pPr>
              <w:spacing w:after="0" w:line="240"/>
            </w:pPr>
            <w:r>
              <w:rPr>
                <w:rFonts w:ascii="Consolas" w:cs="Consolas" w:eastAsia="Consolas" w:hAnsi="Consolas"/>
                <w:color w:val="1E293B"/>
                <w:sz w:val="17"/>
                <w:szCs w:val="17"/>
              </w:rPr>
              <w:t xml:space="preserve">        ├── components/ui.jsx # componentes compartidos</w:t>
            </w:r>
          </w:p>
          <w:p>
            <w:pPr>
              <w:spacing w:after="0" w:line="240"/>
            </w:pPr>
            <w:r>
              <w:rPr>
                <w:rFonts w:ascii="Consolas" w:cs="Consolas" w:eastAsia="Consolas" w:hAnsi="Consolas"/>
                <w:color w:val="1E293B"/>
                <w:sz w:val="17"/>
                <w:szCs w:val="17"/>
              </w:rPr>
              <w:t xml:space="preserve">        └── tabs/             # una vista por pestaña</w:t>
            </w:r>
          </w:p>
        </w:tc>
      </w:tr>
    </w:tbl>
    <w:p>
      <w:pPr>
        <w:pStyle w:val="Heading1"/>
        <w:spacing w:after="140" w:before="300"/>
      </w:pPr>
      <w:r>
        <w:rPr>
          <w:color w:val="3C3489"/>
        </w:rPr>
        <w:t xml:space="preserve">5. Modelo de datos</w:t>
      </w:r>
    </w:p>
    <w:p>
      <w:pPr>
        <w:pStyle w:val="Heading2"/>
        <w:spacing w:after="100" w:before="220"/>
      </w:pPr>
      <w:r>
        <w:rPr>
          <w:color w:val="6B4FD9"/>
        </w:rPr>
        <w:t xml:space="preserve">5.1 Entradas</w:t>
      </w:r>
    </w:p>
    <w:p>
      <w:pPr>
        <w:spacing w:after="100" w:line="276"/>
        <w:jc w:val="both"/>
      </w:pPr>
      <w:r>
        <w:rPr>
          <w:color w:val="1E293B"/>
        </w:rPr>
        <w:t xml:space="preserve">El sistema consume tres archivos:</w:t>
      </w:r>
    </w:p>
    <w:p>
      <w:pPr>
        <w:pStyle w:val="ListParagraph"/>
        <w:numPr>
          <w:ilvl w:val="0"/>
          <w:numId w:val="2"/>
        </w:numPr>
        <w:spacing w:after="50" w:line="270"/>
      </w:pPr>
      <w:r>
        <w:rPr>
          <w:b/>
          <w:bCs/>
          <w:color w:val="1E293B"/>
        </w:rPr>
        <w:t xml:space="preserve">Datapoints</w:t>
      </w:r>
      <w:r>
        <w:rPr>
          <w:color w:val="1E293B"/>
        </w:rPr>
        <w:t xml:space="preserve">: perfil de los deudores en formato largo (una fila por atributo). Cada simulación (crédito) puede tener uno o varios deudores, distinguidos por </w:t>
      </w:r>
      <w:r>
        <w:rPr>
          <w:rFonts w:ascii="Consolas" w:cs="Consolas" w:eastAsia="Consolas" w:hAnsi="Consolas"/>
          <w:color w:val="3C3489"/>
          <w:sz w:val="19"/>
          <w:szCs w:val="19"/>
        </w:rPr>
        <w:t xml:space="preserve">id_type_debtor</w:t>
      </w:r>
      <w:r>
        <w:rPr>
          <w:color w:val="1E293B"/>
        </w:rPr>
        <w:t xml:space="preserve"> (1 = titular, 2/3 = codeudores).</w:t>
      </w:r>
    </w:p>
    <w:p>
      <w:pPr>
        <w:pStyle w:val="ListParagraph"/>
        <w:numPr>
          <w:ilvl w:val="0"/>
          <w:numId w:val="2"/>
        </w:numPr>
        <w:spacing w:after="50" w:line="270"/>
      </w:pPr>
      <w:r>
        <w:rPr>
          <w:b/>
          <w:bCs/>
          <w:color w:val="1E293B"/>
        </w:rPr>
        <w:t xml:space="preserve">Calificaciones 6M</w:t>
      </w:r>
      <w:r>
        <w:rPr>
          <w:color w:val="1E293B"/>
        </w:rPr>
        <w:t xml:space="preserve"> y </w:t>
      </w:r>
      <w:r>
        <w:rPr>
          <w:b/>
          <w:bCs/>
          <w:color w:val="1E293B"/>
        </w:rPr>
        <w:t xml:space="preserve">12M</w:t>
      </w:r>
      <w:r>
        <w:rPr>
          <w:color w:val="1E293B"/>
        </w:rPr>
        <w:t xml:space="preserve">: la nota numérica (0–10) de cada crédito en cada horizonte, ligada al crédito por su identificador de simulación.</w:t>
      </w:r>
    </w:p>
    <w:p>
      <w:pPr>
        <w:spacing w:after="100" w:line="276"/>
        <w:jc w:val="both"/>
      </w:pPr>
      <w:r>
        <w:rPr>
          <w:color w:val="1E293B"/>
        </w:rPr>
        <w:t xml:space="preserve">La lectura es robusta: </w:t>
      </w:r>
      <w:r>
        <w:rPr>
          <w:rFonts w:ascii="Consolas" w:cs="Consolas" w:eastAsia="Consolas" w:hAnsi="Consolas"/>
          <w:color w:val="3C3489"/>
          <w:sz w:val="19"/>
          <w:szCs w:val="19"/>
        </w:rPr>
        <w:t xml:space="preserve">io_utils.leer_tabla()</w:t>
      </w:r>
      <w:r>
        <w:rPr>
          <w:color w:val="1E293B"/>
        </w:rPr>
        <w:t xml:space="preserve"> autodetecta la </w:t>
      </w:r>
      <w:r>
        <w:rPr>
          <w:b/>
          <w:bCs/>
          <w:color w:val="1E293B"/>
        </w:rPr>
        <w:t xml:space="preserve">codificación</w:t>
      </w:r>
      <w:r>
        <w:rPr>
          <w:color w:val="1E293B"/>
        </w:rPr>
        <w:t xml:space="preserve"> (vía chardet) y el </w:t>
      </w:r>
      <w:r>
        <w:rPr>
          <w:b/>
          <w:bCs/>
          <w:color w:val="1E293B"/>
        </w:rPr>
        <w:t xml:space="preserve">separador</w:t>
      </w:r>
      <w:r>
        <w:rPr>
          <w:color w:val="1E293B"/>
        </w:rPr>
        <w:t xml:space="preserve"> (coma o punto y coma), y soporta CSV, XLSX, XLS y ODS. El mapeo de columnas de calificación se hace explícito desde la interfaz para tolerar encabezados distintos.</w:t>
      </w:r>
    </w:p>
    <w:p>
      <w:pPr>
        <w:pStyle w:val="Heading2"/>
        <w:spacing w:after="100" w:before="220"/>
      </w:pPr>
      <w:r>
        <w:rPr>
          <w:color w:val="6B4FD9"/>
        </w:rPr>
        <w:t xml:space="preserve">5.2 Concepto: una calificación por crédito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4FD9" w:sz="18"/>
              <w:bottom w:val="none"/>
              <w:right w:val="none"/>
            </w:tcBorders>
            <w:shd w:fill="EEEDFE" w:val="clear"/>
            <w:tcMar>
              <w:top w:type="dxa" w:w="120"/>
              <w:left w:type="dxa" w:w="160"/>
              <w:bottom w:type="dxa" w:w="120"/>
              <w:right w:type="dxa" w:w="160"/>
            </w:tcMar>
          </w:tcPr>
          <w:p>
            <w:pPr>
              <w:spacing w:after="40"/>
            </w:pPr>
            <w:r>
              <w:rPr>
                <w:b/>
                <w:bCs/>
                <w:color w:val="3C3489"/>
              </w:rPr>
              <w:t xml:space="preserve">Regla de dominio fundamental</w:t>
            </w:r>
          </w:p>
          <w:p>
            <w:r>
              <w:rPr>
                <w:color w:val="1E293B"/>
              </w:rPr>
              <w:t xml:space="preserve">La calificación pertenece al crédito (a la operación </w:t>
            </w:r>
            <w:r>
              <w:rPr>
                <w:rFonts w:ascii="Consolas" w:cs="Consolas" w:eastAsia="Consolas" w:hAnsi="Consolas"/>
                <w:color w:val="3C3489"/>
                <w:sz w:val="19"/>
                <w:szCs w:val="19"/>
              </w:rPr>
              <w:t xml:space="preserve">id_loan_request</w:t>
            </w:r>
            <w:r>
              <w:rPr>
                <w:color w:val="1E293B"/>
              </w:rPr>
              <w:t xml:space="preserve">), no a cada persona. El titular (</w:t>
            </w:r>
            <w:r>
              <w:rPr>
                <w:rFonts w:ascii="Consolas" w:cs="Consolas" w:eastAsia="Consolas" w:hAnsi="Consolas"/>
                <w:color w:val="3C3489"/>
                <w:sz w:val="19"/>
                <w:szCs w:val="19"/>
              </w:rPr>
              <w:t xml:space="preserve">id_type_debtor = 1</w:t>
            </w:r>
            <w:r>
              <w:rPr>
                <w:color w:val="1E293B"/>
              </w:rPr>
              <w:t xml:space="preserve">) es el dueño de la operación. Por eso el sistema reduce cada crédito a un único perfil representativo —el deudor principal— antes de entrenar.</w:t>
            </w:r>
          </w:p>
        </w:tc>
      </w:tr>
    </w:tbl>
    <w:p>
      <w:pPr>
        <w:pStyle w:val="Heading2"/>
        <w:spacing w:after="100" w:before="220"/>
      </w:pPr>
      <w:r>
        <w:rPr>
          <w:color w:val="6B4FD9"/>
        </w:rPr>
        <w:t xml:space="preserve">5.3 Variables del modelo</w:t>
      </w:r>
    </w:p>
    <w:p>
      <w:pPr>
        <w:spacing w:after="100" w:line="276"/>
        <w:jc w:val="both"/>
      </w:pPr>
      <w:r>
        <w:rPr>
          <w:color w:val="1E293B"/>
        </w:rPr>
        <w:t xml:space="preserve">Se parte de 14 variables base extraídas de los datapoints (</w:t>
      </w:r>
      <w:r>
        <w:rPr>
          <w:rFonts w:ascii="Consolas" w:cs="Consolas" w:eastAsia="Consolas" w:hAnsi="Consolas"/>
          <w:color w:val="3C3489"/>
          <w:sz w:val="19"/>
          <w:szCs w:val="19"/>
        </w:rPr>
        <w:t xml:space="preserve">TARGET_DATA_NAMES</w:t>
      </w:r>
      <w:r>
        <w:rPr>
          <w:color w:val="1E293B"/>
        </w:rPr>
        <w:t xml:space="preserve">):</w:t>
      </w:r>
    </w:p>
    <w:tbl>
      <w:tblPr>
        <w:tblW w:type="dxa" w:w="9360"/>
        <w:tblBorders>
          <w:top w:val="single" w:color="auto" w:sz="4"/>
          <w:left w:val="single" w:color="auto" w:sz="4"/>
          <w:bottom w:val="single" w:color="auto" w:sz="4"/>
          <w:right w:val="single" w:color="auto" w:sz="4"/>
          <w:insideH w:val="single" w:color="E2E0F0" w:sz="2"/>
          <w:insideV w:val="single" w:color="auto" w:sz="4"/>
        </w:tblBorders>
      </w:tblPr>
      <w:tblGrid>
        <w:gridCol w:w="4400"/>
        <w:gridCol w:w="4960"/>
      </w:tblGrid>
      <w:tr>
        <w:trPr>
          <w:tblHeader/>
        </w:trPr>
        <w:tc>
          <w:tcPr>
            <w:tcW w:type="dxa" w:w="4400"/>
            <w:shd w:fill="6B4FD9" w:val="clear"/>
            <w:tcMar>
              <w:top w:type="dxa" w:w="60"/>
              <w:left w:type="dxa" w:w="100"/>
              <w:bottom w:type="dxa" w:w="60"/>
              <w:right w:type="dxa" w:w="100"/>
            </w:tcMar>
            <w:vAlign w:val="center"/>
          </w:tcPr>
          <w:p>
            <w:r>
              <w:rPr>
                <w:b/>
                <w:bCs/>
                <w:color w:val="FFFFFF"/>
                <w:sz w:val="18"/>
                <w:szCs w:val="18"/>
              </w:rPr>
              <w:t xml:space="preserve">Variable</w:t>
            </w:r>
          </w:p>
        </w:tc>
        <w:tc>
          <w:tcPr>
            <w:tcW w:type="dxa" w:w="4960"/>
            <w:shd w:fill="6B4FD9" w:val="clear"/>
            <w:tcMar>
              <w:top w:type="dxa" w:w="60"/>
              <w:left w:type="dxa" w:w="100"/>
              <w:bottom w:type="dxa" w:w="60"/>
              <w:right w:type="dxa" w:w="100"/>
            </w:tcMar>
            <w:vAlign w:val="center"/>
          </w:tcPr>
          <w:p>
            <w:r>
              <w:rPr>
                <w:b/>
                <w:bCs/>
                <w:color w:val="FFFFFF"/>
                <w:sz w:val="18"/>
                <w:szCs w:val="18"/>
              </w:rPr>
              <w:t xml:space="preserve">Descripción</w:t>
            </w:r>
          </w:p>
        </w:tc>
      </w:tr>
      <w:tr>
        <w:tc>
          <w:tcPr>
            <w:tcW w:type="dxa" w:w="4400"/>
            <w:shd w:fill="FFFFFF" w:val="clear"/>
            <w:tcMar>
              <w:top w:type="dxa" w:w="50"/>
              <w:left w:type="dxa" w:w="100"/>
              <w:bottom w:type="dxa" w:w="50"/>
              <w:right w:type="dxa" w:w="100"/>
            </w:tcMar>
            <w:vAlign w:val="center"/>
          </w:tcPr>
          <w:p>
            <w:r>
              <w:rPr>
                <w:color w:val="1E293B"/>
                <w:sz w:val="17"/>
                <w:szCs w:val="17"/>
              </w:rPr>
              <w:t xml:space="preserve">debtor_level_of_education</w:t>
            </w:r>
          </w:p>
        </w:tc>
        <w:tc>
          <w:tcPr>
            <w:tcW w:type="dxa" w:w="4960"/>
            <w:shd w:fill="FFFFFF" w:val="clear"/>
            <w:tcMar>
              <w:top w:type="dxa" w:w="50"/>
              <w:left w:type="dxa" w:w="100"/>
              <w:bottom w:type="dxa" w:w="50"/>
              <w:right w:type="dxa" w:w="100"/>
            </w:tcMar>
            <w:vAlign w:val="center"/>
          </w:tcPr>
          <w:p>
            <w:r>
              <w:rPr>
                <w:color w:val="1E293B"/>
                <w:sz w:val="17"/>
                <w:szCs w:val="17"/>
              </w:rPr>
              <w:t xml:space="preserve">Nivel educativo del deudor.</w:t>
            </w:r>
          </w:p>
        </w:tc>
      </w:tr>
      <w:tr>
        <w:tc>
          <w:tcPr>
            <w:tcW w:type="dxa" w:w="4400"/>
            <w:shd w:fill="F6F5FB" w:val="clear"/>
            <w:tcMar>
              <w:top w:type="dxa" w:w="50"/>
              <w:left w:type="dxa" w:w="100"/>
              <w:bottom w:type="dxa" w:w="50"/>
              <w:right w:type="dxa" w:w="100"/>
            </w:tcMar>
            <w:vAlign w:val="center"/>
          </w:tcPr>
          <w:p>
            <w:r>
              <w:rPr>
                <w:color w:val="1E293B"/>
                <w:sz w:val="17"/>
                <w:szCs w:val="17"/>
              </w:rPr>
              <w:t xml:space="preserve">original_amount</w:t>
            </w:r>
          </w:p>
        </w:tc>
        <w:tc>
          <w:tcPr>
            <w:tcW w:type="dxa" w:w="4960"/>
            <w:shd w:fill="F6F5FB" w:val="clear"/>
            <w:tcMar>
              <w:top w:type="dxa" w:w="50"/>
              <w:left w:type="dxa" w:w="100"/>
              <w:bottom w:type="dxa" w:w="50"/>
              <w:right w:type="dxa" w:w="100"/>
            </w:tcMar>
            <w:vAlign w:val="center"/>
          </w:tcPr>
          <w:p>
            <w:r>
              <w:rPr>
                <w:color w:val="1E293B"/>
                <w:sz w:val="17"/>
                <w:szCs w:val="17"/>
              </w:rPr>
              <w:t xml:space="preserve">Monto solicitado del crédito.</w:t>
            </w:r>
          </w:p>
        </w:tc>
      </w:tr>
      <w:tr>
        <w:tc>
          <w:tcPr>
            <w:tcW w:type="dxa" w:w="4400"/>
            <w:shd w:fill="FFFFFF" w:val="clear"/>
            <w:tcMar>
              <w:top w:type="dxa" w:w="50"/>
              <w:left w:type="dxa" w:w="100"/>
              <w:bottom w:type="dxa" w:w="50"/>
              <w:right w:type="dxa" w:w="100"/>
            </w:tcMar>
            <w:vAlign w:val="center"/>
          </w:tcPr>
          <w:p>
            <w:r>
              <w:rPr>
                <w:color w:val="1E293B"/>
                <w:sz w:val="17"/>
                <w:szCs w:val="17"/>
              </w:rPr>
              <w:t xml:space="preserve">tax_report_total_equity_value</w:t>
            </w:r>
          </w:p>
        </w:tc>
        <w:tc>
          <w:tcPr>
            <w:tcW w:type="dxa" w:w="4960"/>
            <w:shd w:fill="FFFFFF" w:val="clear"/>
            <w:tcMar>
              <w:top w:type="dxa" w:w="50"/>
              <w:left w:type="dxa" w:w="100"/>
              <w:bottom w:type="dxa" w:w="50"/>
              <w:right w:type="dxa" w:w="100"/>
            </w:tcMar>
            <w:vAlign w:val="center"/>
          </w:tcPr>
          <w:p>
            <w:r>
              <w:rPr>
                <w:color w:val="1E293B"/>
                <w:sz w:val="17"/>
                <w:szCs w:val="17"/>
              </w:rPr>
              <w:t xml:space="preserve">Patrimonio declarado.</w:t>
            </w:r>
          </w:p>
        </w:tc>
      </w:tr>
      <w:tr>
        <w:tc>
          <w:tcPr>
            <w:tcW w:type="dxa" w:w="4400"/>
            <w:shd w:fill="F6F5FB" w:val="clear"/>
            <w:tcMar>
              <w:top w:type="dxa" w:w="50"/>
              <w:left w:type="dxa" w:w="100"/>
              <w:bottom w:type="dxa" w:w="50"/>
              <w:right w:type="dxa" w:w="100"/>
            </w:tcMar>
            <w:vAlign w:val="center"/>
          </w:tcPr>
          <w:p>
            <w:r>
              <w:rPr>
                <w:color w:val="1E293B"/>
                <w:sz w:val="17"/>
                <w:szCs w:val="17"/>
              </w:rPr>
              <w:t xml:space="preserve">tax_report_total_income_value</w:t>
            </w:r>
          </w:p>
        </w:tc>
        <w:tc>
          <w:tcPr>
            <w:tcW w:type="dxa" w:w="4960"/>
            <w:shd w:fill="F6F5FB" w:val="clear"/>
            <w:tcMar>
              <w:top w:type="dxa" w:w="50"/>
              <w:left w:type="dxa" w:w="100"/>
              <w:bottom w:type="dxa" w:w="50"/>
              <w:right w:type="dxa" w:w="100"/>
            </w:tcMar>
            <w:vAlign w:val="center"/>
          </w:tcPr>
          <w:p>
            <w:r>
              <w:rPr>
                <w:color w:val="1E293B"/>
                <w:sz w:val="17"/>
                <w:szCs w:val="17"/>
              </w:rPr>
              <w:t xml:space="preserve">Ingresos declarados.</w:t>
            </w:r>
          </w:p>
        </w:tc>
      </w:tr>
      <w:tr>
        <w:tc>
          <w:tcPr>
            <w:tcW w:type="dxa" w:w="4400"/>
            <w:shd w:fill="FFFFFF" w:val="clear"/>
            <w:tcMar>
              <w:top w:type="dxa" w:w="50"/>
              <w:left w:type="dxa" w:w="100"/>
              <w:bottom w:type="dxa" w:w="50"/>
              <w:right w:type="dxa" w:w="100"/>
            </w:tcMar>
            <w:vAlign w:val="center"/>
          </w:tcPr>
          <w:p>
            <w:r>
              <w:rPr>
                <w:color w:val="1E293B"/>
                <w:sz w:val="17"/>
                <w:szCs w:val="17"/>
              </w:rPr>
              <w:t xml:space="preserve">value_monthly_payments</w:t>
            </w:r>
          </w:p>
        </w:tc>
        <w:tc>
          <w:tcPr>
            <w:tcW w:type="dxa" w:w="4960"/>
            <w:shd w:fill="FFFFFF" w:val="clear"/>
            <w:tcMar>
              <w:top w:type="dxa" w:w="50"/>
              <w:left w:type="dxa" w:w="100"/>
              <w:bottom w:type="dxa" w:w="50"/>
              <w:right w:type="dxa" w:w="100"/>
            </w:tcMar>
            <w:vAlign w:val="center"/>
          </w:tcPr>
          <w:p>
            <w:r>
              <w:rPr>
                <w:color w:val="1E293B"/>
                <w:sz w:val="17"/>
                <w:szCs w:val="17"/>
              </w:rPr>
              <w:t xml:space="preserve">Valor de la cuota mensual.</w:t>
            </w:r>
          </w:p>
        </w:tc>
      </w:tr>
      <w:tr>
        <w:tc>
          <w:tcPr>
            <w:tcW w:type="dxa" w:w="4400"/>
            <w:shd w:fill="F6F5FB" w:val="clear"/>
            <w:tcMar>
              <w:top w:type="dxa" w:w="50"/>
              <w:left w:type="dxa" w:w="100"/>
              <w:bottom w:type="dxa" w:w="50"/>
              <w:right w:type="dxa" w:w="100"/>
            </w:tcMar>
            <w:vAlign w:val="center"/>
          </w:tcPr>
          <w:p>
            <w:r>
              <w:rPr>
                <w:color w:val="1E293B"/>
                <w:sz w:val="17"/>
                <w:szCs w:val="17"/>
              </w:rPr>
              <w:t xml:space="preserve">debtor_credit_score</w:t>
            </w:r>
          </w:p>
        </w:tc>
        <w:tc>
          <w:tcPr>
            <w:tcW w:type="dxa" w:w="4960"/>
            <w:shd w:fill="F6F5FB" w:val="clear"/>
            <w:tcMar>
              <w:top w:type="dxa" w:w="50"/>
              <w:left w:type="dxa" w:w="100"/>
              <w:bottom w:type="dxa" w:w="50"/>
              <w:right w:type="dxa" w:w="100"/>
            </w:tcMar>
            <w:vAlign w:val="center"/>
          </w:tcPr>
          <w:p>
            <w:r>
              <w:rPr>
                <w:color w:val="1E293B"/>
                <w:sz w:val="17"/>
                <w:szCs w:val="17"/>
              </w:rPr>
              <w:t xml:space="preserve">Score crediticio.</w:t>
            </w:r>
          </w:p>
        </w:tc>
      </w:tr>
      <w:tr>
        <w:tc>
          <w:tcPr>
            <w:tcW w:type="dxa" w:w="4400"/>
            <w:shd w:fill="FFFFFF" w:val="clear"/>
            <w:tcMar>
              <w:top w:type="dxa" w:w="50"/>
              <w:left w:type="dxa" w:w="100"/>
              <w:bottom w:type="dxa" w:w="50"/>
              <w:right w:type="dxa" w:w="100"/>
            </w:tcMar>
            <w:vAlign w:val="center"/>
          </w:tcPr>
          <w:p>
            <w:r>
              <w:rPr>
                <w:color w:val="1E293B"/>
                <w:sz w:val="17"/>
                <w:szCs w:val="17"/>
              </w:rPr>
              <w:t xml:space="preserve">collateral_commercial_value</w:t>
            </w:r>
          </w:p>
        </w:tc>
        <w:tc>
          <w:tcPr>
            <w:tcW w:type="dxa" w:w="4960"/>
            <w:shd w:fill="FFFFFF" w:val="clear"/>
            <w:tcMar>
              <w:top w:type="dxa" w:w="50"/>
              <w:left w:type="dxa" w:w="100"/>
              <w:bottom w:type="dxa" w:w="50"/>
              <w:right w:type="dxa" w:w="100"/>
            </w:tcMar>
            <w:vAlign w:val="center"/>
          </w:tcPr>
          <w:p>
            <w:r>
              <w:rPr>
                <w:color w:val="1E293B"/>
                <w:sz w:val="17"/>
                <w:szCs w:val="17"/>
              </w:rPr>
              <w:t xml:space="preserve">Valor comercial de la garantía.</w:t>
            </w:r>
          </w:p>
        </w:tc>
      </w:tr>
      <w:tr>
        <w:tc>
          <w:tcPr>
            <w:tcW w:type="dxa" w:w="4400"/>
            <w:shd w:fill="F6F5FB" w:val="clear"/>
            <w:tcMar>
              <w:top w:type="dxa" w:w="50"/>
              <w:left w:type="dxa" w:w="100"/>
              <w:bottom w:type="dxa" w:w="50"/>
              <w:right w:type="dxa" w:w="100"/>
            </w:tcMar>
            <w:vAlign w:val="center"/>
          </w:tcPr>
          <w:p>
            <w:r>
              <w:rPr>
                <w:color w:val="1E293B"/>
                <w:sz w:val="17"/>
                <w:szCs w:val="17"/>
              </w:rPr>
              <w:t xml:space="preserve">public_db_no_lawsuits</w:t>
            </w:r>
          </w:p>
        </w:tc>
        <w:tc>
          <w:tcPr>
            <w:tcW w:type="dxa" w:w="4960"/>
            <w:shd w:fill="F6F5FB" w:val="clear"/>
            <w:tcMar>
              <w:top w:type="dxa" w:w="50"/>
              <w:left w:type="dxa" w:w="100"/>
              <w:bottom w:type="dxa" w:w="50"/>
              <w:right w:type="dxa" w:w="100"/>
            </w:tcMar>
            <w:vAlign w:val="center"/>
          </w:tcPr>
          <w:p>
            <w:r>
              <w:rPr>
                <w:color w:val="1E293B"/>
                <w:sz w:val="17"/>
                <w:szCs w:val="17"/>
              </w:rPr>
              <w:t xml:space="preserve">Número de demandas (bases públicas).</w:t>
            </w:r>
          </w:p>
        </w:tc>
      </w:tr>
      <w:tr>
        <w:tc>
          <w:tcPr>
            <w:tcW w:type="dxa" w:w="4400"/>
            <w:shd w:fill="FFFFFF" w:val="clear"/>
            <w:tcMar>
              <w:top w:type="dxa" w:w="50"/>
              <w:left w:type="dxa" w:w="100"/>
              <w:bottom w:type="dxa" w:w="50"/>
              <w:right w:type="dxa" w:w="100"/>
            </w:tcMar>
            <w:vAlign w:val="center"/>
          </w:tcPr>
          <w:p>
            <w:r>
              <w:rPr>
                <w:color w:val="1E293B"/>
                <w:sz w:val="17"/>
                <w:szCs w:val="17"/>
              </w:rPr>
              <w:t xml:space="preserve">public_db_no_lawsuits_defendant_money</w:t>
            </w:r>
          </w:p>
        </w:tc>
        <w:tc>
          <w:tcPr>
            <w:tcW w:type="dxa" w:w="4960"/>
            <w:shd w:fill="FFFFFF" w:val="clear"/>
            <w:tcMar>
              <w:top w:type="dxa" w:w="50"/>
              <w:left w:type="dxa" w:w="100"/>
              <w:bottom w:type="dxa" w:w="50"/>
              <w:right w:type="dxa" w:w="100"/>
            </w:tcMar>
            <w:vAlign w:val="center"/>
          </w:tcPr>
          <w:p>
            <w:r>
              <w:rPr>
                <w:color w:val="1E293B"/>
                <w:sz w:val="17"/>
                <w:szCs w:val="17"/>
              </w:rPr>
              <w:t xml:space="preserve">Demandas por dinero.</w:t>
            </w:r>
          </w:p>
        </w:tc>
      </w:tr>
      <w:tr>
        <w:tc>
          <w:tcPr>
            <w:tcW w:type="dxa" w:w="4400"/>
            <w:shd w:fill="F6F5FB" w:val="clear"/>
            <w:tcMar>
              <w:top w:type="dxa" w:w="50"/>
              <w:left w:type="dxa" w:w="100"/>
              <w:bottom w:type="dxa" w:w="50"/>
              <w:right w:type="dxa" w:w="100"/>
            </w:tcMar>
            <w:vAlign w:val="center"/>
          </w:tcPr>
          <w:p>
            <w:r>
              <w:rPr>
                <w:color w:val="1E293B"/>
                <w:sz w:val="17"/>
                <w:szCs w:val="17"/>
              </w:rPr>
              <w:t xml:space="preserve">bank_monthly_avg_credit_value</w:t>
            </w:r>
          </w:p>
        </w:tc>
        <w:tc>
          <w:tcPr>
            <w:tcW w:type="dxa" w:w="4960"/>
            <w:shd w:fill="F6F5FB" w:val="clear"/>
            <w:tcMar>
              <w:top w:type="dxa" w:w="50"/>
              <w:left w:type="dxa" w:w="100"/>
              <w:bottom w:type="dxa" w:w="50"/>
              <w:right w:type="dxa" w:w="100"/>
            </w:tcMar>
            <w:vAlign w:val="center"/>
          </w:tcPr>
          <w:p>
            <w:r>
              <w:rPr>
                <w:color w:val="1E293B"/>
                <w:sz w:val="17"/>
                <w:szCs w:val="17"/>
              </w:rPr>
              <w:t xml:space="preserve">Promedio mensual de ingresos bancarios.</w:t>
            </w:r>
          </w:p>
        </w:tc>
      </w:tr>
      <w:tr>
        <w:tc>
          <w:tcPr>
            <w:tcW w:type="dxa" w:w="4400"/>
            <w:shd w:fill="FFFFFF" w:val="clear"/>
            <w:tcMar>
              <w:top w:type="dxa" w:w="50"/>
              <w:left w:type="dxa" w:w="100"/>
              <w:bottom w:type="dxa" w:w="50"/>
              <w:right w:type="dxa" w:w="100"/>
            </w:tcMar>
            <w:vAlign w:val="center"/>
          </w:tcPr>
          <w:p>
            <w:r>
              <w:rPr>
                <w:color w:val="1E293B"/>
                <w:sz w:val="17"/>
                <w:szCs w:val="17"/>
              </w:rPr>
              <w:t xml:space="preserve">bank_monthly_avg_blance</w:t>
            </w:r>
          </w:p>
        </w:tc>
        <w:tc>
          <w:tcPr>
            <w:tcW w:type="dxa" w:w="4960"/>
            <w:shd w:fill="FFFFFF" w:val="clear"/>
            <w:tcMar>
              <w:top w:type="dxa" w:w="50"/>
              <w:left w:type="dxa" w:w="100"/>
              <w:bottom w:type="dxa" w:w="50"/>
              <w:right w:type="dxa" w:w="100"/>
            </w:tcMar>
            <w:vAlign w:val="center"/>
          </w:tcPr>
          <w:p>
            <w:r>
              <w:rPr>
                <w:color w:val="1E293B"/>
                <w:sz w:val="17"/>
                <w:szCs w:val="17"/>
              </w:rPr>
              <w:t xml:space="preserve">Saldo bancario promedio mensual.</w:t>
            </w:r>
          </w:p>
        </w:tc>
      </w:tr>
      <w:tr>
        <w:tc>
          <w:tcPr>
            <w:tcW w:type="dxa" w:w="4400"/>
            <w:shd w:fill="F6F5FB" w:val="clear"/>
            <w:tcMar>
              <w:top w:type="dxa" w:w="50"/>
              <w:left w:type="dxa" w:w="100"/>
              <w:bottom w:type="dxa" w:w="50"/>
              <w:right w:type="dxa" w:w="100"/>
            </w:tcMar>
            <w:vAlign w:val="center"/>
          </w:tcPr>
          <w:p>
            <w:r>
              <w:rPr>
                <w:color w:val="1E293B"/>
                <w:sz w:val="17"/>
                <w:szCs w:val="17"/>
              </w:rPr>
              <w:t xml:space="preserve">debtor_closed_loan_value</w:t>
            </w:r>
          </w:p>
        </w:tc>
        <w:tc>
          <w:tcPr>
            <w:tcW w:type="dxa" w:w="4960"/>
            <w:shd w:fill="F6F5FB" w:val="clear"/>
            <w:tcMar>
              <w:top w:type="dxa" w:w="50"/>
              <w:left w:type="dxa" w:w="100"/>
              <w:bottom w:type="dxa" w:w="50"/>
              <w:right w:type="dxa" w:w="100"/>
            </w:tcMar>
            <w:vAlign w:val="center"/>
          </w:tcPr>
          <w:p>
            <w:r>
              <w:rPr>
                <w:color w:val="1E293B"/>
                <w:sz w:val="17"/>
                <w:szCs w:val="17"/>
              </w:rPr>
              <w:t xml:space="preserve">Valor de créditos cerrados.</w:t>
            </w:r>
          </w:p>
        </w:tc>
      </w:tr>
      <w:tr>
        <w:tc>
          <w:tcPr>
            <w:tcW w:type="dxa" w:w="4400"/>
            <w:shd w:fill="FFFFFF" w:val="clear"/>
            <w:tcMar>
              <w:top w:type="dxa" w:w="50"/>
              <w:left w:type="dxa" w:w="100"/>
              <w:bottom w:type="dxa" w:w="50"/>
              <w:right w:type="dxa" w:w="100"/>
            </w:tcMar>
            <w:vAlign w:val="center"/>
          </w:tcPr>
          <w:p>
            <w:r>
              <w:rPr>
                <w:color w:val="1E293B"/>
                <w:sz w:val="17"/>
                <w:szCs w:val="17"/>
              </w:rPr>
              <w:t xml:space="preserve">debtor_closed_no_similar_loans</w:t>
            </w:r>
          </w:p>
        </w:tc>
        <w:tc>
          <w:tcPr>
            <w:tcW w:type="dxa" w:w="4960"/>
            <w:shd w:fill="FFFFFF" w:val="clear"/>
            <w:tcMar>
              <w:top w:type="dxa" w:w="50"/>
              <w:left w:type="dxa" w:w="100"/>
              <w:bottom w:type="dxa" w:w="50"/>
              <w:right w:type="dxa" w:w="100"/>
            </w:tcMar>
            <w:vAlign w:val="center"/>
          </w:tcPr>
          <w:p>
            <w:r>
              <w:rPr>
                <w:color w:val="1E293B"/>
                <w:sz w:val="17"/>
                <w:szCs w:val="17"/>
              </w:rPr>
              <w:t xml:space="preserve">Número de créditos similares cerrados.</w:t>
            </w:r>
          </w:p>
        </w:tc>
      </w:tr>
      <w:tr>
        <w:tc>
          <w:tcPr>
            <w:tcW w:type="dxa" w:w="4400"/>
            <w:shd w:fill="F6F5FB" w:val="clear"/>
            <w:tcMar>
              <w:top w:type="dxa" w:w="50"/>
              <w:left w:type="dxa" w:w="100"/>
              <w:bottom w:type="dxa" w:w="50"/>
              <w:right w:type="dxa" w:w="100"/>
            </w:tcMar>
            <w:vAlign w:val="center"/>
          </w:tcPr>
          <w:p>
            <w:r>
              <w:rPr>
                <w:color w:val="1E293B"/>
                <w:sz w:val="17"/>
                <w:szCs w:val="17"/>
              </w:rPr>
              <w:t xml:space="preserve">snr_estimated_unique_properties</w:t>
            </w:r>
          </w:p>
        </w:tc>
        <w:tc>
          <w:tcPr>
            <w:tcW w:type="dxa" w:w="4960"/>
            <w:shd w:fill="F6F5FB" w:val="clear"/>
            <w:tcMar>
              <w:top w:type="dxa" w:w="50"/>
              <w:left w:type="dxa" w:w="100"/>
              <w:bottom w:type="dxa" w:w="50"/>
              <w:right w:type="dxa" w:w="100"/>
            </w:tcMar>
            <w:vAlign w:val="center"/>
          </w:tcPr>
          <w:p>
            <w:r>
              <w:rPr>
                <w:color w:val="1E293B"/>
                <w:sz w:val="17"/>
                <w:szCs w:val="17"/>
              </w:rPr>
              <w:t xml:space="preserve">Propiedades estimadas (registro).</w:t>
            </w:r>
          </w:p>
        </w:tc>
      </w:tr>
    </w:tbl>
    <w:p>
      <w:pPr>
        <w:pStyle w:val="Heading2"/>
        <w:spacing w:after="100" w:before="220"/>
      </w:pPr>
      <w:r>
        <w:rPr>
          <w:color w:val="6B4FD9"/>
        </w:rPr>
        <w:t xml:space="preserve">5.4 Variables derivadas</w:t>
      </w:r>
    </w:p>
    <w:p>
      <w:pPr>
        <w:spacing w:after="100" w:line="276"/>
        <w:jc w:val="both"/>
      </w:pPr>
      <w:r>
        <w:rPr>
          <w:color w:val="1E293B"/>
        </w:rPr>
        <w:t xml:space="preserve">A partir de las base se calculan factores (</w:t>
      </w:r>
      <w:r>
        <w:rPr>
          <w:rFonts w:ascii="Consolas" w:cs="Consolas" w:eastAsia="Consolas" w:hAnsi="Consolas"/>
          <w:color w:val="3C3489"/>
          <w:sz w:val="19"/>
          <w:szCs w:val="19"/>
        </w:rPr>
        <w:t xml:space="preserve">calcular_variables_derivadas</w:t>
      </w:r>
      <w:r>
        <w:rPr>
          <w:color w:val="1E293B"/>
        </w:rPr>
        <w:t xml:space="preserve">) que capturan relaciones financieras, usando división segura (evita división por cero):</w:t>
      </w:r>
    </w:p>
    <w:tbl>
      <w:tblPr>
        <w:tblW w:type="dxa" w:w="9360"/>
        <w:tblBorders>
          <w:top w:val="single" w:color="auto" w:sz="4"/>
          <w:left w:val="single" w:color="auto" w:sz="4"/>
          <w:bottom w:val="single" w:color="auto" w:sz="4"/>
          <w:right w:val="single" w:color="auto" w:sz="4"/>
          <w:insideH w:val="single" w:color="E2E0F0" w:sz="2"/>
          <w:insideV w:val="single" w:color="auto" w:sz="4"/>
        </w:tblBorders>
      </w:tblPr>
      <w:tblGrid>
        <w:gridCol w:w="2600"/>
        <w:gridCol w:w="3400"/>
        <w:gridCol w:w="3360"/>
      </w:tblGrid>
      <w:tr>
        <w:trPr>
          <w:tblHeader/>
        </w:trPr>
        <w:tc>
          <w:tcPr>
            <w:tcW w:type="dxa" w:w="2600"/>
            <w:shd w:fill="6B4FD9" w:val="clear"/>
            <w:tcMar>
              <w:top w:type="dxa" w:w="60"/>
              <w:left w:type="dxa" w:w="100"/>
              <w:bottom w:type="dxa" w:w="60"/>
              <w:right w:type="dxa" w:w="100"/>
            </w:tcMar>
            <w:vAlign w:val="center"/>
          </w:tcPr>
          <w:p>
            <w:r>
              <w:rPr>
                <w:b/>
                <w:bCs/>
                <w:color w:val="FFFFFF"/>
                <w:sz w:val="18"/>
                <w:szCs w:val="18"/>
              </w:rPr>
              <w:t xml:space="preserve">Factor</w:t>
            </w:r>
          </w:p>
        </w:tc>
        <w:tc>
          <w:tcPr>
            <w:tcW w:type="dxa" w:w="3400"/>
            <w:shd w:fill="6B4FD9" w:val="clear"/>
            <w:tcMar>
              <w:top w:type="dxa" w:w="60"/>
              <w:left w:type="dxa" w:w="100"/>
              <w:bottom w:type="dxa" w:w="60"/>
              <w:right w:type="dxa" w:w="100"/>
            </w:tcMar>
            <w:vAlign w:val="center"/>
          </w:tcPr>
          <w:p>
            <w:r>
              <w:rPr>
                <w:b/>
                <w:bCs/>
                <w:color w:val="FFFFFF"/>
                <w:sz w:val="18"/>
                <w:szCs w:val="18"/>
              </w:rPr>
              <w:t xml:space="preserve">Fórmula</w:t>
            </w:r>
          </w:p>
        </w:tc>
        <w:tc>
          <w:tcPr>
            <w:tcW w:type="dxa" w:w="3360"/>
            <w:shd w:fill="6B4FD9" w:val="clear"/>
            <w:tcMar>
              <w:top w:type="dxa" w:w="60"/>
              <w:left w:type="dxa" w:w="100"/>
              <w:bottom w:type="dxa" w:w="60"/>
              <w:right w:type="dxa" w:w="100"/>
            </w:tcMar>
            <w:vAlign w:val="center"/>
          </w:tcPr>
          <w:p>
            <w:r>
              <w:rPr>
                <w:b/>
                <w:bCs/>
                <w:color w:val="FFFFFF"/>
                <w:sz w:val="18"/>
                <w:szCs w:val="18"/>
              </w:rPr>
              <w:t xml:space="preserve">Interpretación</w:t>
            </w:r>
          </w:p>
        </w:tc>
      </w:tr>
      <w:tr>
        <w:tc>
          <w:tcPr>
            <w:tcW w:type="dxa" w:w="2600"/>
            <w:shd w:fill="FFFFFF" w:val="clear"/>
            <w:tcMar>
              <w:top w:type="dxa" w:w="50"/>
              <w:left w:type="dxa" w:w="100"/>
              <w:bottom w:type="dxa" w:w="50"/>
              <w:right w:type="dxa" w:w="100"/>
            </w:tcMar>
            <w:vAlign w:val="center"/>
          </w:tcPr>
          <w:p>
            <w:r>
              <w:rPr>
                <w:color w:val="1E293B"/>
                <w:sz w:val="17"/>
                <w:szCs w:val="17"/>
              </w:rPr>
              <w:t xml:space="preserve">equityFactor</w:t>
            </w:r>
          </w:p>
        </w:tc>
        <w:tc>
          <w:tcPr>
            <w:tcW w:type="dxa" w:w="3400"/>
            <w:shd w:fill="FFFFFF" w:val="clear"/>
            <w:tcMar>
              <w:top w:type="dxa" w:w="50"/>
              <w:left w:type="dxa" w:w="100"/>
              <w:bottom w:type="dxa" w:w="50"/>
              <w:right w:type="dxa" w:w="100"/>
            </w:tcMar>
            <w:vAlign w:val="center"/>
          </w:tcPr>
          <w:p>
            <w:r>
              <w:rPr>
                <w:color w:val="1E293B"/>
                <w:sz w:val="17"/>
                <w:szCs w:val="17"/>
              </w:rPr>
              <w:t xml:space="preserve">patrimonio / monto</w:t>
            </w:r>
          </w:p>
        </w:tc>
        <w:tc>
          <w:tcPr>
            <w:tcW w:type="dxa" w:w="3360"/>
            <w:shd w:fill="FFFFFF" w:val="clear"/>
            <w:tcMar>
              <w:top w:type="dxa" w:w="50"/>
              <w:left w:type="dxa" w:w="100"/>
              <w:bottom w:type="dxa" w:w="50"/>
              <w:right w:type="dxa" w:w="100"/>
            </w:tcMar>
            <w:vAlign w:val="center"/>
          </w:tcPr>
          <w:p>
            <w:r>
              <w:rPr>
                <w:color w:val="1E293B"/>
                <w:sz w:val="17"/>
                <w:szCs w:val="17"/>
              </w:rPr>
              <w:t xml:space="preserve">Respaldo patrimonial.</w:t>
            </w:r>
          </w:p>
        </w:tc>
      </w:tr>
      <w:tr>
        <w:tc>
          <w:tcPr>
            <w:tcW w:type="dxa" w:w="2600"/>
            <w:shd w:fill="F6F5FB" w:val="clear"/>
            <w:tcMar>
              <w:top w:type="dxa" w:w="50"/>
              <w:left w:type="dxa" w:w="100"/>
              <w:bottom w:type="dxa" w:w="50"/>
              <w:right w:type="dxa" w:w="100"/>
            </w:tcMar>
            <w:vAlign w:val="center"/>
          </w:tcPr>
          <w:p>
            <w:r>
              <w:rPr>
                <w:color w:val="1E293B"/>
                <w:sz w:val="17"/>
                <w:szCs w:val="17"/>
              </w:rPr>
              <w:t xml:space="preserve">quotefactor</w:t>
            </w:r>
          </w:p>
        </w:tc>
        <w:tc>
          <w:tcPr>
            <w:tcW w:type="dxa" w:w="3400"/>
            <w:shd w:fill="F6F5FB" w:val="clear"/>
            <w:tcMar>
              <w:top w:type="dxa" w:w="50"/>
              <w:left w:type="dxa" w:w="100"/>
              <w:bottom w:type="dxa" w:w="50"/>
              <w:right w:type="dxa" w:w="100"/>
            </w:tcMar>
            <w:vAlign w:val="center"/>
          </w:tcPr>
          <w:p>
            <w:r>
              <w:rPr>
                <w:color w:val="1E293B"/>
                <w:sz w:val="17"/>
                <w:szCs w:val="17"/>
              </w:rPr>
              <w:t xml:space="preserve">(ingreso/12) / cuota</w:t>
            </w:r>
          </w:p>
        </w:tc>
        <w:tc>
          <w:tcPr>
            <w:tcW w:type="dxa" w:w="3360"/>
            <w:shd w:fill="F6F5FB" w:val="clear"/>
            <w:tcMar>
              <w:top w:type="dxa" w:w="50"/>
              <w:left w:type="dxa" w:w="100"/>
              <w:bottom w:type="dxa" w:w="50"/>
              <w:right w:type="dxa" w:w="100"/>
            </w:tcMar>
            <w:vAlign w:val="center"/>
          </w:tcPr>
          <w:p>
            <w:r>
              <w:rPr>
                <w:color w:val="1E293B"/>
                <w:sz w:val="17"/>
                <w:szCs w:val="17"/>
              </w:rPr>
              <w:t xml:space="preserve">Capacidad de pago.</w:t>
            </w:r>
          </w:p>
        </w:tc>
      </w:tr>
      <w:tr>
        <w:tc>
          <w:tcPr>
            <w:tcW w:type="dxa" w:w="2600"/>
            <w:shd w:fill="FFFFFF" w:val="clear"/>
            <w:tcMar>
              <w:top w:type="dxa" w:w="50"/>
              <w:left w:type="dxa" w:w="100"/>
              <w:bottom w:type="dxa" w:w="50"/>
              <w:right w:type="dxa" w:w="100"/>
            </w:tcMar>
            <w:vAlign w:val="center"/>
          </w:tcPr>
          <w:p>
            <w:r>
              <w:rPr>
                <w:color w:val="1E293B"/>
                <w:sz w:val="17"/>
                <w:szCs w:val="17"/>
              </w:rPr>
              <w:t xml:space="preserve">LTVfactor</w:t>
            </w:r>
          </w:p>
        </w:tc>
        <w:tc>
          <w:tcPr>
            <w:tcW w:type="dxa" w:w="3400"/>
            <w:shd w:fill="FFFFFF" w:val="clear"/>
            <w:tcMar>
              <w:top w:type="dxa" w:w="50"/>
              <w:left w:type="dxa" w:w="100"/>
              <w:bottom w:type="dxa" w:w="50"/>
              <w:right w:type="dxa" w:w="100"/>
            </w:tcMar>
            <w:vAlign w:val="center"/>
          </w:tcPr>
          <w:p>
            <w:r>
              <w:rPr>
                <w:color w:val="1E293B"/>
                <w:sz w:val="17"/>
                <w:szCs w:val="17"/>
              </w:rPr>
              <w:t xml:space="preserve">monto / garantía</w:t>
            </w:r>
          </w:p>
        </w:tc>
        <w:tc>
          <w:tcPr>
            <w:tcW w:type="dxa" w:w="3360"/>
            <w:shd w:fill="FFFFFF" w:val="clear"/>
            <w:tcMar>
              <w:top w:type="dxa" w:w="50"/>
              <w:left w:type="dxa" w:w="100"/>
              <w:bottom w:type="dxa" w:w="50"/>
              <w:right w:type="dxa" w:w="100"/>
            </w:tcMar>
            <w:vAlign w:val="center"/>
          </w:tcPr>
          <w:p>
            <w:r>
              <w:rPr>
                <w:color w:val="1E293B"/>
                <w:sz w:val="17"/>
                <w:szCs w:val="17"/>
              </w:rPr>
              <w:t xml:space="preserve">Loan-to-value.</w:t>
            </w:r>
          </w:p>
        </w:tc>
      </w:tr>
      <w:tr>
        <w:tc>
          <w:tcPr>
            <w:tcW w:type="dxa" w:w="2600"/>
            <w:shd w:fill="F6F5FB" w:val="clear"/>
            <w:tcMar>
              <w:top w:type="dxa" w:w="50"/>
              <w:left w:type="dxa" w:w="100"/>
              <w:bottom w:type="dxa" w:w="50"/>
              <w:right w:type="dxa" w:w="100"/>
            </w:tcMar>
            <w:vAlign w:val="center"/>
          </w:tcPr>
          <w:p>
            <w:r>
              <w:rPr>
                <w:color w:val="1E293B"/>
                <w:sz w:val="17"/>
                <w:szCs w:val="17"/>
              </w:rPr>
              <w:t xml:space="preserve">bank_inflow_factor</w:t>
            </w:r>
          </w:p>
        </w:tc>
        <w:tc>
          <w:tcPr>
            <w:tcW w:type="dxa" w:w="3400"/>
            <w:shd w:fill="F6F5FB" w:val="clear"/>
            <w:tcMar>
              <w:top w:type="dxa" w:w="50"/>
              <w:left w:type="dxa" w:w="100"/>
              <w:bottom w:type="dxa" w:w="50"/>
              <w:right w:type="dxa" w:w="100"/>
            </w:tcMar>
            <w:vAlign w:val="center"/>
          </w:tcPr>
          <w:p>
            <w:r>
              <w:rPr>
                <w:color w:val="1E293B"/>
                <w:sz w:val="17"/>
                <w:szCs w:val="17"/>
              </w:rPr>
              <w:t xml:space="preserve">ingresos banco / cuota</w:t>
            </w:r>
          </w:p>
        </w:tc>
        <w:tc>
          <w:tcPr>
            <w:tcW w:type="dxa" w:w="3360"/>
            <w:shd w:fill="F6F5FB" w:val="clear"/>
            <w:tcMar>
              <w:top w:type="dxa" w:w="50"/>
              <w:left w:type="dxa" w:w="100"/>
              <w:bottom w:type="dxa" w:w="50"/>
              <w:right w:type="dxa" w:w="100"/>
            </w:tcMar>
            <w:vAlign w:val="center"/>
          </w:tcPr>
          <w:p>
            <w:r>
              <w:rPr>
                <w:color w:val="1E293B"/>
                <w:sz w:val="17"/>
                <w:szCs w:val="17"/>
              </w:rPr>
              <w:t xml:space="preserve">Flujo de caja vs cuota.</w:t>
            </w:r>
          </w:p>
        </w:tc>
      </w:tr>
      <w:tr>
        <w:tc>
          <w:tcPr>
            <w:tcW w:type="dxa" w:w="2600"/>
            <w:shd w:fill="FFFFFF" w:val="clear"/>
            <w:tcMar>
              <w:top w:type="dxa" w:w="50"/>
              <w:left w:type="dxa" w:w="100"/>
              <w:bottom w:type="dxa" w:w="50"/>
              <w:right w:type="dxa" w:w="100"/>
            </w:tcMar>
            <w:vAlign w:val="center"/>
          </w:tcPr>
          <w:p>
            <w:r>
              <w:rPr>
                <w:color w:val="1E293B"/>
                <w:sz w:val="17"/>
                <w:szCs w:val="17"/>
              </w:rPr>
              <w:t xml:space="preserve">bank_average_factor</w:t>
            </w:r>
          </w:p>
        </w:tc>
        <w:tc>
          <w:tcPr>
            <w:tcW w:type="dxa" w:w="3400"/>
            <w:shd w:fill="FFFFFF" w:val="clear"/>
            <w:tcMar>
              <w:top w:type="dxa" w:w="50"/>
              <w:left w:type="dxa" w:w="100"/>
              <w:bottom w:type="dxa" w:w="50"/>
              <w:right w:type="dxa" w:w="100"/>
            </w:tcMar>
            <w:vAlign w:val="center"/>
          </w:tcPr>
          <w:p>
            <w:r>
              <w:rPr>
                <w:color w:val="1E293B"/>
                <w:sz w:val="17"/>
                <w:szCs w:val="17"/>
              </w:rPr>
              <w:t xml:space="preserve">saldo banco / cuota</w:t>
            </w:r>
          </w:p>
        </w:tc>
        <w:tc>
          <w:tcPr>
            <w:tcW w:type="dxa" w:w="3360"/>
            <w:shd w:fill="FFFFFF" w:val="clear"/>
            <w:tcMar>
              <w:top w:type="dxa" w:w="50"/>
              <w:left w:type="dxa" w:w="100"/>
              <w:bottom w:type="dxa" w:w="50"/>
              <w:right w:type="dxa" w:w="100"/>
            </w:tcMar>
            <w:vAlign w:val="center"/>
          </w:tcPr>
          <w:p>
            <w:r>
              <w:rPr>
                <w:color w:val="1E293B"/>
                <w:sz w:val="17"/>
                <w:szCs w:val="17"/>
              </w:rPr>
              <w:t xml:space="preserve">Colchón de liquidez.</w:t>
            </w:r>
          </w:p>
        </w:tc>
      </w:tr>
      <w:tr>
        <w:tc>
          <w:tcPr>
            <w:tcW w:type="dxa" w:w="2600"/>
            <w:shd w:fill="F6F5FB" w:val="clear"/>
            <w:tcMar>
              <w:top w:type="dxa" w:w="50"/>
              <w:left w:type="dxa" w:w="100"/>
              <w:bottom w:type="dxa" w:w="50"/>
              <w:right w:type="dxa" w:w="100"/>
            </w:tcMar>
            <w:vAlign w:val="center"/>
          </w:tcPr>
          <w:p>
            <w:r>
              <w:rPr>
                <w:color w:val="1E293B"/>
                <w:sz w:val="17"/>
                <w:szCs w:val="17"/>
              </w:rPr>
              <w:t xml:space="preserve">creditos_cerrados_factor</w:t>
            </w:r>
          </w:p>
        </w:tc>
        <w:tc>
          <w:tcPr>
            <w:tcW w:type="dxa" w:w="3400"/>
            <w:shd w:fill="F6F5FB" w:val="clear"/>
            <w:tcMar>
              <w:top w:type="dxa" w:w="50"/>
              <w:left w:type="dxa" w:w="100"/>
              <w:bottom w:type="dxa" w:w="50"/>
              <w:right w:type="dxa" w:w="100"/>
            </w:tcMar>
            <w:vAlign w:val="center"/>
          </w:tcPr>
          <w:p>
            <w:r>
              <w:rPr>
                <w:color w:val="1E293B"/>
                <w:sz w:val="17"/>
                <w:szCs w:val="17"/>
              </w:rPr>
              <w:t xml:space="preserve">(cerrados×1000 / monto) − 1</w:t>
            </w:r>
          </w:p>
        </w:tc>
        <w:tc>
          <w:tcPr>
            <w:tcW w:type="dxa" w:w="3360"/>
            <w:shd w:fill="F6F5FB" w:val="clear"/>
            <w:tcMar>
              <w:top w:type="dxa" w:w="50"/>
              <w:left w:type="dxa" w:w="100"/>
              <w:bottom w:type="dxa" w:w="50"/>
              <w:right w:type="dxa" w:w="100"/>
            </w:tcMar>
            <w:vAlign w:val="center"/>
          </w:tcPr>
          <w:p>
            <w:r>
              <w:rPr>
                <w:color w:val="1E293B"/>
                <w:sz w:val="17"/>
                <w:szCs w:val="17"/>
              </w:rPr>
              <w:t xml:space="preserve">Historial de crédito.</w:t>
            </w:r>
          </w:p>
        </w:tc>
      </w:tr>
    </w:tbl>
    <w:p>
      <w:pPr>
        <w:pStyle w:val="Heading2"/>
        <w:spacing w:after="100" w:before="220"/>
      </w:pPr>
      <w:r>
        <w:rPr>
          <w:color w:val="6B4FD9"/>
        </w:rPr>
        <w:t xml:space="preserve">5.5 Ingeniería de features</w:t>
      </w:r>
    </w:p>
    <w:p>
      <w:pPr>
        <w:spacing w:after="100" w:line="276"/>
        <w:jc w:val="both"/>
      </w:pPr>
      <w:r>
        <w:rPr>
          <w:color w:val="1E293B"/>
        </w:rPr>
        <w:t xml:space="preserve">Antes de entrenar, </w:t>
      </w:r>
      <w:r>
        <w:rPr>
          <w:rFonts w:ascii="Consolas" w:cs="Consolas" w:eastAsia="Consolas" w:hAnsi="Consolas"/>
          <w:color w:val="3C3489"/>
          <w:sz w:val="19"/>
          <w:szCs w:val="19"/>
        </w:rPr>
        <w:t xml:space="preserve">clasificador_riesgo.ingenieria_features</w:t>
      </w:r>
      <w:r>
        <w:rPr>
          <w:color w:val="1E293B"/>
        </w:rPr>
        <w:t xml:space="preserve"> añade interacciones y banderas binarias que ayudan a los modelos a capturar no-linealidades:</w:t>
      </w:r>
    </w:p>
    <w:p>
      <w:pPr>
        <w:pStyle w:val="ListParagraph"/>
        <w:numPr>
          <w:ilvl w:val="0"/>
          <w:numId w:val="2"/>
        </w:numPr>
        <w:spacing w:after="50" w:line="270"/>
      </w:pPr>
      <w:r>
        <w:rPr>
          <w:rFonts w:ascii="Consolas" w:cs="Consolas" w:eastAsia="Consolas" w:hAnsi="Consolas"/>
          <w:color w:val="3C3489"/>
          <w:sz w:val="19"/>
          <w:szCs w:val="19"/>
        </w:rPr>
        <w:t xml:space="preserve">score_x_educacion</w:t>
      </w:r>
      <w:r>
        <w:rPr>
          <w:color w:val="1E293B"/>
        </w:rPr>
        <w:t xml:space="preserve">, </w:t>
      </w:r>
      <w:r>
        <w:rPr>
          <w:rFonts w:ascii="Consolas" w:cs="Consolas" w:eastAsia="Consolas" w:hAnsi="Consolas"/>
          <w:color w:val="3C3489"/>
          <w:sz w:val="19"/>
          <w:szCs w:val="19"/>
        </w:rPr>
        <w:t xml:space="preserve">score_x_quote</w:t>
      </w:r>
      <w:r>
        <w:rPr>
          <w:color w:val="1E293B"/>
        </w:rPr>
        <w:t xml:space="preserve">: interacciones del score con educación y capacidad de pago.</w:t>
      </w:r>
    </w:p>
    <w:p>
      <w:pPr>
        <w:pStyle w:val="ListParagraph"/>
        <w:numPr>
          <w:ilvl w:val="0"/>
          <w:numId w:val="2"/>
        </w:numPr>
        <w:spacing w:after="50" w:line="270"/>
      </w:pPr>
      <w:r>
        <w:rPr>
          <w:rFonts w:ascii="Consolas" w:cs="Consolas" w:eastAsia="Consolas" w:hAnsi="Consolas"/>
          <w:color w:val="3C3489"/>
          <w:sz w:val="19"/>
          <w:szCs w:val="19"/>
        </w:rPr>
        <w:t xml:space="preserve">solvencia_bancaria</w:t>
      </w:r>
      <w:r>
        <w:rPr>
          <w:color w:val="1E293B"/>
        </w:rPr>
        <w:t xml:space="preserve">: suma de los factores bancarios.</w:t>
      </w:r>
    </w:p>
    <w:p>
      <w:pPr>
        <w:pStyle w:val="ListParagraph"/>
        <w:numPr>
          <w:ilvl w:val="0"/>
          <w:numId w:val="2"/>
        </w:numPr>
        <w:spacing w:after="50" w:line="270"/>
      </w:pPr>
      <w:r>
        <w:rPr>
          <w:rFonts w:ascii="Consolas" w:cs="Consolas" w:eastAsia="Consolas" w:hAnsi="Consolas"/>
          <w:color w:val="3C3489"/>
          <w:sz w:val="19"/>
          <w:szCs w:val="19"/>
        </w:rPr>
        <w:t xml:space="preserve">flag_demanda_dinero</w:t>
      </w:r>
      <w:r>
        <w:rPr>
          <w:color w:val="1E293B"/>
        </w:rPr>
        <w:t xml:space="preserve">, </w:t>
      </w:r>
      <w:r>
        <w:rPr>
          <w:rFonts w:ascii="Consolas" w:cs="Consolas" w:eastAsia="Consolas" w:hAnsi="Consolas"/>
          <w:color w:val="3C3489"/>
          <w:sz w:val="19"/>
          <w:szCs w:val="19"/>
        </w:rPr>
        <w:t xml:space="preserve">flag_demandas</w:t>
      </w:r>
      <w:r>
        <w:rPr>
          <w:color w:val="1E293B"/>
        </w:rPr>
        <w:t xml:space="preserve">, </w:t>
      </w:r>
      <w:r>
        <w:rPr>
          <w:rFonts w:ascii="Consolas" w:cs="Consolas" w:eastAsia="Consolas" w:hAnsi="Consolas"/>
          <w:color w:val="3C3489"/>
          <w:sz w:val="19"/>
          <w:szCs w:val="19"/>
        </w:rPr>
        <w:t xml:space="preserve">flag_tiene_propiedades</w:t>
      </w:r>
      <w:r>
        <w:rPr>
          <w:color w:val="1E293B"/>
        </w:rPr>
        <w:t xml:space="preserve">, </w:t>
      </w:r>
      <w:r>
        <w:rPr>
          <w:rFonts w:ascii="Consolas" w:cs="Consolas" w:eastAsia="Consolas" w:hAnsi="Consolas"/>
          <w:color w:val="3C3489"/>
          <w:sz w:val="19"/>
          <w:szCs w:val="19"/>
        </w:rPr>
        <w:t xml:space="preserve">flag_historial_similar</w:t>
      </w:r>
      <w:r>
        <w:rPr>
          <w:color w:val="1E293B"/>
        </w:rPr>
        <w:t xml:space="preserve">: banderas (0/1) de condiciones relevantes.</w:t>
      </w:r>
    </w:p>
    <w:p>
      <w:pPr>
        <w:pStyle w:val="ListParagraph"/>
        <w:numPr>
          <w:ilvl w:val="0"/>
          <w:numId w:val="2"/>
        </w:numPr>
        <w:spacing w:after="50" w:line="270"/>
      </w:pPr>
      <w:r>
        <w:rPr>
          <w:rFonts w:ascii="Consolas" w:cs="Consolas" w:eastAsia="Consolas" w:hAnsi="Consolas"/>
          <w:color w:val="3C3489"/>
          <w:sz w:val="19"/>
          <w:szCs w:val="19"/>
        </w:rPr>
        <w:t xml:space="preserve">score_alto</w:t>
      </w:r>
      <w:r>
        <w:rPr>
          <w:color w:val="1E293B"/>
        </w:rPr>
        <w:t xml:space="preserve"> (≥700), </w:t>
      </w:r>
      <w:r>
        <w:rPr>
          <w:rFonts w:ascii="Consolas" w:cs="Consolas" w:eastAsia="Consolas" w:hAnsi="Consolas"/>
          <w:color w:val="3C3489"/>
          <w:sz w:val="19"/>
          <w:szCs w:val="19"/>
        </w:rPr>
        <w:t xml:space="preserve">score_bajo</w:t>
      </w:r>
      <w:r>
        <w:rPr>
          <w:color w:val="1E293B"/>
        </w:rPr>
        <w:t xml:space="preserve"> (&lt;550): umbrales del score como banderas.</w:t>
      </w:r>
    </w:p>
    <w:p>
      <w:pPr>
        <w:pStyle w:val="Heading1"/>
        <w:spacing w:after="140" w:before="300"/>
      </w:pPr>
      <w:r>
        <w:rPr>
          <w:color w:val="3C3489"/>
        </w:rPr>
        <w:t xml:space="preserve">6. Pipeline de procesamiento (ETL)</w:t>
      </w:r>
    </w:p>
    <w:p>
      <w:pPr>
        <w:spacing w:after="100" w:line="276"/>
        <w:jc w:val="both"/>
      </w:pPr>
      <w:r>
        <w:rPr>
          <w:color w:val="1E293B"/>
        </w:rPr>
        <w:t xml:space="preserve">El flujo completo, desde los CSV crudos hasta la matriz lista para entrenar, está orquestado por </w:t>
      </w:r>
      <w:r>
        <w:rPr>
          <w:rFonts w:ascii="Consolas" w:cs="Consolas" w:eastAsia="Consolas" w:hAnsi="Consolas"/>
          <w:color w:val="3C3489"/>
          <w:sz w:val="19"/>
          <w:szCs w:val="19"/>
        </w:rPr>
        <w:t xml:space="preserve">pipeline.py</w:t>
      </w:r>
      <w:r>
        <w:rPr>
          <w:color w:val="1E293B"/>
        </w:rPr>
        <w:t xml:space="preserve"> apoyándose en </w:t>
      </w:r>
      <w:r>
        <w:rPr>
          <w:rFonts w:ascii="Consolas" w:cs="Consolas" w:eastAsia="Consolas" w:hAnsi="Consolas"/>
          <w:color w:val="3C3489"/>
          <w:sz w:val="19"/>
          <w:szCs w:val="19"/>
        </w:rPr>
        <w:t xml:space="preserve">data_processor.py</w:t>
      </w:r>
      <w:r>
        <w:rPr>
          <w:color w:val="1E293B"/>
        </w:rPr>
        <w:t xml:space="preserve">.</w:t>
      </w:r>
    </w:p>
    <w:p>
      <w:pPr>
        <w:spacing w:after="30" w:before="120"/>
        <w:jc w:val="center"/>
      </w:pPr>
      <w:r>
        <w:drawing>
          <wp:inline distT="0" distB="0" distL="0" distR="0">
            <wp:extent cx="5524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276475"/>
                    </a:xfrm>
                    <a:prstGeom prst="rect">
                      <a:avLst/>
                    </a:prstGeom>
                  </pic:spPr>
                </pic:pic>
              </a:graphicData>
            </a:graphic>
          </wp:inline>
        </w:drawing>
      </w:r>
    </w:p>
    <w:p>
      <w:pPr>
        <w:spacing w:after="140"/>
        <w:jc w:val="center"/>
      </w:pPr>
      <w:r>
        <w:rPr>
          <w:i/>
          <w:iCs/>
          <w:color w:val="64748B"/>
          <w:sz w:val="16"/>
          <w:szCs w:val="16"/>
        </w:rPr>
        <w:t xml:space="preserve">Figura 3. Flujo de datos del CSV crudo al modelo entrenado.</w:t>
      </w:r>
    </w:p>
    <w:p>
      <w:pPr>
        <w:pStyle w:val="Heading2"/>
        <w:spacing w:after="100" w:before="220"/>
      </w:pPr>
      <w:r>
        <w:rPr>
          <w:color w:val="6B4FD9"/>
        </w:rPr>
        <w:t xml:space="preserve">6.1 Etapas</w:t>
      </w:r>
    </w:p>
    <w:p>
      <w:pPr>
        <w:pStyle w:val="ListParagraph"/>
        <w:numPr>
          <w:ilvl w:val="0"/>
          <w:numId w:val="3"/>
        </w:numPr>
        <w:spacing w:after="50" w:line="270"/>
      </w:pPr>
      <w:r>
        <w:rPr>
          <w:b/>
          <w:bCs/>
          <w:color w:val="1E293B"/>
        </w:rPr>
        <w:t xml:space="preserve">Lectura</w:t>
      </w:r>
      <w:r>
        <w:rPr>
          <w:color w:val="1E293B"/>
        </w:rPr>
        <w:t xml:space="preserve">: </w:t>
      </w:r>
      <w:r>
        <w:rPr>
          <w:rFonts w:ascii="Consolas" w:cs="Consolas" w:eastAsia="Consolas" w:hAnsi="Consolas"/>
          <w:color w:val="3C3489"/>
          <w:sz w:val="19"/>
          <w:szCs w:val="19"/>
        </w:rPr>
        <w:t xml:space="preserve">leer_tabla()</w:t>
      </w:r>
      <w:r>
        <w:rPr>
          <w:color w:val="1E293B"/>
        </w:rPr>
        <w:t xml:space="preserve"> carga cada archivo detectando codificación y separador.</w:t>
      </w:r>
    </w:p>
    <w:p>
      <w:pPr>
        <w:pStyle w:val="ListParagraph"/>
        <w:numPr>
          <w:ilvl w:val="0"/>
          <w:numId w:val="3"/>
        </w:numPr>
        <w:spacing w:after="50" w:line="270"/>
      </w:pPr>
      <w:r>
        <w:rPr>
          <w:b/>
          <w:bCs/>
          <w:color w:val="1E293B"/>
        </w:rPr>
        <w:t xml:space="preserve">Pivote</w:t>
      </w:r>
      <w:r>
        <w:rPr>
          <w:color w:val="1E293B"/>
        </w:rPr>
        <w:t xml:space="preserve">: los datapoints en formato largo se pivotan a formato ancho (una columna por variable), por simulación y deudor.</w:t>
      </w:r>
    </w:p>
    <w:p>
      <w:pPr>
        <w:pStyle w:val="ListParagraph"/>
        <w:numPr>
          <w:ilvl w:val="0"/>
          <w:numId w:val="3"/>
        </w:numPr>
        <w:spacing w:after="50" w:line="270"/>
      </w:pPr>
      <w:r>
        <w:rPr>
          <w:b/>
          <w:bCs/>
          <w:color w:val="1E293B"/>
        </w:rPr>
        <w:t xml:space="preserve">Cruce con calificaciones</w:t>
      </w:r>
      <w:r>
        <w:rPr>
          <w:color w:val="1E293B"/>
        </w:rPr>
        <w:t xml:space="preserve">: se une cada crédito con su nota de 6M y 12M por el identificador de simulación.</w:t>
      </w:r>
    </w:p>
    <w:p>
      <w:pPr>
        <w:pStyle w:val="ListParagraph"/>
        <w:numPr>
          <w:ilvl w:val="0"/>
          <w:numId w:val="3"/>
        </w:numPr>
        <w:spacing w:after="50" w:line="270"/>
      </w:pPr>
      <w:r>
        <w:rPr>
          <w:b/>
          <w:bCs/>
          <w:color w:val="1E293B"/>
        </w:rPr>
        <w:t xml:space="preserve">Selección de deudor principal</w:t>
      </w:r>
      <w:r>
        <w:rPr>
          <w:color w:val="1E293B"/>
        </w:rPr>
        <w:t xml:space="preserve">: por cada crédito se elige un único perfil (titular o mejor perfil).</w:t>
      </w:r>
    </w:p>
    <w:p>
      <w:pPr>
        <w:pStyle w:val="ListParagraph"/>
        <w:numPr>
          <w:ilvl w:val="0"/>
          <w:numId w:val="3"/>
        </w:numPr>
        <w:spacing w:after="50" w:line="270"/>
      </w:pPr>
      <w:r>
        <w:rPr>
          <w:b/>
          <w:bCs/>
          <w:color w:val="1E293B"/>
        </w:rPr>
        <w:t xml:space="preserve">Variables derivadas e ingeniería</w:t>
      </w:r>
      <w:r>
        <w:rPr>
          <w:color w:val="1E293B"/>
        </w:rPr>
        <w:t xml:space="preserve">: se calculan factores e interacciones.</w:t>
      </w:r>
    </w:p>
    <w:p>
      <w:pPr>
        <w:pStyle w:val="ListParagraph"/>
        <w:numPr>
          <w:ilvl w:val="0"/>
          <w:numId w:val="3"/>
        </w:numPr>
        <w:spacing w:after="50" w:line="270"/>
      </w:pPr>
      <w:r>
        <w:rPr>
          <w:b/>
          <w:bCs/>
          <w:color w:val="1E293B"/>
        </w:rPr>
        <w:t xml:space="preserve">Filtro de calidad</w:t>
      </w:r>
      <w:r>
        <w:rPr>
          <w:color w:val="1E293B"/>
        </w:rPr>
        <w:t xml:space="preserve">: </w:t>
      </w:r>
      <w:r>
        <w:rPr>
          <w:rFonts w:ascii="Consolas" w:cs="Consolas" w:eastAsia="Consolas" w:hAnsi="Consolas"/>
          <w:color w:val="3C3489"/>
          <w:sz w:val="19"/>
          <w:szCs w:val="19"/>
        </w:rPr>
        <w:t xml:space="preserve">aplicar_filtro_calidad</w:t>
      </w:r>
      <w:r>
        <w:rPr>
          <w:color w:val="1E293B"/>
        </w:rPr>
        <w:t xml:space="preserve"> descarta registros sin monto o sin valor de garantía (evita divisiones inválidas y ruido).</w:t>
      </w:r>
    </w:p>
    <w:p>
      <w:pPr>
        <w:pStyle w:val="ListParagraph"/>
        <w:numPr>
          <w:ilvl w:val="0"/>
          <w:numId w:val="3"/>
        </w:numPr>
        <w:spacing w:after="50" w:line="270"/>
      </w:pPr>
      <w:r>
        <w:rPr>
          <w:b/>
          <w:bCs/>
          <w:color w:val="1E293B"/>
        </w:rPr>
        <w:t xml:space="preserve">Salida</w:t>
      </w:r>
      <w:r>
        <w:rPr>
          <w:color w:val="1E293B"/>
        </w:rPr>
        <w:t xml:space="preserve">: una matriz </w:t>
      </w:r>
      <w:r>
        <w:rPr>
          <w:rFonts w:ascii="Consolas" w:cs="Consolas" w:eastAsia="Consolas" w:hAnsi="Consolas"/>
          <w:color w:val="3C3489"/>
          <w:sz w:val="19"/>
          <w:szCs w:val="19"/>
        </w:rPr>
        <w:t xml:space="preserve">X</w:t>
      </w:r>
      <w:r>
        <w:rPr>
          <w:color w:val="1E293B"/>
        </w:rPr>
        <w:t xml:space="preserve"> de características y un vector objetivo (la calificación), por cada horizonte.</w:t>
      </w:r>
    </w:p>
    <w:p>
      <w:pPr>
        <w:pStyle w:val="Heading2"/>
        <w:spacing w:after="100" w:before="220"/>
      </w:pPr>
      <w:r>
        <w:rPr>
          <w:color w:val="6B4FD9"/>
        </w:rPr>
        <w:t xml:space="preserve">6.2 Selección del deudor principal</w:t>
      </w:r>
    </w:p>
    <w:p>
      <w:pPr>
        <w:spacing w:after="100" w:line="276"/>
        <w:jc w:val="both"/>
      </w:pPr>
      <w:r>
        <w:rPr>
          <w:color w:val="1E293B"/>
        </w:rPr>
        <w:t xml:space="preserve">La función </w:t>
      </w:r>
      <w:r>
        <w:rPr>
          <w:rFonts w:ascii="Consolas" w:cs="Consolas" w:eastAsia="Consolas" w:hAnsi="Consolas"/>
          <w:color w:val="3C3489"/>
          <w:sz w:val="19"/>
          <w:szCs w:val="19"/>
        </w:rPr>
        <w:t xml:space="preserve">seleccionar_deudor_principal(grupo, modo)</w:t>
      </w:r>
      <w:r>
        <w:rPr>
          <w:color w:val="1E293B"/>
        </w:rPr>
        <w:t xml:space="preserve"> implementa dos estrategias:</w:t>
      </w:r>
    </w:p>
    <w:p>
      <w:pPr>
        <w:pStyle w:val="ListParagraph"/>
        <w:numPr>
          <w:ilvl w:val="0"/>
          <w:numId w:val="2"/>
        </w:numPr>
        <w:spacing w:after="50" w:line="270"/>
      </w:pPr>
      <w:r>
        <w:rPr>
          <w:b/>
          <w:bCs/>
          <w:color w:val="1E293B"/>
        </w:rPr>
        <w:t xml:space="preserve">modo `titular`</w:t>
      </w:r>
      <w:r>
        <w:rPr>
          <w:color w:val="1E293B"/>
        </w:rPr>
        <w:t xml:space="preserve"> (por defecto): se queda con el deudor </w:t>
      </w:r>
      <w:r>
        <w:rPr>
          <w:rFonts w:ascii="Consolas" w:cs="Consolas" w:eastAsia="Consolas" w:hAnsi="Consolas"/>
          <w:color w:val="3C3489"/>
          <w:sz w:val="19"/>
          <w:szCs w:val="19"/>
        </w:rPr>
        <w:t xml:space="preserve">id_type_debtor == 1</w:t>
      </w:r>
      <w:r>
        <w:rPr>
          <w:color w:val="1E293B"/>
        </w:rPr>
        <w:t xml:space="preserve">. Es el dueño legal de la operación a la que pertenece la calificación.</w:t>
      </w:r>
    </w:p>
    <w:p>
      <w:pPr>
        <w:pStyle w:val="ListParagraph"/>
        <w:numPr>
          <w:ilvl w:val="0"/>
          <w:numId w:val="2"/>
        </w:numPr>
        <w:spacing w:after="50" w:line="270"/>
      </w:pPr>
      <w:r>
        <w:rPr>
          <w:b/>
          <w:bCs/>
          <w:color w:val="1E293B"/>
        </w:rPr>
        <w:t xml:space="preserve">modo `perfil`</w:t>
      </w:r>
      <w:r>
        <w:rPr>
          <w:color w:val="1E293B"/>
        </w:rPr>
        <w:t xml:space="preserve"> (regla de negocio): todos los deudores del crédito compiten y se elige al de </w:t>
      </w:r>
      <w:r>
        <w:rPr>
          <w:b/>
          <w:bCs/>
          <w:color w:val="1E293B"/>
        </w:rPr>
        <w:t xml:space="preserve">mayor puntaje de perfil</w:t>
      </w:r>
      <w:r>
        <w:rPr>
          <w:color w:val="1E293B"/>
        </w:rPr>
        <w:t xml:space="preserve">, calculado con los pesos y escalones configurables.</w:t>
      </w:r>
    </w:p>
    <w:p>
      <w:pPr>
        <w:spacing w:after="100" w:line="276"/>
        <w:jc w:val="both"/>
      </w:pPr>
      <w:r>
        <w:rPr>
          <w:color w:val="1E293B"/>
        </w:rPr>
        <w:t xml:space="preserve">Si el crédito tiene un solo deudor, se usa ese directamente. El resultado incluye la fila elegida, su puntaje total y el desglose por factor (visible en la pestaña de Predicción).</w:t>
      </w:r>
    </w:p>
    <w:p>
      <w:pPr>
        <w:pStyle w:val="Heading1"/>
        <w:spacing w:after="140" w:before="300"/>
      </w:pPr>
      <w:r>
        <w:rPr>
          <w:color w:val="3C3489"/>
        </w:rPr>
        <w:t xml:space="preserve">7. Motor de puntaje del deudor principal</w:t>
      </w:r>
    </w:p>
    <w:p>
      <w:pPr>
        <w:spacing w:after="100" w:line="276"/>
        <w:jc w:val="both"/>
      </w:pPr>
      <w:r>
        <w:rPr>
          <w:color w:val="1E293B"/>
        </w:rPr>
        <w:t xml:space="preserve">El puntaje de perfil es una regla de negocio (no un modelo de ML) que pondera factores para elegir al mejor deudor. Se compone de dos piezas configurables: los </w:t>
      </w:r>
      <w:r>
        <w:rPr>
          <w:b/>
          <w:bCs/>
          <w:color w:val="1E293B"/>
        </w:rPr>
        <w:t xml:space="preserve">pesos</w:t>
      </w:r>
      <w:r>
        <w:rPr>
          <w:color w:val="1E293B"/>
        </w:rPr>
        <w:t xml:space="preserve"> por factor y los </w:t>
      </w:r>
      <w:r>
        <w:rPr>
          <w:b/>
          <w:bCs/>
          <w:color w:val="1E293B"/>
        </w:rPr>
        <w:t xml:space="preserve">escalones</w:t>
      </w:r>
      <w:r>
        <w:rPr>
          <w:color w:val="1E293B"/>
        </w:rPr>
        <w:t xml:space="preserve"> que convierten cada valor crudo en un puntaje.</w:t>
      </w:r>
    </w:p>
    <w:p>
      <w:pPr>
        <w:pStyle w:val="Heading2"/>
        <w:spacing w:after="100" w:before="220"/>
      </w:pPr>
      <w:r>
        <w:rPr>
          <w:color w:val="6B4FD9"/>
        </w:rPr>
        <w:t xml:space="preserve">7.1 Pesos por factor</w:t>
      </w:r>
    </w:p>
    <w:p>
      <w:pPr>
        <w:spacing w:after="100" w:line="276"/>
        <w:jc w:val="both"/>
      </w:pPr>
      <w:r>
        <w:rPr>
          <w:color w:val="1E293B"/>
        </w:rPr>
        <w:t xml:space="preserve">Los pesos suman 100% y definen la importancia relativa de cada factor. Por defecto (</w:t>
      </w:r>
      <w:r>
        <w:rPr>
          <w:rFonts w:ascii="Consolas" w:cs="Consolas" w:eastAsia="Consolas" w:hAnsi="Consolas"/>
          <w:color w:val="3C3489"/>
          <w:sz w:val="19"/>
          <w:szCs w:val="19"/>
        </w:rPr>
        <w:t xml:space="preserve">PESOS_SELECCION</w:t>
      </w:r>
      <w:r>
        <w:rPr>
          <w:color w:val="1E293B"/>
        </w:rPr>
        <w:t xml:space="preserve">):</w:t>
      </w:r>
    </w:p>
    <w:tbl>
      <w:tblPr>
        <w:tblW w:type="dxa" w:w="9360"/>
        <w:tblBorders>
          <w:top w:val="single" w:color="auto" w:sz="4"/>
          <w:left w:val="single" w:color="auto" w:sz="4"/>
          <w:bottom w:val="single" w:color="auto" w:sz="4"/>
          <w:right w:val="single" w:color="auto" w:sz="4"/>
          <w:insideH w:val="single" w:color="E2E0F0" w:sz="2"/>
          <w:insideV w:val="single" w:color="auto" w:sz="4"/>
        </w:tblBorders>
      </w:tblPr>
      <w:tblGrid>
        <w:gridCol w:w="3200"/>
        <w:gridCol w:w="1480"/>
        <w:gridCol w:w="3200"/>
        <w:gridCol w:w="1480"/>
      </w:tblGrid>
      <w:tr>
        <w:trPr>
          <w:tblHeader/>
        </w:trPr>
        <w:tc>
          <w:tcPr>
            <w:tcW w:type="dxa" w:w="3200"/>
            <w:shd w:fill="6B4FD9" w:val="clear"/>
            <w:tcMar>
              <w:top w:type="dxa" w:w="60"/>
              <w:left w:type="dxa" w:w="100"/>
              <w:bottom w:type="dxa" w:w="60"/>
              <w:right w:type="dxa" w:w="100"/>
            </w:tcMar>
            <w:vAlign w:val="center"/>
          </w:tcPr>
          <w:p>
            <w:r>
              <w:rPr>
                <w:b/>
                <w:bCs/>
                <w:color w:val="FFFFFF"/>
                <w:sz w:val="18"/>
                <w:szCs w:val="18"/>
              </w:rPr>
              <w:t xml:space="preserve">Factor</w:t>
            </w:r>
          </w:p>
        </w:tc>
        <w:tc>
          <w:tcPr>
            <w:tcW w:type="dxa" w:w="1480"/>
            <w:shd w:fill="6B4FD9" w:val="clear"/>
            <w:tcMar>
              <w:top w:type="dxa" w:w="60"/>
              <w:left w:type="dxa" w:w="100"/>
              <w:bottom w:type="dxa" w:w="60"/>
              <w:right w:type="dxa" w:w="100"/>
            </w:tcMar>
            <w:vAlign w:val="center"/>
          </w:tcPr>
          <w:p>
            <w:r>
              <w:rPr>
                <w:b/>
                <w:bCs/>
                <w:color w:val="FFFFFF"/>
                <w:sz w:val="18"/>
                <w:szCs w:val="18"/>
              </w:rPr>
              <w:t xml:space="preserve">Peso</w:t>
            </w:r>
          </w:p>
        </w:tc>
        <w:tc>
          <w:tcPr>
            <w:tcW w:type="dxa" w:w="3200"/>
            <w:shd w:fill="6B4FD9" w:val="clear"/>
            <w:tcMar>
              <w:top w:type="dxa" w:w="60"/>
              <w:left w:type="dxa" w:w="100"/>
              <w:bottom w:type="dxa" w:w="60"/>
              <w:right w:type="dxa" w:w="100"/>
            </w:tcMar>
            <w:vAlign w:val="center"/>
          </w:tcPr>
          <w:p>
            <w:r>
              <w:rPr>
                <w:b/>
                <w:bCs/>
                <w:color w:val="FFFFFF"/>
                <w:sz w:val="18"/>
                <w:szCs w:val="18"/>
              </w:rPr>
              <w:t xml:space="preserve">Factor</w:t>
            </w:r>
          </w:p>
        </w:tc>
        <w:tc>
          <w:tcPr>
            <w:tcW w:type="dxa" w:w="1480"/>
            <w:shd w:fill="6B4FD9" w:val="clear"/>
            <w:tcMar>
              <w:top w:type="dxa" w:w="60"/>
              <w:left w:type="dxa" w:w="100"/>
              <w:bottom w:type="dxa" w:w="60"/>
              <w:right w:type="dxa" w:w="100"/>
            </w:tcMar>
            <w:vAlign w:val="center"/>
          </w:tcPr>
          <w:p>
            <w:r>
              <w:rPr>
                <w:b/>
                <w:bCs/>
                <w:color w:val="FFFFFF"/>
                <w:sz w:val="18"/>
                <w:szCs w:val="18"/>
              </w:rPr>
              <w:t xml:space="preserve">Peso</w:t>
            </w:r>
          </w:p>
        </w:tc>
      </w:tr>
      <w:tr>
        <w:tc>
          <w:tcPr>
            <w:tcW w:type="dxa" w:w="3200"/>
            <w:shd w:fill="FFFFFF" w:val="clear"/>
            <w:tcMar>
              <w:top w:type="dxa" w:w="50"/>
              <w:left w:type="dxa" w:w="100"/>
              <w:bottom w:type="dxa" w:w="50"/>
              <w:right w:type="dxa" w:w="100"/>
            </w:tcMar>
            <w:vAlign w:val="center"/>
          </w:tcPr>
          <w:p>
            <w:r>
              <w:rPr>
                <w:color w:val="1E293B"/>
                <w:sz w:val="17"/>
                <w:szCs w:val="17"/>
              </w:rPr>
              <w:t xml:space="preserve">Capacidad de pago (quote)</w:t>
            </w:r>
          </w:p>
        </w:tc>
        <w:tc>
          <w:tcPr>
            <w:tcW w:type="dxa" w:w="1480"/>
            <w:shd w:fill="FFFFFF" w:val="clear"/>
            <w:tcMar>
              <w:top w:type="dxa" w:w="50"/>
              <w:left w:type="dxa" w:w="100"/>
              <w:bottom w:type="dxa" w:w="50"/>
              <w:right w:type="dxa" w:w="100"/>
            </w:tcMar>
            <w:vAlign w:val="center"/>
          </w:tcPr>
          <w:p>
            <w:r>
              <w:rPr>
                <w:color w:val="1E293B"/>
                <w:sz w:val="17"/>
                <w:szCs w:val="17"/>
              </w:rPr>
              <w:t xml:space="preserve">12%</w:t>
            </w:r>
          </w:p>
        </w:tc>
        <w:tc>
          <w:tcPr>
            <w:tcW w:type="dxa" w:w="3200"/>
            <w:shd w:fill="FFFFFF" w:val="clear"/>
            <w:tcMar>
              <w:top w:type="dxa" w:w="50"/>
              <w:left w:type="dxa" w:w="100"/>
              <w:bottom w:type="dxa" w:w="50"/>
              <w:right w:type="dxa" w:w="100"/>
            </w:tcMar>
            <w:vAlign w:val="center"/>
          </w:tcPr>
          <w:p>
            <w:r>
              <w:rPr>
                <w:color w:val="1E293B"/>
                <w:sz w:val="17"/>
                <w:szCs w:val="17"/>
              </w:rPr>
              <w:t xml:space="preserve">Ingresos bancarios</w:t>
            </w:r>
          </w:p>
        </w:tc>
        <w:tc>
          <w:tcPr>
            <w:tcW w:type="dxa" w:w="1480"/>
            <w:shd w:fill="FFFFFF" w:val="clear"/>
            <w:tcMar>
              <w:top w:type="dxa" w:w="50"/>
              <w:left w:type="dxa" w:w="100"/>
              <w:bottom w:type="dxa" w:w="50"/>
              <w:right w:type="dxa" w:w="100"/>
            </w:tcMar>
            <w:vAlign w:val="center"/>
          </w:tcPr>
          <w:p>
            <w:r>
              <w:rPr>
                <w:color w:val="1E293B"/>
                <w:sz w:val="17"/>
                <w:szCs w:val="17"/>
              </w:rPr>
              <w:t xml:space="preserve">12%</w:t>
            </w:r>
          </w:p>
        </w:tc>
      </w:tr>
      <w:tr>
        <w:tc>
          <w:tcPr>
            <w:tcW w:type="dxa" w:w="3200"/>
            <w:shd w:fill="F6F5FB" w:val="clear"/>
            <w:tcMar>
              <w:top w:type="dxa" w:w="50"/>
              <w:left w:type="dxa" w:w="100"/>
              <w:bottom w:type="dxa" w:w="50"/>
              <w:right w:type="dxa" w:w="100"/>
            </w:tcMar>
            <w:vAlign w:val="center"/>
          </w:tcPr>
          <w:p>
            <w:r>
              <w:rPr>
                <w:color w:val="1E293B"/>
                <w:sz w:val="17"/>
                <w:szCs w:val="17"/>
              </w:rPr>
              <w:t xml:space="preserve">Créditos cerrados</w:t>
            </w:r>
          </w:p>
        </w:tc>
        <w:tc>
          <w:tcPr>
            <w:tcW w:type="dxa" w:w="1480"/>
            <w:shd w:fill="F6F5FB" w:val="clear"/>
            <w:tcMar>
              <w:top w:type="dxa" w:w="50"/>
              <w:left w:type="dxa" w:w="100"/>
              <w:bottom w:type="dxa" w:w="50"/>
              <w:right w:type="dxa" w:w="100"/>
            </w:tcMar>
            <w:vAlign w:val="center"/>
          </w:tcPr>
          <w:p>
            <w:r>
              <w:rPr>
                <w:color w:val="1E293B"/>
                <w:sz w:val="17"/>
                <w:szCs w:val="17"/>
              </w:rPr>
              <w:t xml:space="preserve">12%</w:t>
            </w:r>
          </w:p>
        </w:tc>
        <w:tc>
          <w:tcPr>
            <w:tcW w:type="dxa" w:w="3200"/>
            <w:shd w:fill="F6F5FB" w:val="clear"/>
            <w:tcMar>
              <w:top w:type="dxa" w:w="50"/>
              <w:left w:type="dxa" w:w="100"/>
              <w:bottom w:type="dxa" w:w="50"/>
              <w:right w:type="dxa" w:w="100"/>
            </w:tcMar>
            <w:vAlign w:val="center"/>
          </w:tcPr>
          <w:p>
            <w:r>
              <w:rPr>
                <w:color w:val="1E293B"/>
                <w:sz w:val="17"/>
                <w:szCs w:val="17"/>
              </w:rPr>
              <w:t xml:space="preserve">Propiedades</w:t>
            </w:r>
          </w:p>
        </w:tc>
        <w:tc>
          <w:tcPr>
            <w:tcW w:type="dxa" w:w="1480"/>
            <w:shd w:fill="F6F5FB" w:val="clear"/>
            <w:tcMar>
              <w:top w:type="dxa" w:w="50"/>
              <w:left w:type="dxa" w:w="100"/>
              <w:bottom w:type="dxa" w:w="50"/>
              <w:right w:type="dxa" w:w="100"/>
            </w:tcMar>
            <w:vAlign w:val="center"/>
          </w:tcPr>
          <w:p>
            <w:r>
              <w:rPr>
                <w:color w:val="1E293B"/>
                <w:sz w:val="17"/>
                <w:szCs w:val="17"/>
              </w:rPr>
              <w:t xml:space="preserve">10%</w:t>
            </w:r>
          </w:p>
        </w:tc>
      </w:tr>
      <w:tr>
        <w:tc>
          <w:tcPr>
            <w:tcW w:type="dxa" w:w="3200"/>
            <w:shd w:fill="FFFFFF" w:val="clear"/>
            <w:tcMar>
              <w:top w:type="dxa" w:w="50"/>
              <w:left w:type="dxa" w:w="100"/>
              <w:bottom w:type="dxa" w:w="50"/>
              <w:right w:type="dxa" w:w="100"/>
            </w:tcMar>
            <w:vAlign w:val="center"/>
          </w:tcPr>
          <w:p>
            <w:r>
              <w:rPr>
                <w:color w:val="1E293B"/>
                <w:sz w:val="17"/>
                <w:szCs w:val="17"/>
              </w:rPr>
              <w:t xml:space="preserve">Patrimonio (equity)</w:t>
            </w:r>
          </w:p>
        </w:tc>
        <w:tc>
          <w:tcPr>
            <w:tcW w:type="dxa" w:w="1480"/>
            <w:shd w:fill="FFFFFF" w:val="clear"/>
            <w:tcMar>
              <w:top w:type="dxa" w:w="50"/>
              <w:left w:type="dxa" w:w="100"/>
              <w:bottom w:type="dxa" w:w="50"/>
              <w:right w:type="dxa" w:w="100"/>
            </w:tcMar>
            <w:vAlign w:val="center"/>
          </w:tcPr>
          <w:p>
            <w:r>
              <w:rPr>
                <w:color w:val="1E293B"/>
                <w:sz w:val="17"/>
                <w:szCs w:val="17"/>
              </w:rPr>
              <w:t xml:space="preserve">8%</w:t>
            </w:r>
          </w:p>
        </w:tc>
        <w:tc>
          <w:tcPr>
            <w:tcW w:type="dxa" w:w="3200"/>
            <w:shd w:fill="FFFFFF" w:val="clear"/>
            <w:tcMar>
              <w:top w:type="dxa" w:w="50"/>
              <w:left w:type="dxa" w:w="100"/>
              <w:bottom w:type="dxa" w:w="50"/>
              <w:right w:type="dxa" w:w="100"/>
            </w:tcMar>
            <w:vAlign w:val="center"/>
          </w:tcPr>
          <w:p>
            <w:r>
              <w:rPr>
                <w:color w:val="1E293B"/>
                <w:sz w:val="17"/>
                <w:szCs w:val="17"/>
              </w:rPr>
              <w:t xml:space="preserve">Saldo bancario promedio</w:t>
            </w:r>
          </w:p>
        </w:tc>
        <w:tc>
          <w:tcPr>
            <w:tcW w:type="dxa" w:w="1480"/>
            <w:shd w:fill="FFFFFF" w:val="clear"/>
            <w:tcMar>
              <w:top w:type="dxa" w:w="50"/>
              <w:left w:type="dxa" w:w="100"/>
              <w:bottom w:type="dxa" w:w="50"/>
              <w:right w:type="dxa" w:w="100"/>
            </w:tcMar>
            <w:vAlign w:val="center"/>
          </w:tcPr>
          <w:p>
            <w:r>
              <w:rPr>
                <w:color w:val="1E293B"/>
                <w:sz w:val="17"/>
                <w:szCs w:val="17"/>
              </w:rPr>
              <w:t xml:space="preserve">8%</w:t>
            </w:r>
          </w:p>
        </w:tc>
      </w:tr>
      <w:tr>
        <w:tc>
          <w:tcPr>
            <w:tcW w:type="dxa" w:w="3200"/>
            <w:shd w:fill="F6F5FB" w:val="clear"/>
            <w:tcMar>
              <w:top w:type="dxa" w:w="50"/>
              <w:left w:type="dxa" w:w="100"/>
              <w:bottom w:type="dxa" w:w="50"/>
              <w:right w:type="dxa" w:w="100"/>
            </w:tcMar>
            <w:vAlign w:val="center"/>
          </w:tcPr>
          <w:p>
            <w:r>
              <w:rPr>
                <w:color w:val="1E293B"/>
                <w:sz w:val="17"/>
                <w:szCs w:val="17"/>
              </w:rPr>
              <w:t xml:space="preserve">Nivel de educación</w:t>
            </w:r>
          </w:p>
        </w:tc>
        <w:tc>
          <w:tcPr>
            <w:tcW w:type="dxa" w:w="1480"/>
            <w:shd w:fill="F6F5FB" w:val="clear"/>
            <w:tcMar>
              <w:top w:type="dxa" w:w="50"/>
              <w:left w:type="dxa" w:w="100"/>
              <w:bottom w:type="dxa" w:w="50"/>
              <w:right w:type="dxa" w:w="100"/>
            </w:tcMar>
            <w:vAlign w:val="center"/>
          </w:tcPr>
          <w:p>
            <w:r>
              <w:rPr>
                <w:color w:val="1E293B"/>
                <w:sz w:val="17"/>
                <w:szCs w:val="17"/>
              </w:rPr>
              <w:t xml:space="preserve">5%</w:t>
            </w:r>
          </w:p>
        </w:tc>
        <w:tc>
          <w:tcPr>
            <w:tcW w:type="dxa" w:w="3200"/>
            <w:shd w:fill="F6F5FB" w:val="clear"/>
            <w:tcMar>
              <w:top w:type="dxa" w:w="50"/>
              <w:left w:type="dxa" w:w="100"/>
              <w:bottom w:type="dxa" w:w="50"/>
              <w:right w:type="dxa" w:w="100"/>
            </w:tcMar>
            <w:vAlign w:val="center"/>
          </w:tcPr>
          <w:p>
            <w:r>
              <w:rPr>
                <w:color w:val="1E293B"/>
                <w:sz w:val="17"/>
                <w:szCs w:val="17"/>
              </w:rPr>
              <w:t xml:space="preserve">Demandas (general) — resta</w:t>
            </w:r>
          </w:p>
        </w:tc>
        <w:tc>
          <w:tcPr>
            <w:tcW w:type="dxa" w:w="1480"/>
            <w:shd w:fill="F6F5FB" w:val="clear"/>
            <w:tcMar>
              <w:top w:type="dxa" w:w="50"/>
              <w:left w:type="dxa" w:w="100"/>
              <w:bottom w:type="dxa" w:w="50"/>
              <w:right w:type="dxa" w:w="100"/>
            </w:tcMar>
            <w:vAlign w:val="center"/>
          </w:tcPr>
          <w:p>
            <w:r>
              <w:rPr>
                <w:color w:val="1E293B"/>
                <w:sz w:val="17"/>
                <w:szCs w:val="17"/>
              </w:rPr>
              <w:t xml:space="preserve">5%</w:t>
            </w:r>
          </w:p>
        </w:tc>
      </w:tr>
      <w:tr>
        <w:tc>
          <w:tcPr>
            <w:tcW w:type="dxa" w:w="3200"/>
            <w:shd w:fill="FFFFFF" w:val="clear"/>
            <w:tcMar>
              <w:top w:type="dxa" w:w="50"/>
              <w:left w:type="dxa" w:w="100"/>
              <w:bottom w:type="dxa" w:w="50"/>
              <w:right w:type="dxa" w:w="100"/>
            </w:tcMar>
            <w:vAlign w:val="center"/>
          </w:tcPr>
          <w:p>
            <w:r>
              <w:rPr>
                <w:color w:val="1E293B"/>
                <w:sz w:val="17"/>
                <w:szCs w:val="17"/>
              </w:rPr>
              <w:t xml:space="preserve">Score crediticio</w:t>
            </w:r>
          </w:p>
        </w:tc>
        <w:tc>
          <w:tcPr>
            <w:tcW w:type="dxa" w:w="1480"/>
            <w:shd w:fill="FFFFFF" w:val="clear"/>
            <w:tcMar>
              <w:top w:type="dxa" w:w="50"/>
              <w:left w:type="dxa" w:w="100"/>
              <w:bottom w:type="dxa" w:w="50"/>
              <w:right w:type="dxa" w:w="100"/>
            </w:tcMar>
            <w:vAlign w:val="center"/>
          </w:tcPr>
          <w:p>
            <w:r>
              <w:rPr>
                <w:color w:val="1E293B"/>
                <w:sz w:val="17"/>
                <w:szCs w:val="17"/>
              </w:rPr>
              <w:t xml:space="preserve">4%</w:t>
            </w:r>
          </w:p>
        </w:tc>
        <w:tc>
          <w:tcPr>
            <w:tcW w:type="dxa" w:w="3200"/>
            <w:shd w:fill="FFFFFF" w:val="clear"/>
            <w:tcMar>
              <w:top w:type="dxa" w:w="50"/>
              <w:left w:type="dxa" w:w="100"/>
              <w:bottom w:type="dxa" w:w="50"/>
              <w:right w:type="dxa" w:w="100"/>
            </w:tcMar>
            <w:vAlign w:val="center"/>
          </w:tcPr>
          <w:p>
            <w:r>
              <w:rPr>
                <w:color w:val="1E293B"/>
                <w:sz w:val="17"/>
                <w:szCs w:val="17"/>
              </w:rPr>
              <w:t xml:space="preserve">Historial similar</w:t>
            </w:r>
          </w:p>
        </w:tc>
        <w:tc>
          <w:tcPr>
            <w:tcW w:type="dxa" w:w="1480"/>
            <w:shd w:fill="FFFFFF" w:val="clear"/>
            <w:tcMar>
              <w:top w:type="dxa" w:w="50"/>
              <w:left w:type="dxa" w:w="100"/>
              <w:bottom w:type="dxa" w:w="50"/>
              <w:right w:type="dxa" w:w="100"/>
            </w:tcMar>
            <w:vAlign w:val="center"/>
          </w:tcPr>
          <w:p>
            <w:r>
              <w:rPr>
                <w:color w:val="1E293B"/>
                <w:sz w:val="17"/>
                <w:szCs w:val="17"/>
              </w:rPr>
              <w:t xml:space="preserve">4%</w:t>
            </w:r>
          </w:p>
        </w:tc>
      </w:tr>
      <w:tr>
        <w:tc>
          <w:tcPr>
            <w:tcW w:type="dxa" w:w="3200"/>
            <w:shd w:fill="F6F5FB" w:val="clear"/>
            <w:tcMar>
              <w:top w:type="dxa" w:w="50"/>
              <w:left w:type="dxa" w:w="100"/>
              <w:bottom w:type="dxa" w:w="50"/>
              <w:right w:type="dxa" w:w="100"/>
            </w:tcMar>
            <w:vAlign w:val="center"/>
          </w:tcPr>
          <w:p>
            <w:r>
              <w:rPr>
                <w:color w:val="1E293B"/>
                <w:sz w:val="17"/>
                <w:szCs w:val="17"/>
              </w:rPr>
              <w:t xml:space="preserve">Demandas por dinero — resta</w:t>
            </w:r>
          </w:p>
        </w:tc>
        <w:tc>
          <w:tcPr>
            <w:tcW w:type="dxa" w:w="1480"/>
            <w:shd w:fill="F6F5FB" w:val="clear"/>
            <w:tcMar>
              <w:top w:type="dxa" w:w="50"/>
              <w:left w:type="dxa" w:w="100"/>
              <w:bottom w:type="dxa" w:w="50"/>
              <w:right w:type="dxa" w:w="100"/>
            </w:tcMar>
            <w:vAlign w:val="center"/>
          </w:tcPr>
          <w:p>
            <w:r>
              <w:rPr>
                <w:color w:val="1E293B"/>
                <w:sz w:val="17"/>
                <w:szCs w:val="17"/>
              </w:rPr>
              <w:t xml:space="preserve">20%</w:t>
            </w:r>
          </w:p>
        </w:tc>
        <w:tc>
          <w:tcPr>
            <w:tcW w:type="dxa" w:w="3200"/>
            <w:shd w:fill="F6F5FB" w:val="clear"/>
            <w:tcMar>
              <w:top w:type="dxa" w:w="50"/>
              <w:left w:type="dxa" w:w="100"/>
              <w:bottom w:type="dxa" w:w="50"/>
              <w:right w:type="dxa" w:w="100"/>
            </w:tcMar>
            <w:vAlign w:val="center"/>
          </w:tcPr>
          <w:p/>
        </w:tc>
        <w:tc>
          <w:tcPr>
            <w:tcW w:type="dxa" w:w="1480"/>
            <w:shd w:fill="F6F5FB" w:val="clear"/>
            <w:tcMar>
              <w:top w:type="dxa" w:w="50"/>
              <w:left w:type="dxa" w:w="100"/>
              <w:bottom w:type="dxa" w:w="50"/>
              <w:right w:type="dxa" w:w="100"/>
            </w:tcMar>
            <w:vAlign w:val="center"/>
          </w:tcPr>
          <w:p/>
        </w:tc>
      </w:tr>
    </w:tbl>
    <w:p>
      <w:pPr>
        <w:spacing w:after="100" w:line="276"/>
        <w:jc w:val="both"/>
      </w:pPr>
      <w:r>
        <w:rPr>
          <w:color w:val="1E293B"/>
        </w:rPr>
        <w:t xml:space="preserve">Los factores marcados como “resta” penalizan el puntaje (las demandas reducen la calidad del perfil).</w:t>
      </w:r>
    </w:p>
    <w:p>
      <w:pPr>
        <w:spacing w:after="30" w:before="120"/>
        <w:jc w:val="center"/>
      </w:pPr>
      <w:r>
        <w:drawing>
          <wp:inline distT="0" distB="0" distL="0" distR="0">
            <wp:extent cx="41910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4400550"/>
                    </a:xfrm>
                    <a:prstGeom prst="rect">
                      <a:avLst/>
                    </a:prstGeom>
                  </pic:spPr>
                </pic:pic>
              </a:graphicData>
            </a:graphic>
          </wp:inline>
        </w:drawing>
      </w:r>
    </w:p>
    <w:p>
      <w:pPr>
        <w:spacing w:after="140"/>
        <w:jc w:val="center"/>
      </w:pPr>
      <w:r>
        <w:rPr>
          <w:i/>
          <w:iCs/>
          <w:color w:val="64748B"/>
          <w:sz w:val="16"/>
          <w:szCs w:val="16"/>
        </w:rPr>
        <w:t xml:space="preserve">Figura 4. Editor de pesos por factor.</w:t>
      </w:r>
    </w:p>
    <w:p>
      <w:pPr>
        <w:pStyle w:val="Heading2"/>
        <w:spacing w:after="100" w:before="220"/>
      </w:pPr>
      <w:r>
        <w:rPr>
          <w:color w:val="6B4FD9"/>
        </w:rPr>
        <w:t xml:space="preserve">7.2 Motor de escalones</w:t>
      </w:r>
    </w:p>
    <w:p>
      <w:pPr>
        <w:spacing w:after="100" w:line="276"/>
        <w:jc w:val="both"/>
      </w:pPr>
      <w:r>
        <w:rPr>
          <w:color w:val="1E293B"/>
        </w:rPr>
        <w:t xml:space="preserve">Cada factor numérico se convierte en puntaje mediante </w:t>
      </w:r>
      <w:r>
        <w:rPr>
          <w:b/>
          <w:bCs/>
          <w:color w:val="1E293B"/>
        </w:rPr>
        <w:t xml:space="preserve">escalones</w:t>
      </w:r>
      <w:r>
        <w:rPr>
          <w:color w:val="1E293B"/>
        </w:rPr>
        <w:t xml:space="preserve">: rangos </w:t>
      </w:r>
      <w:r>
        <w:rPr>
          <w:rFonts w:ascii="Consolas" w:cs="Consolas" w:eastAsia="Consolas" w:hAnsi="Consolas"/>
          <w:color w:val="3C3489"/>
          <w:sz w:val="19"/>
          <w:szCs w:val="19"/>
        </w:rPr>
        <w:t xml:space="preserve">[min, max)</w:t>
      </w:r>
      <w:r>
        <w:rPr>
          <w:color w:val="1E293B"/>
        </w:rPr>
        <w:t xml:space="preserve"> con un valor fijo. </w:t>
      </w:r>
      <w:r>
        <w:rPr>
          <w:rFonts w:ascii="Consolas" w:cs="Consolas" w:eastAsia="Consolas" w:hAnsi="Consolas"/>
          <w:color w:val="3C3489"/>
          <w:sz w:val="19"/>
          <w:szCs w:val="19"/>
        </w:rPr>
        <w:t xml:space="preserve">min</w:t>
      </w:r>
      <w:r>
        <w:rPr>
          <w:color w:val="1E293B"/>
        </w:rPr>
        <w:t xml:space="preserve"> nulo significa −∞ y </w:t>
      </w:r>
      <w:r>
        <w:rPr>
          <w:rFonts w:ascii="Consolas" w:cs="Consolas" w:eastAsia="Consolas" w:hAnsi="Consolas"/>
          <w:color w:val="3C3489"/>
          <w:sz w:val="19"/>
          <w:szCs w:val="19"/>
        </w:rPr>
        <w:t xml:space="preserve">max</w:t>
      </w:r>
      <w:r>
        <w:rPr>
          <w:color w:val="1E293B"/>
        </w:rPr>
        <w:t xml:space="preserve"> nulo +∞. Por ejemplo, la configuración por defecto del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AF0" w:sz="2"/>
              <w:left w:val="single" w:color="6B4FD9" w:sz="14"/>
              <w:bottom w:val="single" w:color="DDDAF0" w:sz="2"/>
              <w:right w:val="single" w:color="DDDAF0" w:sz="2"/>
            </w:tcBorders>
            <w:shd w:fill="F5F4FA" w:val="clear"/>
            <w:tcMar>
              <w:top w:type="dxa" w:w="100"/>
              <w:left w:type="dxa" w:w="160"/>
              <w:bottom w:type="dxa" w:w="100"/>
              <w:right w:type="dxa" w:w="120"/>
            </w:tcMar>
          </w:tcPr>
          <w:p>
            <w:pPr>
              <w:spacing w:after="0" w:line="240"/>
            </w:pPr>
            <w:r>
              <w:rPr>
                <w:rFonts w:ascii="Consolas" w:cs="Consolas" w:eastAsia="Consolas" w:hAnsi="Consolas"/>
                <w:color w:val="1E293B"/>
                <w:sz w:val="17"/>
                <w:szCs w:val="17"/>
              </w:rPr>
              <w:t xml:space="preserve">"credit_score": [</w:t>
            </w:r>
          </w:p>
          <w:p>
            <w:pPr>
              <w:spacing w:after="0" w:line="240"/>
            </w:pPr>
            <w:r>
              <w:rPr>
                <w:rFonts w:ascii="Consolas" w:cs="Consolas" w:eastAsia="Consolas" w:hAnsi="Consolas"/>
                <w:color w:val="1E293B"/>
                <w:sz w:val="17"/>
                <w:szCs w:val="17"/>
              </w:rPr>
              <w:t xml:space="preserve">  { "min": null, "max": 450, "valor": 0  },</w:t>
            </w:r>
          </w:p>
          <w:p>
            <w:pPr>
              <w:spacing w:after="0" w:line="240"/>
            </w:pPr>
            <w:r>
              <w:rPr>
                <w:rFonts w:ascii="Consolas" w:cs="Consolas" w:eastAsia="Consolas" w:hAnsi="Consolas"/>
                <w:color w:val="1E293B"/>
                <w:sz w:val="17"/>
                <w:szCs w:val="17"/>
              </w:rPr>
              <w:t xml:space="preserve">  { "min": 450,  "max": 550, "valor": 1  },</w:t>
            </w:r>
          </w:p>
          <w:p>
            <w:pPr>
              <w:spacing w:after="0" w:line="240"/>
            </w:pPr>
            <w:r>
              <w:rPr>
                <w:rFonts w:ascii="Consolas" w:cs="Consolas" w:eastAsia="Consolas" w:hAnsi="Consolas"/>
                <w:color w:val="1E293B"/>
                <w:sz w:val="17"/>
                <w:szCs w:val="17"/>
              </w:rPr>
              <w:t xml:space="preserve">  { "min": 550,  "max": 800, "valor": 6  },</w:t>
            </w:r>
          </w:p>
          <w:p>
            <w:pPr>
              <w:spacing w:after="0" w:line="240"/>
            </w:pPr>
            <w:r>
              <w:rPr>
                <w:rFonts w:ascii="Consolas" w:cs="Consolas" w:eastAsia="Consolas" w:hAnsi="Consolas"/>
                <w:color w:val="1E293B"/>
                <w:sz w:val="17"/>
                <w:szCs w:val="17"/>
              </w:rPr>
              <w:t xml:space="preserve">  { "min": 800,  "max": 900, "valor": 11 },</w:t>
            </w:r>
          </w:p>
          <w:p>
            <w:pPr>
              <w:spacing w:after="0" w:line="240"/>
            </w:pPr>
            <w:r>
              <w:rPr>
                <w:rFonts w:ascii="Consolas" w:cs="Consolas" w:eastAsia="Consolas" w:hAnsi="Consolas"/>
                <w:color w:val="1E293B"/>
                <w:sz w:val="17"/>
                <w:szCs w:val="17"/>
              </w:rPr>
              <w:t xml:space="preserve">  { "min": 900,  "max": null,"valor": 12 }</w:t>
            </w:r>
          </w:p>
          <w:p>
            <w:pPr>
              <w:spacing w:after="0" w:line="240"/>
            </w:pPr>
            <w:r>
              <w:rPr>
                <w:rFonts w:ascii="Consolas" w:cs="Consolas" w:eastAsia="Consolas" w:hAnsi="Consolas"/>
                <w:color w:val="1E293B"/>
                <w:sz w:val="17"/>
                <w:szCs w:val="17"/>
              </w:rPr>
              <w:t xml:space="preserve">]</w:t>
            </w:r>
          </w:p>
        </w:tc>
      </w:tr>
    </w:tbl>
    <w:p>
      <w:pPr>
        <w:spacing w:after="100" w:line="276"/>
        <w:jc w:val="both"/>
      </w:pPr>
      <w:r>
        <w:rPr>
          <w:color w:val="1E293B"/>
        </w:rPr>
        <w:t xml:space="preserve">Un escalón aplica si </w:t>
      </w:r>
      <w:r>
        <w:rPr>
          <w:rFonts w:ascii="Consolas" w:cs="Consolas" w:eastAsia="Consolas" w:hAnsi="Consolas"/>
          <w:color w:val="3C3489"/>
          <w:sz w:val="19"/>
          <w:szCs w:val="19"/>
        </w:rPr>
        <w:t xml:space="preserve">min ≤ x &lt; max</w:t>
      </w:r>
      <w:r>
        <w:rPr>
          <w:color w:val="1E293B"/>
        </w:rPr>
        <w:t xml:space="preserve">. Esta estructura reemplaza funciones por trozos antes hardcodeadas, y es totalmente editable desde la interfaz.</w:t>
      </w:r>
    </w:p>
    <w:p>
      <w:pPr>
        <w:spacing w:after="30" w:before="120"/>
        <w:jc w:val="center"/>
      </w:pPr>
      <w:r>
        <w:drawing>
          <wp:inline distT="0" distB="0" distL="0" distR="0">
            <wp:extent cx="4095750" cy="534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5343525"/>
                    </a:xfrm>
                    <a:prstGeom prst="rect">
                      <a:avLst/>
                    </a:prstGeom>
                  </pic:spPr>
                </pic:pic>
              </a:graphicData>
            </a:graphic>
          </wp:inline>
        </w:drawing>
      </w:r>
    </w:p>
    <w:p>
      <w:pPr>
        <w:spacing w:after="140"/>
        <w:jc w:val="center"/>
      </w:pPr>
      <w:r>
        <w:rPr>
          <w:i/>
          <w:iCs/>
          <w:color w:val="64748B"/>
          <w:sz w:val="16"/>
          <w:szCs w:val="16"/>
        </w:rPr>
        <w:t xml:space="preserve">Figura 5. Editor de escalones por factor.</w:t>
      </w:r>
    </w:p>
    <w:p>
      <w:pPr>
        <w:pStyle w:val="Heading1"/>
        <w:spacing w:after="140" w:before="300"/>
      </w:pPr>
      <w:r>
        <w:rPr>
          <w:color w:val="3C3489"/>
        </w:rPr>
        <w:t xml:space="preserve">8. Configuración de letras y clases</w:t>
      </w:r>
    </w:p>
    <w:p>
      <w:pPr>
        <w:pStyle w:val="Heading2"/>
        <w:spacing w:after="100" w:before="220"/>
      </w:pPr>
      <w:r>
        <w:rPr>
          <w:color w:val="6B4FD9"/>
        </w:rPr>
        <w:t xml:space="preserve">8.1 Mapeo número → letra (por rangos)</w:t>
      </w:r>
    </w:p>
    <w:p>
      <w:pPr>
        <w:spacing w:after="100" w:line="276"/>
        <w:jc w:val="both"/>
      </w:pPr>
      <w:r>
        <w:rPr>
          <w:color w:val="1E293B"/>
        </w:rPr>
        <w:t xml:space="preserve">Las letras (AAA, AA, A…) se definen como </w:t>
      </w:r>
      <w:r>
        <w:rPr>
          <w:b/>
          <w:bCs/>
          <w:color w:val="1E293B"/>
        </w:rPr>
        <w:t xml:space="preserve">rangos</w:t>
      </w:r>
      <w:r>
        <w:rPr>
          <w:color w:val="1E293B"/>
        </w:rPr>
        <w:t xml:space="preserve"> </w:t>
      </w:r>
      <w:r>
        <w:rPr>
          <w:rFonts w:ascii="Consolas" w:cs="Consolas" w:eastAsia="Consolas" w:hAnsi="Consolas"/>
          <w:color w:val="3C3489"/>
          <w:sz w:val="19"/>
          <w:szCs w:val="19"/>
        </w:rPr>
        <w:t xml:space="preserve">[desde, hasta)</w:t>
      </w:r>
      <w:r>
        <w:rPr>
          <w:color w:val="1E293B"/>
        </w:rPr>
        <w:t xml:space="preserve"> sobre la calificación numérica, igual que los escalones. Esto permite que cualquier número caiga en una letra sin tener que listarlos uno por uno. La configuración por defecto (</w:t>
      </w:r>
      <w:r>
        <w:rPr>
          <w:rFonts w:ascii="Consolas" w:cs="Consolas" w:eastAsia="Consolas" w:hAnsi="Consolas"/>
          <w:color w:val="3C3489"/>
          <w:sz w:val="19"/>
          <w:szCs w:val="19"/>
        </w:rPr>
        <w:t xml:space="preserve">calif_config.LETRAS_DEFAULT</w:t>
      </w:r>
      <w:r>
        <w:rPr>
          <w:color w:val="1E293B"/>
        </w:rPr>
        <w:t xml:space="preserve">) replica la tabla oficial de Prestanza y resuelve los valores intermedios redondeando hacia abajo (un 7 cae en BBB, un 3 en CCC).</w:t>
      </w:r>
    </w:p>
    <w:p>
      <w:pPr>
        <w:pStyle w:val="Heading2"/>
        <w:spacing w:after="100" w:before="220"/>
      </w:pPr>
      <w:r>
        <w:rPr>
          <w:color w:val="6B4FD9"/>
        </w:rPr>
        <w:t xml:space="preserve">8.2 Cortes de clase</w:t>
      </w:r>
    </w:p>
    <w:p>
      <w:pPr>
        <w:spacing w:after="100" w:line="276"/>
        <w:jc w:val="both"/>
      </w:pPr>
      <w:r>
        <w:rPr>
          <w:color w:val="1E293B"/>
        </w:rPr>
        <w:t xml:space="preserve">Las tres clases (Buena, Media, Riesgo) se definen por </w:t>
      </w:r>
      <w:r>
        <w:rPr>
          <w:b/>
          <w:bCs/>
          <w:color w:val="1E293B"/>
        </w:rPr>
        <w:t xml:space="preserve">umbral mínimo</w:t>
      </w:r>
      <w:r>
        <w:rPr>
          <w:color w:val="1E293B"/>
        </w:rPr>
        <w:t xml:space="preserve">: una calificación pertenece a la primera clase, de mejor a peor, cuyo umbral alcanza. Por defecto: Buena ≥ 9, Media ≥ 6, Riesgo el resto.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4FD9" w:sz="18"/>
              <w:bottom w:val="none"/>
              <w:right w:val="none"/>
            </w:tcBorders>
            <w:shd w:fill="EEEDFE" w:val="clear"/>
            <w:tcMar>
              <w:top w:type="dxa" w:w="120"/>
              <w:left w:type="dxa" w:w="160"/>
              <w:bottom w:type="dxa" w:w="120"/>
              <w:right w:type="dxa" w:w="160"/>
            </w:tcMar>
          </w:tcPr>
          <w:p>
            <w:pPr>
              <w:spacing w:after="40"/>
            </w:pPr>
            <w:r>
              <w:rPr>
                <w:b/>
                <w:bCs/>
                <w:color w:val="3C3489"/>
              </w:rPr>
              <w:t xml:space="preserve">Impacto en el entrenamiento</w:t>
            </w:r>
          </w:p>
          <w:p>
            <w:r>
              <w:rPr>
                <w:color w:val="1E293B"/>
              </w:rPr>
              <w:t xml:space="preserve">Las letras son solo presentación y no requieren reentrenar. Los cortes de clase sí definen el objetivo que aprende el modelo de 3 clases; al cambiarlos hay que reentrenar.</w:t>
            </w:r>
          </w:p>
        </w:tc>
      </w:tr>
    </w:tbl>
    <w:p>
      <w:pPr>
        <w:spacing w:after="30" w:before="120"/>
        <w:jc w:val="center"/>
      </w:pPr>
      <w:r>
        <w:drawing>
          <wp:inline distT="0" distB="0" distL="0" distR="0">
            <wp:extent cx="5143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590925"/>
                    </a:xfrm>
                    <a:prstGeom prst="rect">
                      <a:avLst/>
                    </a:prstGeom>
                  </pic:spPr>
                </pic:pic>
              </a:graphicData>
            </a:graphic>
          </wp:inline>
        </w:drawing>
      </w:r>
    </w:p>
    <w:p>
      <w:pPr>
        <w:spacing w:after="140"/>
        <w:jc w:val="center"/>
      </w:pPr>
      <w:r>
        <w:rPr>
          <w:i/>
          <w:iCs/>
          <w:color w:val="64748B"/>
          <w:sz w:val="16"/>
          <w:szCs w:val="16"/>
        </w:rPr>
        <w:t xml:space="preserve">Figura 6. Configuración de rangos de letra y cortes de clase.</w:t>
      </w:r>
    </w:p>
    <w:p>
      <w:pPr>
        <w:pStyle w:val="Heading1"/>
        <w:spacing w:after="140" w:before="300"/>
      </w:pPr>
      <w:r>
        <w:rPr>
          <w:color w:val="3C3489"/>
        </w:rPr>
        <w:t xml:space="preserve">9. Modelos de Machine Learning</w:t>
      </w:r>
    </w:p>
    <w:p>
      <w:pPr>
        <w:pStyle w:val="Heading2"/>
        <w:spacing w:after="100" w:before="220"/>
      </w:pPr>
      <w:r>
        <w:rPr>
          <w:color w:val="6B4FD9"/>
        </w:rPr>
        <w:t xml:space="preserve">9.1 Las cuatro familias</w:t>
      </w:r>
    </w:p>
    <w:p>
      <w:pPr>
        <w:spacing w:after="100" w:line="276"/>
        <w:jc w:val="both"/>
      </w:pPr>
      <w:r>
        <w:rPr>
          <w:color w:val="1E293B"/>
        </w:rPr>
        <w:t xml:space="preserve">Por cada horizonte (6M y 12M) se entrenan cuatro familias de modelos, que abordan el problema con distinto nivel de granularidad:</w:t>
      </w:r>
    </w:p>
    <w:tbl>
      <w:tblPr>
        <w:tblW w:type="dxa" w:w="9360"/>
        <w:tblBorders>
          <w:top w:val="single" w:color="auto" w:sz="4"/>
          <w:left w:val="single" w:color="auto" w:sz="4"/>
          <w:bottom w:val="single" w:color="auto" w:sz="4"/>
          <w:right w:val="single" w:color="auto" w:sz="4"/>
          <w:insideH w:val="single" w:color="E2E0F0" w:sz="2"/>
          <w:insideV w:val="single" w:color="auto" w:sz="4"/>
        </w:tblBorders>
      </w:tblPr>
      <w:tblGrid>
        <w:gridCol w:w="2600"/>
        <w:gridCol w:w="3600"/>
        <w:gridCol w:w="3160"/>
      </w:tblGrid>
      <w:tr>
        <w:trPr>
          <w:tblHeader/>
        </w:trPr>
        <w:tc>
          <w:tcPr>
            <w:tcW w:type="dxa" w:w="2600"/>
            <w:shd w:fill="6B4FD9" w:val="clear"/>
            <w:tcMar>
              <w:top w:type="dxa" w:w="60"/>
              <w:left w:type="dxa" w:w="100"/>
              <w:bottom w:type="dxa" w:w="60"/>
              <w:right w:type="dxa" w:w="100"/>
            </w:tcMar>
            <w:vAlign w:val="center"/>
          </w:tcPr>
          <w:p>
            <w:r>
              <w:rPr>
                <w:b/>
                <w:bCs/>
                <w:color w:val="FFFFFF"/>
                <w:sz w:val="18"/>
                <w:szCs w:val="18"/>
              </w:rPr>
              <w:t xml:space="preserve">Familia</w:t>
            </w:r>
          </w:p>
        </w:tc>
        <w:tc>
          <w:tcPr>
            <w:tcW w:type="dxa" w:w="3600"/>
            <w:shd w:fill="6B4FD9" w:val="clear"/>
            <w:tcMar>
              <w:top w:type="dxa" w:w="60"/>
              <w:left w:type="dxa" w:w="100"/>
              <w:bottom w:type="dxa" w:w="60"/>
              <w:right w:type="dxa" w:w="100"/>
            </w:tcMar>
            <w:vAlign w:val="center"/>
          </w:tcPr>
          <w:p>
            <w:r>
              <w:rPr>
                <w:b/>
                <w:bCs/>
                <w:color w:val="FFFFFF"/>
                <w:sz w:val="18"/>
                <w:szCs w:val="18"/>
              </w:rPr>
              <w:t xml:space="preserve">Objetivo</w:t>
            </w:r>
          </w:p>
        </w:tc>
        <w:tc>
          <w:tcPr>
            <w:tcW w:type="dxa" w:w="3160"/>
            <w:shd w:fill="6B4FD9" w:val="clear"/>
            <w:tcMar>
              <w:top w:type="dxa" w:w="60"/>
              <w:left w:type="dxa" w:w="100"/>
              <w:bottom w:type="dxa" w:w="60"/>
              <w:right w:type="dxa" w:w="100"/>
            </w:tcMar>
            <w:vAlign w:val="center"/>
          </w:tcPr>
          <w:p>
            <w:r>
              <w:rPr>
                <w:b/>
                <w:bCs/>
                <w:color w:val="FFFFFF"/>
                <w:sz w:val="18"/>
                <w:szCs w:val="18"/>
              </w:rPr>
              <w:t xml:space="preserve">Uso</w:t>
            </w:r>
          </w:p>
        </w:tc>
      </w:tr>
      <w:tr>
        <w:tc>
          <w:tcPr>
            <w:tcW w:type="dxa" w:w="2600"/>
            <w:shd w:fill="FFFFFF" w:val="clear"/>
            <w:tcMar>
              <w:top w:type="dxa" w:w="50"/>
              <w:left w:type="dxa" w:w="100"/>
              <w:bottom w:type="dxa" w:w="50"/>
              <w:right w:type="dxa" w:w="100"/>
            </w:tcMar>
            <w:vAlign w:val="center"/>
          </w:tcPr>
          <w:p>
            <w:r>
              <w:rPr>
                <w:color w:val="1E293B"/>
                <w:sz w:val="17"/>
                <w:szCs w:val="17"/>
              </w:rPr>
              <w:t xml:space="preserve">9 clases</w:t>
            </w:r>
          </w:p>
        </w:tc>
        <w:tc>
          <w:tcPr>
            <w:tcW w:type="dxa" w:w="3600"/>
            <w:shd w:fill="FFFFFF" w:val="clear"/>
            <w:tcMar>
              <w:top w:type="dxa" w:w="50"/>
              <w:left w:type="dxa" w:w="100"/>
              <w:bottom w:type="dxa" w:w="50"/>
              <w:right w:type="dxa" w:w="100"/>
            </w:tcMar>
            <w:vAlign w:val="center"/>
          </w:tcPr>
          <w:p>
            <w:r>
              <w:rPr>
                <w:color w:val="1E293B"/>
                <w:sz w:val="17"/>
                <w:szCs w:val="17"/>
              </w:rPr>
              <w:t xml:space="preserve">Calificación exacta (0–10)</w:t>
            </w:r>
          </w:p>
        </w:tc>
        <w:tc>
          <w:tcPr>
            <w:tcW w:type="dxa" w:w="3160"/>
            <w:shd w:fill="FFFFFF" w:val="clear"/>
            <w:tcMar>
              <w:top w:type="dxa" w:w="50"/>
              <w:left w:type="dxa" w:w="100"/>
              <w:bottom w:type="dxa" w:w="50"/>
              <w:right w:type="dxa" w:w="100"/>
            </w:tcMar>
            <w:vAlign w:val="center"/>
          </w:tcPr>
          <w:p>
            <w:r>
              <w:rPr>
                <w:color w:val="1E293B"/>
                <w:sz w:val="17"/>
                <w:szCs w:val="17"/>
              </w:rPr>
              <w:t xml:space="preserve">Máximo detalle; la más difícil.</w:t>
            </w:r>
          </w:p>
        </w:tc>
      </w:tr>
      <w:tr>
        <w:tc>
          <w:tcPr>
            <w:tcW w:type="dxa" w:w="2600"/>
            <w:shd w:fill="F6F5FB" w:val="clear"/>
            <w:tcMar>
              <w:top w:type="dxa" w:w="50"/>
              <w:left w:type="dxa" w:w="100"/>
              <w:bottom w:type="dxa" w:w="50"/>
              <w:right w:type="dxa" w:w="100"/>
            </w:tcMar>
            <w:vAlign w:val="center"/>
          </w:tcPr>
          <w:p>
            <w:r>
              <w:rPr>
                <w:color w:val="1E293B"/>
                <w:sz w:val="17"/>
                <w:szCs w:val="17"/>
              </w:rPr>
              <w:t xml:space="preserve">3 clases</w:t>
            </w:r>
          </w:p>
        </w:tc>
        <w:tc>
          <w:tcPr>
            <w:tcW w:type="dxa" w:w="3600"/>
            <w:shd w:fill="F6F5FB" w:val="clear"/>
            <w:tcMar>
              <w:top w:type="dxa" w:w="50"/>
              <w:left w:type="dxa" w:w="100"/>
              <w:bottom w:type="dxa" w:w="50"/>
              <w:right w:type="dxa" w:w="100"/>
            </w:tcMar>
            <w:vAlign w:val="center"/>
          </w:tcPr>
          <w:p>
            <w:r>
              <w:rPr>
                <w:color w:val="1E293B"/>
                <w:sz w:val="17"/>
                <w:szCs w:val="17"/>
              </w:rPr>
              <w:t xml:space="preserve">Buena / Media / Riesgo</w:t>
            </w:r>
          </w:p>
        </w:tc>
        <w:tc>
          <w:tcPr>
            <w:tcW w:type="dxa" w:w="3160"/>
            <w:shd w:fill="F6F5FB" w:val="clear"/>
            <w:tcMar>
              <w:top w:type="dxa" w:w="50"/>
              <w:left w:type="dxa" w:w="100"/>
              <w:bottom w:type="dxa" w:w="50"/>
              <w:right w:type="dxa" w:w="100"/>
            </w:tcMar>
            <w:vAlign w:val="center"/>
          </w:tcPr>
          <w:p>
            <w:r>
              <w:rPr>
                <w:color w:val="1E293B"/>
                <w:sz w:val="17"/>
                <w:szCs w:val="17"/>
              </w:rPr>
              <w:t xml:space="preserve">Agrupación de negocio (ordinal).</w:t>
            </w:r>
          </w:p>
        </w:tc>
      </w:tr>
      <w:tr>
        <w:tc>
          <w:tcPr>
            <w:tcW w:type="dxa" w:w="2600"/>
            <w:shd w:fill="FFFFFF" w:val="clear"/>
            <w:tcMar>
              <w:top w:type="dxa" w:w="50"/>
              <w:left w:type="dxa" w:w="100"/>
              <w:bottom w:type="dxa" w:w="50"/>
              <w:right w:type="dxa" w:w="100"/>
            </w:tcMar>
            <w:vAlign w:val="center"/>
          </w:tcPr>
          <w:p>
            <w:r>
              <w:rPr>
                <w:color w:val="1E293B"/>
                <w:sz w:val="17"/>
                <w:szCs w:val="17"/>
              </w:rPr>
              <w:t xml:space="preserve">Buena vs No-Buena</w:t>
            </w:r>
          </w:p>
        </w:tc>
        <w:tc>
          <w:tcPr>
            <w:tcW w:type="dxa" w:w="3600"/>
            <w:shd w:fill="FFFFFF" w:val="clear"/>
            <w:tcMar>
              <w:top w:type="dxa" w:w="50"/>
              <w:left w:type="dxa" w:w="100"/>
              <w:bottom w:type="dxa" w:w="50"/>
              <w:right w:type="dxa" w:w="100"/>
            </w:tcMar>
            <w:vAlign w:val="center"/>
          </w:tcPr>
          <w:p>
            <w:r>
              <w:rPr>
                <w:color w:val="1E293B"/>
                <w:sz w:val="17"/>
                <w:szCs w:val="17"/>
              </w:rPr>
              <w:t xml:space="preserve">Binario, todas las variables</w:t>
            </w:r>
          </w:p>
        </w:tc>
        <w:tc>
          <w:tcPr>
            <w:tcW w:type="dxa" w:w="3160"/>
            <w:shd w:fill="FFFFFF" w:val="clear"/>
            <w:tcMar>
              <w:top w:type="dxa" w:w="50"/>
              <w:left w:type="dxa" w:w="100"/>
              <w:bottom w:type="dxa" w:w="50"/>
              <w:right w:type="dxa" w:w="100"/>
            </w:tcMar>
            <w:vAlign w:val="center"/>
          </w:tcPr>
          <w:p>
            <w:r>
              <w:rPr>
                <w:color w:val="1E293B"/>
                <w:sz w:val="17"/>
                <w:szCs w:val="17"/>
              </w:rPr>
              <w:t xml:space="preserve">La más robusta en estos datos.</w:t>
            </w:r>
          </w:p>
        </w:tc>
      </w:tr>
      <w:tr>
        <w:tc>
          <w:tcPr>
            <w:tcW w:type="dxa" w:w="2600"/>
            <w:shd w:fill="F6F5FB" w:val="clear"/>
            <w:tcMar>
              <w:top w:type="dxa" w:w="50"/>
              <w:left w:type="dxa" w:w="100"/>
              <w:bottom w:type="dxa" w:w="50"/>
              <w:right w:type="dxa" w:w="100"/>
            </w:tcMar>
            <w:vAlign w:val="center"/>
          </w:tcPr>
          <w:p>
            <w:r>
              <w:rPr>
                <w:color w:val="1E293B"/>
                <w:sz w:val="17"/>
                <w:szCs w:val="17"/>
              </w:rPr>
              <w:t xml:space="preserve">Buena vs No-Buena (SHAP)</w:t>
            </w:r>
          </w:p>
        </w:tc>
        <w:tc>
          <w:tcPr>
            <w:tcW w:type="dxa" w:w="3600"/>
            <w:shd w:fill="F6F5FB" w:val="clear"/>
            <w:tcMar>
              <w:top w:type="dxa" w:w="50"/>
              <w:left w:type="dxa" w:w="100"/>
              <w:bottom w:type="dxa" w:w="50"/>
              <w:right w:type="dxa" w:w="100"/>
            </w:tcMar>
            <w:vAlign w:val="center"/>
          </w:tcPr>
          <w:p>
            <w:r>
              <w:rPr>
                <w:color w:val="1E293B"/>
                <w:sz w:val="17"/>
                <w:szCs w:val="17"/>
              </w:rPr>
              <w:t xml:space="preserve">Binario, solo variables con dirección lógica</w:t>
            </w:r>
          </w:p>
        </w:tc>
        <w:tc>
          <w:tcPr>
            <w:tcW w:type="dxa" w:w="3160"/>
            <w:shd w:fill="F6F5FB" w:val="clear"/>
            <w:tcMar>
              <w:top w:type="dxa" w:w="50"/>
              <w:left w:type="dxa" w:w="100"/>
              <w:bottom w:type="dxa" w:w="50"/>
              <w:right w:type="dxa" w:w="100"/>
            </w:tcMar>
            <w:vAlign w:val="center"/>
          </w:tcPr>
          <w:p>
            <w:r>
              <w:rPr>
                <w:color w:val="1E293B"/>
                <w:sz w:val="17"/>
                <w:szCs w:val="17"/>
              </w:rPr>
              <w:t xml:space="preserve">La más interpretable y defendible.</w:t>
            </w:r>
          </w:p>
        </w:tc>
      </w:tr>
    </w:tbl>
    <w:p>
      <w:pPr>
        <w:pStyle w:val="Heading2"/>
        <w:spacing w:after="100" w:before="220"/>
      </w:pPr>
      <w:r>
        <w:rPr>
          <w:color w:val="6B4FD9"/>
        </w:rPr>
        <w:t xml:space="preserve">9.2 Comparación de algoritmos</w:t>
      </w:r>
    </w:p>
    <w:p>
      <w:pPr>
        <w:spacing w:after="100" w:line="276"/>
        <w:jc w:val="both"/>
      </w:pPr>
      <w:r>
        <w:rPr>
          <w:color w:val="1E293B"/>
        </w:rPr>
        <w:t xml:space="preserve">Cada familia no usa un algoritmo fijo: </w:t>
      </w:r>
      <w:r>
        <w:rPr>
          <w:rFonts w:ascii="Consolas" w:cs="Consolas" w:eastAsia="Consolas" w:hAnsi="Consolas"/>
          <w:color w:val="3C3489"/>
          <w:sz w:val="19"/>
          <w:szCs w:val="19"/>
        </w:rPr>
        <w:t xml:space="preserve">multimodelo.comparar()</w:t>
      </w:r>
      <w:r>
        <w:rPr>
          <w:color w:val="1E293B"/>
        </w:rPr>
        <w:t xml:space="preserve"> entrena y evalúa </w:t>
      </w:r>
      <w:r>
        <w:rPr>
          <w:b/>
          <w:bCs/>
          <w:color w:val="1E293B"/>
        </w:rPr>
        <w:t xml:space="preserve">cuatro algoritmos</w:t>
      </w:r>
      <w:r>
        <w:rPr>
          <w:color w:val="1E293B"/>
        </w:rPr>
        <w:t xml:space="preserve"> y se queda con el mejor por </w:t>
      </w:r>
      <w:r>
        <w:rPr>
          <w:b/>
          <w:bCs/>
          <w:color w:val="1E293B"/>
        </w:rPr>
        <w:t xml:space="preserve">F1-macro</w:t>
      </w:r>
      <w:r>
        <w:rPr>
          <w:color w:val="1E293B"/>
        </w:rPr>
        <w:t xml:space="preserve"> en validación cruzada estratificada. Los algoritmos y sus hiperparámetros (conservadores, por el tamaño pequeño de muestra):</w:t>
      </w:r>
    </w:p>
    <w:tbl>
      <w:tblPr>
        <w:tblW w:type="dxa" w:w="9360"/>
        <w:tblBorders>
          <w:top w:val="single" w:color="auto" w:sz="4"/>
          <w:left w:val="single" w:color="auto" w:sz="4"/>
          <w:bottom w:val="single" w:color="auto" w:sz="4"/>
          <w:right w:val="single" w:color="auto" w:sz="4"/>
          <w:insideH w:val="single" w:color="E2E0F0" w:sz="2"/>
          <w:insideV w:val="single" w:color="auto" w:sz="4"/>
        </w:tblBorders>
      </w:tblPr>
      <w:tblGrid>
        <w:gridCol w:w="3000"/>
        <w:gridCol w:w="6360"/>
      </w:tblGrid>
      <w:tr>
        <w:trPr>
          <w:tblHeader/>
        </w:trPr>
        <w:tc>
          <w:tcPr>
            <w:tcW w:type="dxa" w:w="3000"/>
            <w:shd w:fill="6B4FD9" w:val="clear"/>
            <w:tcMar>
              <w:top w:type="dxa" w:w="60"/>
              <w:left w:type="dxa" w:w="100"/>
              <w:bottom w:type="dxa" w:w="60"/>
              <w:right w:type="dxa" w:w="100"/>
            </w:tcMar>
            <w:vAlign w:val="center"/>
          </w:tcPr>
          <w:p>
            <w:r>
              <w:rPr>
                <w:b/>
                <w:bCs/>
                <w:color w:val="FFFFFF"/>
                <w:sz w:val="18"/>
                <w:szCs w:val="18"/>
              </w:rPr>
              <w:t xml:space="preserve">Algoritmo</w:t>
            </w:r>
          </w:p>
        </w:tc>
        <w:tc>
          <w:tcPr>
            <w:tcW w:type="dxa" w:w="6360"/>
            <w:shd w:fill="6B4FD9" w:val="clear"/>
            <w:tcMar>
              <w:top w:type="dxa" w:w="60"/>
              <w:left w:type="dxa" w:w="100"/>
              <w:bottom w:type="dxa" w:w="60"/>
              <w:right w:type="dxa" w:w="100"/>
            </w:tcMar>
            <w:vAlign w:val="center"/>
          </w:tcPr>
          <w:p>
            <w:r>
              <w:rPr>
                <w:b/>
                <w:bCs/>
                <w:color w:val="FFFFFF"/>
                <w:sz w:val="18"/>
                <w:szCs w:val="18"/>
              </w:rPr>
              <w:t xml:space="preserve">Configuración clave</w:t>
            </w:r>
          </w:p>
        </w:tc>
      </w:tr>
      <w:tr>
        <w:tc>
          <w:tcPr>
            <w:tcW w:type="dxa" w:w="3000"/>
            <w:shd w:fill="FFFFFF" w:val="clear"/>
            <w:tcMar>
              <w:top w:type="dxa" w:w="50"/>
              <w:left w:type="dxa" w:w="100"/>
              <w:bottom w:type="dxa" w:w="50"/>
              <w:right w:type="dxa" w:w="100"/>
            </w:tcMar>
            <w:vAlign w:val="center"/>
          </w:tcPr>
          <w:p>
            <w:r>
              <w:rPr>
                <w:color w:val="1E293B"/>
                <w:sz w:val="17"/>
                <w:szCs w:val="17"/>
              </w:rPr>
              <w:t xml:space="preserve">Regresión Logística</w:t>
            </w:r>
          </w:p>
        </w:tc>
        <w:tc>
          <w:tcPr>
            <w:tcW w:type="dxa" w:w="6360"/>
            <w:shd w:fill="FFFFFF" w:val="clear"/>
            <w:tcMar>
              <w:top w:type="dxa" w:w="50"/>
              <w:left w:type="dxa" w:w="100"/>
              <w:bottom w:type="dxa" w:w="50"/>
              <w:right w:type="dxa" w:w="100"/>
            </w:tcMar>
            <w:vAlign w:val="center"/>
          </w:tcPr>
          <w:p>
            <w:r>
              <w:rPr>
                <w:rFonts w:ascii="Consolas" w:cs="Consolas" w:eastAsia="Consolas" w:hAnsi="Consolas"/>
                <w:color w:val="3C3489"/>
                <w:sz w:val="16"/>
                <w:szCs w:val="16"/>
              </w:rPr>
              <w:t xml:space="preserve">class_weight=balanced</w:t>
            </w:r>
            <w:r>
              <w:rPr>
                <w:color w:val="1E293B"/>
                <w:sz w:val="17"/>
                <w:szCs w:val="17"/>
              </w:rPr>
              <w:t xml:space="preserve">, </w:t>
            </w:r>
            <w:r>
              <w:rPr>
                <w:rFonts w:ascii="Consolas" w:cs="Consolas" w:eastAsia="Consolas" w:hAnsi="Consolas"/>
                <w:color w:val="3C3489"/>
                <w:sz w:val="16"/>
                <w:szCs w:val="16"/>
              </w:rPr>
              <w:t xml:space="preserve">max_iter=3000</w:t>
            </w:r>
          </w:p>
        </w:tc>
      </w:tr>
      <w:tr>
        <w:tc>
          <w:tcPr>
            <w:tcW w:type="dxa" w:w="3000"/>
            <w:shd w:fill="F6F5FB" w:val="clear"/>
            <w:tcMar>
              <w:top w:type="dxa" w:w="50"/>
              <w:left w:type="dxa" w:w="100"/>
              <w:bottom w:type="dxa" w:w="50"/>
              <w:right w:type="dxa" w:w="100"/>
            </w:tcMar>
            <w:vAlign w:val="center"/>
          </w:tcPr>
          <w:p>
            <w:r>
              <w:rPr>
                <w:color w:val="1E293B"/>
                <w:sz w:val="17"/>
                <w:szCs w:val="17"/>
              </w:rPr>
              <w:t xml:space="preserve">Random Forest</w:t>
            </w:r>
          </w:p>
        </w:tc>
        <w:tc>
          <w:tcPr>
            <w:tcW w:type="dxa" w:w="6360"/>
            <w:shd w:fill="F6F5FB" w:val="clear"/>
            <w:tcMar>
              <w:top w:type="dxa" w:w="50"/>
              <w:left w:type="dxa" w:w="100"/>
              <w:bottom w:type="dxa" w:w="50"/>
              <w:right w:type="dxa" w:w="100"/>
            </w:tcMar>
            <w:vAlign w:val="center"/>
          </w:tcPr>
          <w:p>
            <w:r>
              <w:rPr>
                <w:rFonts w:ascii="Consolas" w:cs="Consolas" w:eastAsia="Consolas" w:hAnsi="Consolas"/>
                <w:color w:val="3C3489"/>
                <w:sz w:val="16"/>
                <w:szCs w:val="16"/>
              </w:rPr>
              <w:t xml:space="preserve">n_estimators=300</w:t>
            </w:r>
            <w:r>
              <w:rPr>
                <w:color w:val="1E293B"/>
                <w:sz w:val="17"/>
                <w:szCs w:val="17"/>
              </w:rPr>
              <w:t xml:space="preserve">, </w:t>
            </w:r>
            <w:r>
              <w:rPr>
                <w:rFonts w:ascii="Consolas" w:cs="Consolas" w:eastAsia="Consolas" w:hAnsi="Consolas"/>
                <w:color w:val="3C3489"/>
                <w:sz w:val="16"/>
                <w:szCs w:val="16"/>
              </w:rPr>
              <w:t xml:space="preserve">max_depth=6</w:t>
            </w:r>
            <w:r>
              <w:rPr>
                <w:color w:val="1E293B"/>
                <w:sz w:val="17"/>
                <w:szCs w:val="17"/>
              </w:rPr>
              <w:t xml:space="preserve">, </w:t>
            </w:r>
            <w:r>
              <w:rPr>
                <w:rFonts w:ascii="Consolas" w:cs="Consolas" w:eastAsia="Consolas" w:hAnsi="Consolas"/>
                <w:color w:val="3C3489"/>
                <w:sz w:val="16"/>
                <w:szCs w:val="16"/>
              </w:rPr>
              <w:t xml:space="preserve">min_samples_leaf=3</w:t>
            </w:r>
            <w:r>
              <w:rPr>
                <w:color w:val="1E293B"/>
                <w:sz w:val="17"/>
                <w:szCs w:val="17"/>
              </w:rPr>
              <w:t xml:space="preserve">, balanced</w:t>
            </w:r>
          </w:p>
        </w:tc>
      </w:tr>
      <w:tr>
        <w:tc>
          <w:tcPr>
            <w:tcW w:type="dxa" w:w="3000"/>
            <w:shd w:fill="FFFFFF" w:val="clear"/>
            <w:tcMar>
              <w:top w:type="dxa" w:w="50"/>
              <w:left w:type="dxa" w:w="100"/>
              <w:bottom w:type="dxa" w:w="50"/>
              <w:right w:type="dxa" w:w="100"/>
            </w:tcMar>
            <w:vAlign w:val="center"/>
          </w:tcPr>
          <w:p>
            <w:r>
              <w:rPr>
                <w:color w:val="1E293B"/>
                <w:sz w:val="17"/>
                <w:szCs w:val="17"/>
              </w:rPr>
              <w:t xml:space="preserve">Gradient Boosting</w:t>
            </w:r>
          </w:p>
        </w:tc>
        <w:tc>
          <w:tcPr>
            <w:tcW w:type="dxa" w:w="6360"/>
            <w:shd w:fill="FFFFFF" w:val="clear"/>
            <w:tcMar>
              <w:top w:type="dxa" w:w="50"/>
              <w:left w:type="dxa" w:w="100"/>
              <w:bottom w:type="dxa" w:w="50"/>
              <w:right w:type="dxa" w:w="100"/>
            </w:tcMar>
            <w:vAlign w:val="center"/>
          </w:tcPr>
          <w:p>
            <w:r>
              <w:rPr>
                <w:rFonts w:ascii="Consolas" w:cs="Consolas" w:eastAsia="Consolas" w:hAnsi="Consolas"/>
                <w:color w:val="3C3489"/>
                <w:sz w:val="16"/>
                <w:szCs w:val="16"/>
              </w:rPr>
              <w:t xml:space="preserve">n_estimators=150</w:t>
            </w:r>
            <w:r>
              <w:rPr>
                <w:color w:val="1E293B"/>
                <w:sz w:val="17"/>
                <w:szCs w:val="17"/>
              </w:rPr>
              <w:t xml:space="preserve">, </w:t>
            </w:r>
            <w:r>
              <w:rPr>
                <w:rFonts w:ascii="Consolas" w:cs="Consolas" w:eastAsia="Consolas" w:hAnsi="Consolas"/>
                <w:color w:val="3C3489"/>
                <w:sz w:val="16"/>
                <w:szCs w:val="16"/>
              </w:rPr>
              <w:t xml:space="preserve">max_depth=3</w:t>
            </w:r>
            <w:r>
              <w:rPr>
                <w:color w:val="1E293B"/>
                <w:sz w:val="17"/>
                <w:szCs w:val="17"/>
              </w:rPr>
              <w:t xml:space="preserve">, </w:t>
            </w:r>
            <w:r>
              <w:rPr>
                <w:rFonts w:ascii="Consolas" w:cs="Consolas" w:eastAsia="Consolas" w:hAnsi="Consolas"/>
                <w:color w:val="3C3489"/>
                <w:sz w:val="16"/>
                <w:szCs w:val="16"/>
              </w:rPr>
              <w:t xml:space="preserve">learning_rate=0.05</w:t>
            </w:r>
          </w:p>
        </w:tc>
      </w:tr>
      <w:tr>
        <w:tc>
          <w:tcPr>
            <w:tcW w:type="dxa" w:w="3000"/>
            <w:shd w:fill="F6F5FB" w:val="clear"/>
            <w:tcMar>
              <w:top w:type="dxa" w:w="50"/>
              <w:left w:type="dxa" w:w="100"/>
              <w:bottom w:type="dxa" w:w="50"/>
              <w:right w:type="dxa" w:w="100"/>
            </w:tcMar>
            <w:vAlign w:val="center"/>
          </w:tcPr>
          <w:p>
            <w:r>
              <w:rPr>
                <w:color w:val="1E293B"/>
                <w:sz w:val="17"/>
                <w:szCs w:val="17"/>
              </w:rPr>
              <w:t xml:space="preserve">KNN</w:t>
            </w:r>
          </w:p>
        </w:tc>
        <w:tc>
          <w:tcPr>
            <w:tcW w:type="dxa" w:w="6360"/>
            <w:shd w:fill="F6F5FB" w:val="clear"/>
            <w:tcMar>
              <w:top w:type="dxa" w:w="50"/>
              <w:left w:type="dxa" w:w="100"/>
              <w:bottom w:type="dxa" w:w="50"/>
              <w:right w:type="dxa" w:w="100"/>
            </w:tcMar>
            <w:vAlign w:val="center"/>
          </w:tcPr>
          <w:p>
            <w:r>
              <w:rPr>
                <w:rFonts w:ascii="Consolas" w:cs="Consolas" w:eastAsia="Consolas" w:hAnsi="Consolas"/>
                <w:color w:val="3C3489"/>
                <w:sz w:val="16"/>
                <w:szCs w:val="16"/>
              </w:rPr>
              <w:t xml:space="preserve">n_neighbors</w:t>
            </w:r>
            <w:r>
              <w:rPr>
                <w:color w:val="1E293B"/>
                <w:sz w:val="17"/>
                <w:szCs w:val="17"/>
              </w:rPr>
              <w:t xml:space="preserve"> adaptativo según número de clases</w:t>
            </w:r>
          </w:p>
        </w:tc>
      </w:tr>
    </w:tbl>
    <w:p>
      <w:pPr>
        <w:spacing w:after="100" w:line="276"/>
        <w:jc w:val="both"/>
      </w:pPr>
      <w:r>
        <w:rPr>
          <w:color w:val="1E293B"/>
        </w:rPr>
        <w:t xml:space="preserve">Todos se montan dentro de un </w:t>
      </w:r>
      <w:r>
        <w:rPr>
          <w:rFonts w:ascii="Consolas" w:cs="Consolas" w:eastAsia="Consolas" w:hAnsi="Consolas"/>
          <w:color w:val="3C3489"/>
          <w:sz w:val="19"/>
          <w:szCs w:val="19"/>
        </w:rPr>
        <w:t xml:space="preserve">Pipeline</w:t>
      </w:r>
      <w:r>
        <w:rPr>
          <w:color w:val="1E293B"/>
        </w:rPr>
        <w:t xml:space="preserve"> con </w:t>
      </w:r>
      <w:r>
        <w:rPr>
          <w:rFonts w:ascii="Consolas" w:cs="Consolas" w:eastAsia="Consolas" w:hAnsi="Consolas"/>
          <w:color w:val="3C3489"/>
          <w:sz w:val="19"/>
          <w:szCs w:val="19"/>
        </w:rPr>
        <w:t xml:space="preserve">StandardScaler</w:t>
      </w:r>
      <w:r>
        <w:rPr>
          <w:color w:val="1E293B"/>
        </w:rPr>
        <w:t xml:space="preserve"> para estandarizar las variables. La matriz de confusión se calcula con </w:t>
      </w:r>
      <w:r>
        <w:rPr>
          <w:rFonts w:ascii="Consolas" w:cs="Consolas" w:eastAsia="Consolas" w:hAnsi="Consolas"/>
          <w:color w:val="3C3489"/>
          <w:sz w:val="19"/>
          <w:szCs w:val="19"/>
        </w:rPr>
        <w:t xml:space="preserve">cross_val_predict</w:t>
      </w:r>
      <w:r>
        <w:rPr>
          <w:color w:val="1E293B"/>
        </w:rPr>
        <w:t xml:space="preserve"> (sin fuga de datos), y la importancia de variables se obtiene de los coeficientes (Regresión Logística), </w:t>
      </w:r>
      <w:r>
        <w:rPr>
          <w:rFonts w:ascii="Consolas" w:cs="Consolas" w:eastAsia="Consolas" w:hAnsi="Consolas"/>
          <w:color w:val="3C3489"/>
          <w:sz w:val="19"/>
          <w:szCs w:val="19"/>
        </w:rPr>
        <w:t xml:space="preserve">feature_importances_</w:t>
      </w:r>
      <w:r>
        <w:rPr>
          <w:color w:val="1E293B"/>
        </w:rPr>
        <w:t xml:space="preserve"> (árboles) o por permutación (KNN).</w:t>
      </w:r>
    </w:p>
    <w:p>
      <w:pPr>
        <w:spacing w:after="30" w:before="120"/>
        <w:jc w:val="center"/>
      </w:pPr>
      <w:r>
        <w:drawing>
          <wp:inline distT="0" distB="0" distL="0" distR="0">
            <wp:extent cx="5334000" cy="51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5133975"/>
                    </a:xfrm>
                    <a:prstGeom prst="rect">
                      <a:avLst/>
                    </a:prstGeom>
                  </pic:spPr>
                </pic:pic>
              </a:graphicData>
            </a:graphic>
          </wp:inline>
        </w:drawing>
      </w:r>
    </w:p>
    <w:p>
      <w:pPr>
        <w:spacing w:after="140"/>
        <w:jc w:val="center"/>
      </w:pPr>
      <w:r>
        <w:rPr>
          <w:i/>
          <w:iCs/>
          <w:color w:val="64748B"/>
          <w:sz w:val="16"/>
          <w:szCs w:val="16"/>
        </w:rPr>
        <w:t xml:space="preserve">Figura 7. Comparación de algoritmos, matriz de confusión e importancia.</w:t>
      </w:r>
    </w:p>
    <w:p>
      <w:pPr>
        <w:pStyle w:val="Heading2"/>
        <w:spacing w:after="100" w:before="220"/>
      </w:pPr>
      <w:r>
        <w:rPr>
          <w:color w:val="6B4FD9"/>
        </w:rPr>
        <w:t xml:space="preserve">9.3 Versionado y persistencia</w:t>
      </w:r>
    </w:p>
    <w:p>
      <w:pPr>
        <w:spacing w:after="100" w:line="276"/>
        <w:jc w:val="both"/>
      </w:pPr>
      <w:r>
        <w:rPr>
          <w:color w:val="1E293B"/>
        </w:rPr>
        <w:t xml:space="preserve">Cada entrenamiento genera una </w:t>
      </w:r>
      <w:r>
        <w:rPr>
          <w:b/>
          <w:bCs/>
          <w:color w:val="1E293B"/>
        </w:rPr>
        <w:t xml:space="preserve">versión fechada</w:t>
      </w:r>
      <w:r>
        <w:rPr>
          <w:color w:val="1E293B"/>
        </w:rPr>
        <w:t xml:space="preserve"> que se guarda en </w:t>
      </w:r>
      <w:r>
        <w:rPr>
          <w:rFonts w:ascii="Consolas" w:cs="Consolas" w:eastAsia="Consolas" w:hAnsi="Consolas"/>
          <w:color w:val="3C3489"/>
          <w:sz w:val="19"/>
          <w:szCs w:val="19"/>
        </w:rPr>
        <w:t xml:space="preserve">modelos_versionados/&lt;timestamp&gt;/</w:t>
      </w:r>
      <w:r>
        <w:rPr>
          <w:color w:val="1E293B"/>
        </w:rPr>
        <w:t xml:space="preserve">, con los modelos serializados (</w:t>
      </w:r>
      <w:r>
        <w:rPr>
          <w:rFonts w:ascii="Consolas" w:cs="Consolas" w:eastAsia="Consolas" w:hAnsi="Consolas"/>
          <w:color w:val="3C3489"/>
          <w:sz w:val="19"/>
          <w:szCs w:val="19"/>
        </w:rPr>
        <w:t xml:space="preserve">.joblib</w:t>
      </w:r>
      <w:r>
        <w:rPr>
          <w:color w:val="1E293B"/>
        </w:rPr>
        <w:t xml:space="preserve">) y un </w:t>
      </w:r>
      <w:r>
        <w:rPr>
          <w:rFonts w:ascii="Consolas" w:cs="Consolas" w:eastAsia="Consolas" w:hAnsi="Consolas"/>
          <w:color w:val="3C3489"/>
          <w:sz w:val="19"/>
          <w:szCs w:val="19"/>
        </w:rPr>
        <w:t xml:space="preserve">meta.json</w:t>
      </w:r>
      <w:r>
        <w:rPr>
          <w:color w:val="1E293B"/>
        </w:rPr>
        <w:t xml:space="preserve"> que registra el modo de selección y metadatos. La interfaz permite seleccionar qué versión usar para predecir, lo que da trazabilidad y permite comparar entrenamientos.</w:t>
      </w:r>
    </w:p>
    <w:p>
      <w:pPr>
        <w:pStyle w:val="Heading1"/>
        <w:spacing w:after="140" w:before="300"/>
      </w:pPr>
      <w:r>
        <w:rPr>
          <w:color w:val="3C3489"/>
        </w:rPr>
        <w:t xml:space="preserve">10. Desempeño y límite de los datos</w:t>
      </w:r>
    </w:p>
    <w:p>
      <w:pPr>
        <w:spacing w:after="100" w:line="276"/>
        <w:jc w:val="both"/>
      </w:pPr>
      <w:r>
        <w:rPr>
          <w:color w:val="1E293B"/>
        </w:rPr>
        <w:t xml:space="preserve">Un hallazgo central, validado de forma exhaustiva, es que </w:t>
      </w:r>
      <w:r>
        <w:rPr>
          <w:b/>
          <w:bCs/>
          <w:color w:val="1E293B"/>
        </w:rPr>
        <w:t xml:space="preserve">ninguna variable correlaciona de forma fuerte con la calificación</w:t>
      </w:r>
      <w:r>
        <w:rPr>
          <w:color w:val="1E293B"/>
        </w:rPr>
        <w:t xml:space="preserve">: la señal es débil. Esto fija un techo realista de desempeño en torno a 0.55–0.65 de F1, que </w:t>
      </w:r>
      <w:r>
        <w:rPr>
          <w:b/>
          <w:bCs/>
          <w:color w:val="1E293B"/>
        </w:rPr>
        <w:t xml:space="preserve">no se rompe</w:t>
      </w:r>
      <w:r>
        <w:rPr>
          <w:color w:val="1E293B"/>
        </w:rPr>
        <w:t xml:space="preserve"> añadiendo algoritmos más sofisticados.</w:t>
      </w:r>
    </w:p>
    <w:p>
      <w:pPr>
        <w:pStyle w:val="Heading2"/>
        <w:spacing w:after="100" w:before="220"/>
      </w:pPr>
      <w:r>
        <w:rPr>
          <w:color w:val="6B4FD9"/>
        </w:rPr>
        <w:t xml:space="preserve">10.1 Evidencia</w:t>
      </w:r>
    </w:p>
    <w:p>
      <w:pPr>
        <w:pStyle w:val="ListParagraph"/>
        <w:numPr>
          <w:ilvl w:val="0"/>
          <w:numId w:val="2"/>
        </w:numPr>
        <w:spacing w:after="50" w:line="270"/>
      </w:pPr>
      <w:r>
        <w:rPr>
          <w:color w:val="1E293B"/>
        </w:rPr>
        <w:t xml:space="preserve">En la tarea binaria (Buena vs No-Buena), la </w:t>
      </w:r>
      <w:r>
        <w:rPr>
          <w:b/>
          <w:bCs/>
          <w:color w:val="1E293B"/>
        </w:rPr>
        <w:t xml:space="preserve">Regresión Logística (~0.63 F1) gana</w:t>
      </w:r>
      <w:r>
        <w:rPr>
          <w:color w:val="1E293B"/>
        </w:rPr>
        <w:t xml:space="preserve"> a Random Forest y Gradient Boosting (~0.50), que sobreajustan con n≈100.</w:t>
      </w:r>
    </w:p>
    <w:p>
      <w:pPr>
        <w:pStyle w:val="ListParagraph"/>
        <w:numPr>
          <w:ilvl w:val="0"/>
          <w:numId w:val="2"/>
        </w:numPr>
        <w:spacing w:after="50" w:line="270"/>
      </w:pPr>
      <w:r>
        <w:rPr>
          <w:color w:val="1E293B"/>
        </w:rPr>
        <w:t xml:space="preserve">En 3 clases, el desempeño cae a ~0.33–0.39 de F1-macro, y la clase </w:t>
      </w:r>
      <w:r>
        <w:rPr>
          <w:b/>
          <w:bCs/>
          <w:color w:val="1E293B"/>
        </w:rPr>
        <w:t xml:space="preserve">Riesgo no se detecta</w:t>
      </w:r>
      <w:r>
        <w:rPr>
          <w:color w:val="1E293B"/>
        </w:rPr>
        <w:t xml:space="preserve"> (recall 0) por el fuerte desbalance (pocos casos de riesgo).</w:t>
      </w:r>
    </w:p>
    <w:p>
      <w:pPr>
        <w:pStyle w:val="ListParagraph"/>
        <w:numPr>
          <w:ilvl w:val="0"/>
          <w:numId w:val="2"/>
        </w:numPr>
        <w:spacing w:after="50" w:line="270"/>
      </w:pPr>
      <w:r>
        <w:rPr>
          <w:color w:val="1E293B"/>
        </w:rPr>
        <w:t xml:space="preserve">La comparación multi-algoritmo confirma con evidencia que la elección de Regresión Logística es la correcta, y no una suposición.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0B981" w:sz="18"/>
              <w:bottom w:val="none"/>
              <w:right w:val="none"/>
            </w:tcBorders>
            <w:shd w:fill="E7F7F1" w:val="clear"/>
            <w:tcMar>
              <w:top w:type="dxa" w:w="120"/>
              <w:left w:type="dxa" w:w="160"/>
              <w:bottom w:type="dxa" w:w="120"/>
              <w:right w:type="dxa" w:w="160"/>
            </w:tcMar>
          </w:tcPr>
          <w:p>
            <w:pPr>
              <w:spacing w:after="40"/>
            </w:pPr>
            <w:r>
              <w:rPr>
                <w:b/>
                <w:bCs/>
                <w:color w:val="0F6E56"/>
              </w:rPr>
              <w:t xml:space="preserve">Conclusión técnica</w:t>
            </w:r>
          </w:p>
          <w:p>
            <w:r>
              <w:rPr>
                <w:color w:val="1E293B"/>
              </w:rPr>
              <w:t xml:space="preserve">El límite es de los datos, no del algoritmo. Mejorar el desempeño de la clase Riesgo requiere más ejemplos de esa clase, no más técnica de modelado.</w:t>
            </w:r>
          </w:p>
        </w:tc>
      </w:tr>
    </w:tbl>
    <w:p>
      <w:pPr>
        <w:pStyle w:val="Heading1"/>
        <w:spacing w:after="140" w:before="300"/>
      </w:pPr>
      <w:r>
        <w:rPr>
          <w:color w:val="3C3489"/>
        </w:rPr>
        <w:t xml:space="preserve">11. Frontend: estructura de la interfaz</w:t>
      </w:r>
    </w:p>
    <w:p>
      <w:pPr>
        <w:spacing w:after="100" w:line="276"/>
        <w:jc w:val="both"/>
      </w:pPr>
      <w:r>
        <w:rPr>
          <w:color w:val="1E293B"/>
        </w:rPr>
        <w:t xml:space="preserve">El frontend es una SPA (Single Page Application) en React. El componente raíz </w:t>
      </w:r>
      <w:r>
        <w:rPr>
          <w:rFonts w:ascii="Consolas" w:cs="Consolas" w:eastAsia="Consolas" w:hAnsi="Consolas"/>
          <w:color w:val="3C3489"/>
          <w:sz w:val="19"/>
          <w:szCs w:val="19"/>
        </w:rPr>
        <w:t xml:space="preserve">App.jsx</w:t>
      </w:r>
      <w:r>
        <w:rPr>
          <w:color w:val="1E293B"/>
        </w:rPr>
        <w:t xml:space="preserve"> gestiona el estado global (versión activa de modelos, modo de selección, datos cargados) y renderiza la pestaña activa. Cada pestaña es un componente independiente en </w:t>
      </w:r>
      <w:r>
        <w:rPr>
          <w:rFonts w:ascii="Consolas" w:cs="Consolas" w:eastAsia="Consolas" w:hAnsi="Consolas"/>
          <w:color w:val="3C3489"/>
          <w:sz w:val="19"/>
          <w:szCs w:val="19"/>
        </w:rPr>
        <w:t xml:space="preserve">src/tabs/</w:t>
      </w:r>
      <w:r>
        <w:rPr>
          <w:color w:val="1E293B"/>
        </w:rPr>
        <w:t xml:space="preserve">, y la comunicación con el backend se centraliza en </w:t>
      </w:r>
      <w:r>
        <w:rPr>
          <w:rFonts w:ascii="Consolas" w:cs="Consolas" w:eastAsia="Consolas" w:hAnsi="Consolas"/>
          <w:color w:val="3C3489"/>
          <w:sz w:val="19"/>
          <w:szCs w:val="19"/>
        </w:rPr>
        <w:t xml:space="preserve">api.js</w:t>
      </w:r>
      <w:r>
        <w:rPr>
          <w:color w:val="1E293B"/>
        </w:rPr>
        <w:t xml:space="preserve">.</w:t>
      </w:r>
    </w:p>
    <w:p>
      <w:pPr>
        <w:pStyle w:val="Heading2"/>
        <w:spacing w:after="100" w:before="220"/>
      </w:pPr>
      <w:r>
        <w:rPr>
          <w:color w:val="6B4FD9"/>
        </w:rPr>
        <w:t xml:space="preserve">11.1 Mapa de pestañas y componentes</w:t>
      </w:r>
    </w:p>
    <w:tbl>
      <w:tblPr>
        <w:tblW w:type="dxa" w:w="9360"/>
        <w:tblBorders>
          <w:top w:val="single" w:color="auto" w:sz="4"/>
          <w:left w:val="single" w:color="auto" w:sz="4"/>
          <w:bottom w:val="single" w:color="auto" w:sz="4"/>
          <w:right w:val="single" w:color="auto" w:sz="4"/>
          <w:insideH w:val="single" w:color="E2E0F0" w:sz="2"/>
          <w:insideV w:val="single" w:color="auto" w:sz="4"/>
        </w:tblBorders>
      </w:tblPr>
      <w:tblGrid>
        <w:gridCol w:w="2600"/>
        <w:gridCol w:w="2400"/>
        <w:gridCol w:w="4360"/>
      </w:tblGrid>
      <w:tr>
        <w:trPr>
          <w:tblHeader/>
        </w:trPr>
        <w:tc>
          <w:tcPr>
            <w:tcW w:type="dxa" w:w="2600"/>
            <w:shd w:fill="6B4FD9" w:val="clear"/>
            <w:tcMar>
              <w:top w:type="dxa" w:w="60"/>
              <w:left w:type="dxa" w:w="100"/>
              <w:bottom w:type="dxa" w:w="60"/>
              <w:right w:type="dxa" w:w="100"/>
            </w:tcMar>
            <w:vAlign w:val="center"/>
          </w:tcPr>
          <w:p>
            <w:r>
              <w:rPr>
                <w:b/>
                <w:bCs/>
                <w:color w:val="FFFFFF"/>
                <w:sz w:val="18"/>
                <w:szCs w:val="18"/>
              </w:rPr>
              <w:t xml:space="preserve">Pestaña</w:t>
            </w:r>
          </w:p>
        </w:tc>
        <w:tc>
          <w:tcPr>
            <w:tcW w:type="dxa" w:w="2400"/>
            <w:shd w:fill="6B4FD9" w:val="clear"/>
            <w:tcMar>
              <w:top w:type="dxa" w:w="60"/>
              <w:left w:type="dxa" w:w="100"/>
              <w:bottom w:type="dxa" w:w="60"/>
              <w:right w:type="dxa" w:w="100"/>
            </w:tcMar>
            <w:vAlign w:val="center"/>
          </w:tcPr>
          <w:p>
            <w:r>
              <w:rPr>
                <w:b/>
                <w:bCs/>
                <w:color w:val="FFFFFF"/>
                <w:sz w:val="18"/>
                <w:szCs w:val="18"/>
              </w:rPr>
              <w:t xml:space="preserve">Componente</w:t>
            </w:r>
          </w:p>
        </w:tc>
        <w:tc>
          <w:tcPr>
            <w:tcW w:type="dxa" w:w="4360"/>
            <w:shd w:fill="6B4FD9" w:val="clear"/>
            <w:tcMar>
              <w:top w:type="dxa" w:w="60"/>
              <w:left w:type="dxa" w:w="100"/>
              <w:bottom w:type="dxa" w:w="60"/>
              <w:right w:type="dxa" w:w="100"/>
            </w:tcMar>
            <w:vAlign w:val="center"/>
          </w:tcPr>
          <w:p>
            <w:r>
              <w:rPr>
                <w:b/>
                <w:bCs/>
                <w:color w:val="FFFFFF"/>
                <w:sz w:val="18"/>
                <w:szCs w:val="18"/>
              </w:rPr>
              <w:t xml:space="preserve">Endpoints que consume</w:t>
            </w:r>
          </w:p>
        </w:tc>
      </w:tr>
      <w:tr>
        <w:tc>
          <w:tcPr>
            <w:tcW w:type="dxa" w:w="2600"/>
            <w:shd w:fill="FFFFFF" w:val="clear"/>
            <w:tcMar>
              <w:top w:type="dxa" w:w="50"/>
              <w:left w:type="dxa" w:w="100"/>
              <w:bottom w:type="dxa" w:w="50"/>
              <w:right w:type="dxa" w:w="100"/>
            </w:tcMar>
            <w:vAlign w:val="center"/>
          </w:tcPr>
          <w:p>
            <w:r>
              <w:rPr>
                <w:color w:val="1E293B"/>
                <w:sz w:val="17"/>
                <w:szCs w:val="17"/>
              </w:rPr>
              <w:t xml:space="preserve">Carga de datos</w:t>
            </w:r>
          </w:p>
        </w:tc>
        <w:tc>
          <w:tcPr>
            <w:tcW w:type="dxa" w:w="2400"/>
            <w:shd w:fill="FFFFFF" w:val="clear"/>
            <w:tcMar>
              <w:top w:type="dxa" w:w="50"/>
              <w:left w:type="dxa" w:w="100"/>
              <w:bottom w:type="dxa" w:w="50"/>
              <w:right w:type="dxa" w:w="100"/>
            </w:tcMar>
            <w:vAlign w:val="center"/>
          </w:tcPr>
          <w:p>
            <w:r>
              <w:rPr>
                <w:rFonts w:ascii="Consolas" w:cs="Consolas" w:eastAsia="Consolas" w:hAnsi="Consolas"/>
                <w:color w:val="3C3489"/>
                <w:sz w:val="16"/>
                <w:szCs w:val="16"/>
              </w:rPr>
              <w:t xml:space="preserve">CargaDatos.jsx</w:t>
            </w:r>
          </w:p>
        </w:tc>
        <w:tc>
          <w:tcPr>
            <w:tcW w:type="dxa" w:w="4360"/>
            <w:shd w:fill="FFFFFF" w:val="clear"/>
            <w:tcMar>
              <w:top w:type="dxa" w:w="50"/>
              <w:left w:type="dxa" w:w="100"/>
              <w:bottom w:type="dxa" w:w="50"/>
              <w:right w:type="dxa" w:w="100"/>
            </w:tcMar>
            <w:vAlign w:val="center"/>
          </w:tcPr>
          <w:p>
            <w:r>
              <w:rPr>
                <w:rFonts w:ascii="Consolas" w:cs="Consolas" w:eastAsia="Consolas" w:hAnsi="Consolas"/>
                <w:color w:val="3C3489"/>
                <w:sz w:val="16"/>
                <w:szCs w:val="16"/>
              </w:rPr>
              <w:t xml:space="preserve">/subir/*</w:t>
            </w:r>
            <w:r>
              <w:rPr>
                <w:color w:val="1E293B"/>
                <w:sz w:val="17"/>
                <w:szCs w:val="17"/>
              </w:rPr>
              <w:t xml:space="preserve">, </w:t>
            </w:r>
            <w:r>
              <w:rPr>
                <w:rFonts w:ascii="Consolas" w:cs="Consolas" w:eastAsia="Consolas" w:hAnsi="Consolas"/>
                <w:color w:val="3C3489"/>
                <w:sz w:val="16"/>
                <w:szCs w:val="16"/>
              </w:rPr>
              <w:t xml:space="preserve">/entrenar</w:t>
            </w:r>
          </w:p>
        </w:tc>
      </w:tr>
      <w:tr>
        <w:tc>
          <w:tcPr>
            <w:tcW w:type="dxa" w:w="2600"/>
            <w:shd w:fill="F6F5FB" w:val="clear"/>
            <w:tcMar>
              <w:top w:type="dxa" w:w="50"/>
              <w:left w:type="dxa" w:w="100"/>
              <w:bottom w:type="dxa" w:w="50"/>
              <w:right w:type="dxa" w:w="100"/>
            </w:tcMar>
            <w:vAlign w:val="center"/>
          </w:tcPr>
          <w:p>
            <w:r>
              <w:rPr>
                <w:color w:val="1E293B"/>
                <w:sz w:val="17"/>
                <w:szCs w:val="17"/>
              </w:rPr>
              <w:t xml:space="preserve">Calificaciones</w:t>
            </w:r>
          </w:p>
        </w:tc>
        <w:tc>
          <w:tcPr>
            <w:tcW w:type="dxa" w:w="2400"/>
            <w:shd w:fill="F6F5FB" w:val="clear"/>
            <w:tcMar>
              <w:top w:type="dxa" w:w="50"/>
              <w:left w:type="dxa" w:w="100"/>
              <w:bottom w:type="dxa" w:w="50"/>
              <w:right w:type="dxa" w:w="100"/>
            </w:tcMar>
            <w:vAlign w:val="center"/>
          </w:tcPr>
          <w:p>
            <w:r>
              <w:rPr>
                <w:rFonts w:ascii="Consolas" w:cs="Consolas" w:eastAsia="Consolas" w:hAnsi="Consolas"/>
                <w:color w:val="3C3489"/>
                <w:sz w:val="16"/>
                <w:szCs w:val="16"/>
              </w:rPr>
              <w:t xml:space="preserve">Estadisticas.jsx</w:t>
            </w:r>
          </w:p>
        </w:tc>
        <w:tc>
          <w:tcPr>
            <w:tcW w:type="dxa" w:w="4360"/>
            <w:shd w:fill="F6F5FB" w:val="clear"/>
            <w:tcMar>
              <w:top w:type="dxa" w:w="50"/>
              <w:left w:type="dxa" w:w="100"/>
              <w:bottom w:type="dxa" w:w="50"/>
              <w:right w:type="dxa" w:w="100"/>
            </w:tcMar>
            <w:vAlign w:val="center"/>
          </w:tcPr>
          <w:p>
            <w:r>
              <w:rPr>
                <w:rFonts w:ascii="Consolas" w:cs="Consolas" w:eastAsia="Consolas" w:hAnsi="Consolas"/>
                <w:color w:val="3C3489"/>
                <w:sz w:val="16"/>
                <w:szCs w:val="16"/>
              </w:rPr>
              <w:t xml:space="preserve">/estadisticas/{periodo}</w:t>
            </w:r>
          </w:p>
        </w:tc>
      </w:tr>
      <w:tr>
        <w:tc>
          <w:tcPr>
            <w:tcW w:type="dxa" w:w="2600"/>
            <w:shd w:fill="FFFFFF" w:val="clear"/>
            <w:tcMar>
              <w:top w:type="dxa" w:w="50"/>
              <w:left w:type="dxa" w:w="100"/>
              <w:bottom w:type="dxa" w:w="50"/>
              <w:right w:type="dxa" w:w="100"/>
            </w:tcMar>
            <w:vAlign w:val="center"/>
          </w:tcPr>
          <w:p>
            <w:r>
              <w:rPr>
                <w:color w:val="1E293B"/>
                <w:sz w:val="17"/>
                <w:szCs w:val="17"/>
              </w:rPr>
              <w:t xml:space="preserve">EDA / Análisis</w:t>
            </w:r>
          </w:p>
        </w:tc>
        <w:tc>
          <w:tcPr>
            <w:tcW w:type="dxa" w:w="2400"/>
            <w:shd w:fill="FFFFFF" w:val="clear"/>
            <w:tcMar>
              <w:top w:type="dxa" w:w="50"/>
              <w:left w:type="dxa" w:w="100"/>
              <w:bottom w:type="dxa" w:w="50"/>
              <w:right w:type="dxa" w:w="100"/>
            </w:tcMar>
            <w:vAlign w:val="center"/>
          </w:tcPr>
          <w:p>
            <w:r>
              <w:rPr>
                <w:rFonts w:ascii="Consolas" w:cs="Consolas" w:eastAsia="Consolas" w:hAnsi="Consolas"/>
                <w:color w:val="3C3489"/>
                <w:sz w:val="16"/>
                <w:szCs w:val="16"/>
              </w:rPr>
              <w:t xml:space="preserve">EDA.jsx</w:t>
            </w:r>
          </w:p>
        </w:tc>
        <w:tc>
          <w:tcPr>
            <w:tcW w:type="dxa" w:w="4360"/>
            <w:shd w:fill="FFFFFF" w:val="clear"/>
            <w:tcMar>
              <w:top w:type="dxa" w:w="50"/>
              <w:left w:type="dxa" w:w="100"/>
              <w:bottom w:type="dxa" w:w="50"/>
              <w:right w:type="dxa" w:w="100"/>
            </w:tcMar>
            <w:vAlign w:val="center"/>
          </w:tcPr>
          <w:p>
            <w:r>
              <w:rPr>
                <w:rFonts w:ascii="Consolas" w:cs="Consolas" w:eastAsia="Consolas" w:hAnsi="Consolas"/>
                <w:color w:val="3C3489"/>
                <w:sz w:val="16"/>
                <w:szCs w:val="16"/>
              </w:rPr>
              <w:t xml:space="preserve">/eda/{periodo}</w:t>
            </w:r>
          </w:p>
        </w:tc>
      </w:tr>
      <w:tr>
        <w:tc>
          <w:tcPr>
            <w:tcW w:type="dxa" w:w="2600"/>
            <w:shd w:fill="F6F5FB" w:val="clear"/>
            <w:tcMar>
              <w:top w:type="dxa" w:w="50"/>
              <w:left w:type="dxa" w:w="100"/>
              <w:bottom w:type="dxa" w:w="50"/>
              <w:right w:type="dxa" w:w="100"/>
            </w:tcMar>
            <w:vAlign w:val="center"/>
          </w:tcPr>
          <w:p>
            <w:r>
              <w:rPr>
                <w:color w:val="1E293B"/>
                <w:sz w:val="17"/>
                <w:szCs w:val="17"/>
              </w:rPr>
              <w:t xml:space="preserve">Letras &amp; clases</w:t>
            </w:r>
          </w:p>
        </w:tc>
        <w:tc>
          <w:tcPr>
            <w:tcW w:type="dxa" w:w="2400"/>
            <w:shd w:fill="F6F5FB" w:val="clear"/>
            <w:tcMar>
              <w:top w:type="dxa" w:w="50"/>
              <w:left w:type="dxa" w:w="100"/>
              <w:bottom w:type="dxa" w:w="50"/>
              <w:right w:type="dxa" w:w="100"/>
            </w:tcMar>
            <w:vAlign w:val="center"/>
          </w:tcPr>
          <w:p>
            <w:r>
              <w:rPr>
                <w:rFonts w:ascii="Consolas" w:cs="Consolas" w:eastAsia="Consolas" w:hAnsi="Consolas"/>
                <w:color w:val="3C3489"/>
                <w:sz w:val="16"/>
                <w:szCs w:val="16"/>
              </w:rPr>
              <w:t xml:space="preserve">CalifConfig.jsx</w:t>
            </w:r>
          </w:p>
        </w:tc>
        <w:tc>
          <w:tcPr>
            <w:tcW w:type="dxa" w:w="4360"/>
            <w:shd w:fill="F6F5FB" w:val="clear"/>
            <w:tcMar>
              <w:top w:type="dxa" w:w="50"/>
              <w:left w:type="dxa" w:w="100"/>
              <w:bottom w:type="dxa" w:w="50"/>
              <w:right w:type="dxa" w:w="100"/>
            </w:tcMar>
            <w:vAlign w:val="center"/>
          </w:tcPr>
          <w:p>
            <w:r>
              <w:rPr>
                <w:rFonts w:ascii="Consolas" w:cs="Consolas" w:eastAsia="Consolas" w:hAnsi="Consolas"/>
                <w:color w:val="3C3489"/>
                <w:sz w:val="16"/>
                <w:szCs w:val="16"/>
              </w:rPr>
              <w:t xml:space="preserve">/calificaciones-config</w:t>
            </w:r>
          </w:p>
        </w:tc>
      </w:tr>
      <w:tr>
        <w:tc>
          <w:tcPr>
            <w:tcW w:type="dxa" w:w="2600"/>
            <w:shd w:fill="FFFFFF" w:val="clear"/>
            <w:tcMar>
              <w:top w:type="dxa" w:w="50"/>
              <w:left w:type="dxa" w:w="100"/>
              <w:bottom w:type="dxa" w:w="50"/>
              <w:right w:type="dxa" w:w="100"/>
            </w:tcMar>
            <w:vAlign w:val="center"/>
          </w:tcPr>
          <w:p>
            <w:r>
              <w:rPr>
                <w:color w:val="1E293B"/>
                <w:sz w:val="17"/>
                <w:szCs w:val="17"/>
              </w:rPr>
              <w:t xml:space="preserve">Modelos &amp; versiones</w:t>
            </w:r>
          </w:p>
        </w:tc>
        <w:tc>
          <w:tcPr>
            <w:tcW w:type="dxa" w:w="2400"/>
            <w:shd w:fill="FFFFFF" w:val="clear"/>
            <w:tcMar>
              <w:top w:type="dxa" w:w="50"/>
              <w:left w:type="dxa" w:w="100"/>
              <w:bottom w:type="dxa" w:w="50"/>
              <w:right w:type="dxa" w:w="100"/>
            </w:tcMar>
            <w:vAlign w:val="center"/>
          </w:tcPr>
          <w:p>
            <w:r>
              <w:rPr>
                <w:rFonts w:ascii="Consolas" w:cs="Consolas" w:eastAsia="Consolas" w:hAnsi="Consolas"/>
                <w:color w:val="3C3489"/>
                <w:sz w:val="16"/>
                <w:szCs w:val="16"/>
              </w:rPr>
              <w:t xml:space="preserve">Modelos.jsx</w:t>
            </w:r>
          </w:p>
        </w:tc>
        <w:tc>
          <w:tcPr>
            <w:tcW w:type="dxa" w:w="4360"/>
            <w:shd w:fill="FFFFFF" w:val="clear"/>
            <w:tcMar>
              <w:top w:type="dxa" w:w="50"/>
              <w:left w:type="dxa" w:w="100"/>
              <w:bottom w:type="dxa" w:w="50"/>
              <w:right w:type="dxa" w:w="100"/>
            </w:tcMar>
            <w:vAlign w:val="center"/>
          </w:tcPr>
          <w:p>
            <w:r>
              <w:rPr>
                <w:rFonts w:ascii="Consolas" w:cs="Consolas" w:eastAsia="Consolas" w:hAnsi="Consolas"/>
                <w:color w:val="3C3489"/>
                <w:sz w:val="16"/>
                <w:szCs w:val="16"/>
              </w:rPr>
              <w:t xml:space="preserve">/versiones</w:t>
            </w:r>
            <w:r>
              <w:rPr>
                <w:color w:val="1E293B"/>
                <w:sz w:val="17"/>
                <w:szCs w:val="17"/>
              </w:rPr>
              <w:t xml:space="preserve">, </w:t>
            </w:r>
            <w:r>
              <w:rPr>
                <w:rFonts w:ascii="Consolas" w:cs="Consolas" w:eastAsia="Consolas" w:hAnsi="Consolas"/>
                <w:color w:val="3C3489"/>
                <w:sz w:val="16"/>
                <w:szCs w:val="16"/>
              </w:rPr>
              <w:t xml:space="preserve">/modelos</w:t>
            </w:r>
          </w:p>
        </w:tc>
      </w:tr>
      <w:tr>
        <w:tc>
          <w:tcPr>
            <w:tcW w:type="dxa" w:w="2600"/>
            <w:shd w:fill="F6F5FB" w:val="clear"/>
            <w:tcMar>
              <w:top w:type="dxa" w:w="50"/>
              <w:left w:type="dxa" w:w="100"/>
              <w:bottom w:type="dxa" w:w="50"/>
              <w:right w:type="dxa" w:w="100"/>
            </w:tcMar>
            <w:vAlign w:val="center"/>
          </w:tcPr>
          <w:p>
            <w:r>
              <w:rPr>
                <w:color w:val="1E293B"/>
                <w:sz w:val="17"/>
                <w:szCs w:val="17"/>
              </w:rPr>
              <w:t xml:space="preserve">Cómo leer métricas</w:t>
            </w:r>
          </w:p>
        </w:tc>
        <w:tc>
          <w:tcPr>
            <w:tcW w:type="dxa" w:w="2400"/>
            <w:shd w:fill="F6F5FB" w:val="clear"/>
            <w:tcMar>
              <w:top w:type="dxa" w:w="50"/>
              <w:left w:type="dxa" w:w="100"/>
              <w:bottom w:type="dxa" w:w="50"/>
              <w:right w:type="dxa" w:w="100"/>
            </w:tcMar>
            <w:vAlign w:val="center"/>
          </w:tcPr>
          <w:p>
            <w:r>
              <w:rPr>
                <w:rFonts w:ascii="Consolas" w:cs="Consolas" w:eastAsia="Consolas" w:hAnsi="Consolas"/>
                <w:color w:val="3C3489"/>
                <w:sz w:val="16"/>
                <w:szCs w:val="16"/>
              </w:rPr>
              <w:t xml:space="preserve">Interpretacion.jsx</w:t>
            </w:r>
          </w:p>
        </w:tc>
        <w:tc>
          <w:tcPr>
            <w:tcW w:type="dxa" w:w="4360"/>
            <w:shd w:fill="F6F5FB" w:val="clear"/>
            <w:tcMar>
              <w:top w:type="dxa" w:w="50"/>
              <w:left w:type="dxa" w:w="100"/>
              <w:bottom w:type="dxa" w:w="50"/>
              <w:right w:type="dxa" w:w="100"/>
            </w:tcMar>
            <w:vAlign w:val="center"/>
          </w:tcPr>
          <w:p>
            <w:r>
              <w:rPr>
                <w:color w:val="1E293B"/>
                <w:sz w:val="17"/>
                <w:szCs w:val="17"/>
              </w:rPr>
              <w:t xml:space="preserve">— (estático)</w:t>
            </w:r>
          </w:p>
        </w:tc>
      </w:tr>
      <w:tr>
        <w:tc>
          <w:tcPr>
            <w:tcW w:type="dxa" w:w="2600"/>
            <w:shd w:fill="FFFFFF" w:val="clear"/>
            <w:tcMar>
              <w:top w:type="dxa" w:w="50"/>
              <w:left w:type="dxa" w:w="100"/>
              <w:bottom w:type="dxa" w:w="50"/>
              <w:right w:type="dxa" w:w="100"/>
            </w:tcMar>
            <w:vAlign w:val="center"/>
          </w:tcPr>
          <w:p>
            <w:r>
              <w:rPr>
                <w:color w:val="1E293B"/>
                <w:sz w:val="17"/>
                <w:szCs w:val="17"/>
              </w:rPr>
              <w:t xml:space="preserve">Pesos deudor principal</w:t>
            </w:r>
          </w:p>
        </w:tc>
        <w:tc>
          <w:tcPr>
            <w:tcW w:type="dxa" w:w="2400"/>
            <w:shd w:fill="FFFFFF" w:val="clear"/>
            <w:tcMar>
              <w:top w:type="dxa" w:w="50"/>
              <w:left w:type="dxa" w:w="100"/>
              <w:bottom w:type="dxa" w:w="50"/>
              <w:right w:type="dxa" w:w="100"/>
            </w:tcMar>
            <w:vAlign w:val="center"/>
          </w:tcPr>
          <w:p>
            <w:r>
              <w:rPr>
                <w:rFonts w:ascii="Consolas" w:cs="Consolas" w:eastAsia="Consolas" w:hAnsi="Consolas"/>
                <w:color w:val="3C3489"/>
                <w:sz w:val="16"/>
                <w:szCs w:val="16"/>
              </w:rPr>
              <w:t xml:space="preserve">Pesos.jsx</w:t>
            </w:r>
          </w:p>
        </w:tc>
        <w:tc>
          <w:tcPr>
            <w:tcW w:type="dxa" w:w="4360"/>
            <w:shd w:fill="FFFFFF" w:val="clear"/>
            <w:tcMar>
              <w:top w:type="dxa" w:w="50"/>
              <w:left w:type="dxa" w:w="100"/>
              <w:bottom w:type="dxa" w:w="50"/>
              <w:right w:type="dxa" w:w="100"/>
            </w:tcMar>
            <w:vAlign w:val="center"/>
          </w:tcPr>
          <w:p>
            <w:r>
              <w:rPr>
                <w:rFonts w:ascii="Consolas" w:cs="Consolas" w:eastAsia="Consolas" w:hAnsi="Consolas"/>
                <w:color w:val="3C3489"/>
                <w:sz w:val="16"/>
                <w:szCs w:val="16"/>
              </w:rPr>
              <w:t xml:space="preserve">/pesos</w:t>
            </w:r>
            <w:r>
              <w:rPr>
                <w:color w:val="1E293B"/>
                <w:sz w:val="17"/>
                <w:szCs w:val="17"/>
              </w:rPr>
              <w:t xml:space="preserve">, </w:t>
            </w:r>
            <w:r>
              <w:rPr>
                <w:rFonts w:ascii="Consolas" w:cs="Consolas" w:eastAsia="Consolas" w:hAnsi="Consolas"/>
                <w:color w:val="3C3489"/>
                <w:sz w:val="16"/>
                <w:szCs w:val="16"/>
              </w:rPr>
              <w:t xml:space="preserve">/reglas</w:t>
            </w:r>
          </w:p>
        </w:tc>
      </w:tr>
      <w:tr>
        <w:tc>
          <w:tcPr>
            <w:tcW w:type="dxa" w:w="2600"/>
            <w:shd w:fill="F6F5FB" w:val="clear"/>
            <w:tcMar>
              <w:top w:type="dxa" w:w="50"/>
              <w:left w:type="dxa" w:w="100"/>
              <w:bottom w:type="dxa" w:w="50"/>
              <w:right w:type="dxa" w:w="100"/>
            </w:tcMar>
            <w:vAlign w:val="center"/>
          </w:tcPr>
          <w:p>
            <w:r>
              <w:rPr>
                <w:color w:val="1E293B"/>
                <w:sz w:val="17"/>
                <w:szCs w:val="17"/>
              </w:rPr>
              <w:t xml:space="preserve">Predicción</w:t>
            </w:r>
          </w:p>
        </w:tc>
        <w:tc>
          <w:tcPr>
            <w:tcW w:type="dxa" w:w="2400"/>
            <w:shd w:fill="F6F5FB" w:val="clear"/>
            <w:tcMar>
              <w:top w:type="dxa" w:w="50"/>
              <w:left w:type="dxa" w:w="100"/>
              <w:bottom w:type="dxa" w:w="50"/>
              <w:right w:type="dxa" w:w="100"/>
            </w:tcMar>
            <w:vAlign w:val="center"/>
          </w:tcPr>
          <w:p>
            <w:r>
              <w:rPr>
                <w:rFonts w:ascii="Consolas" w:cs="Consolas" w:eastAsia="Consolas" w:hAnsi="Consolas"/>
                <w:color w:val="3C3489"/>
                <w:sz w:val="16"/>
                <w:szCs w:val="16"/>
              </w:rPr>
              <w:t xml:space="preserve">Prediccion.jsx</w:t>
            </w:r>
          </w:p>
        </w:tc>
        <w:tc>
          <w:tcPr>
            <w:tcW w:type="dxa" w:w="4360"/>
            <w:shd w:fill="F6F5FB" w:val="clear"/>
            <w:tcMar>
              <w:top w:type="dxa" w:w="50"/>
              <w:left w:type="dxa" w:w="100"/>
              <w:bottom w:type="dxa" w:w="50"/>
              <w:right w:type="dxa" w:w="100"/>
            </w:tcMar>
            <w:vAlign w:val="center"/>
          </w:tcPr>
          <w:p>
            <w:r>
              <w:rPr>
                <w:rFonts w:ascii="Consolas" w:cs="Consolas" w:eastAsia="Consolas" w:hAnsi="Consolas"/>
                <w:color w:val="3C3489"/>
                <w:sz w:val="16"/>
                <w:szCs w:val="16"/>
              </w:rPr>
              <w:t xml:space="preserve">/predecir</w:t>
            </w:r>
            <w:r>
              <w:rPr>
                <w:color w:val="1E293B"/>
                <w:sz w:val="17"/>
                <w:szCs w:val="17"/>
              </w:rPr>
              <w:t xml:space="preserve">, </w:t>
            </w:r>
            <w:r>
              <w:rPr>
                <w:rFonts w:ascii="Consolas" w:cs="Consolas" w:eastAsia="Consolas" w:hAnsi="Consolas"/>
                <w:color w:val="3C3489"/>
                <w:sz w:val="16"/>
                <w:szCs w:val="16"/>
              </w:rPr>
              <w:t xml:space="preserve">/versiones</w:t>
            </w:r>
          </w:p>
        </w:tc>
      </w:tr>
      <w:tr>
        <w:tc>
          <w:tcPr>
            <w:tcW w:type="dxa" w:w="2600"/>
            <w:shd w:fill="FFFFFF" w:val="clear"/>
            <w:tcMar>
              <w:top w:type="dxa" w:w="50"/>
              <w:left w:type="dxa" w:w="100"/>
              <w:bottom w:type="dxa" w:w="50"/>
              <w:right w:type="dxa" w:w="100"/>
            </w:tcMar>
            <w:vAlign w:val="center"/>
          </w:tcPr>
          <w:p>
            <w:r>
              <w:rPr>
                <w:color w:val="1E293B"/>
                <w:sz w:val="17"/>
                <w:szCs w:val="17"/>
              </w:rPr>
              <w:t xml:space="preserve">Interpretabilidad (SHAP)</w:t>
            </w:r>
          </w:p>
        </w:tc>
        <w:tc>
          <w:tcPr>
            <w:tcW w:type="dxa" w:w="2400"/>
            <w:shd w:fill="FFFFFF" w:val="clear"/>
            <w:tcMar>
              <w:top w:type="dxa" w:w="50"/>
              <w:left w:type="dxa" w:w="100"/>
              <w:bottom w:type="dxa" w:w="50"/>
              <w:right w:type="dxa" w:w="100"/>
            </w:tcMar>
            <w:vAlign w:val="center"/>
          </w:tcPr>
          <w:p>
            <w:r>
              <w:rPr>
                <w:rFonts w:ascii="Consolas" w:cs="Consolas" w:eastAsia="Consolas" w:hAnsi="Consolas"/>
                <w:color w:val="3C3489"/>
                <w:sz w:val="16"/>
                <w:szCs w:val="16"/>
              </w:rPr>
              <w:t xml:space="preserve">Shap.jsx</w:t>
            </w:r>
          </w:p>
        </w:tc>
        <w:tc>
          <w:tcPr>
            <w:tcW w:type="dxa" w:w="4360"/>
            <w:shd w:fill="FFFFFF" w:val="clear"/>
            <w:tcMar>
              <w:top w:type="dxa" w:w="50"/>
              <w:left w:type="dxa" w:w="100"/>
              <w:bottom w:type="dxa" w:w="50"/>
              <w:right w:type="dxa" w:w="100"/>
            </w:tcMar>
            <w:vAlign w:val="center"/>
          </w:tcPr>
          <w:p>
            <w:r>
              <w:rPr>
                <w:rFonts w:ascii="Consolas" w:cs="Consolas" w:eastAsia="Consolas" w:hAnsi="Consolas"/>
                <w:color w:val="3C3489"/>
                <w:sz w:val="16"/>
                <w:szCs w:val="16"/>
              </w:rPr>
              <w:t xml:space="preserve">/modelos/{version}</w:t>
            </w:r>
          </w:p>
        </w:tc>
      </w:tr>
    </w:tbl>
    <w:p>
      <w:pPr>
        <w:pStyle w:val="Heading2"/>
        <w:spacing w:after="100" w:before="220"/>
      </w:pPr>
      <w:r>
        <w:rPr>
          <w:color w:val="6B4FD9"/>
        </w:rPr>
        <w:t xml:space="preserve">11.2 Cliente HTTP</w:t>
      </w:r>
    </w:p>
    <w:p>
      <w:pPr>
        <w:spacing w:after="100" w:line="276"/>
        <w:jc w:val="both"/>
      </w:pPr>
      <w:r>
        <w:rPr>
          <w:color w:val="1E293B"/>
        </w:rPr>
        <w:t xml:space="preserve">El módulo </w:t>
      </w:r>
      <w:r>
        <w:rPr>
          <w:rFonts w:ascii="Consolas" w:cs="Consolas" w:eastAsia="Consolas" w:hAnsi="Consolas"/>
          <w:color w:val="3C3489"/>
          <w:sz w:val="19"/>
          <w:szCs w:val="19"/>
        </w:rPr>
        <w:t xml:space="preserve">api.js</w:t>
      </w:r>
      <w:r>
        <w:rPr>
          <w:color w:val="1E293B"/>
        </w:rPr>
        <w:t xml:space="preserve"> expone una función por cada operación (por ejemplo </w:t>
      </w:r>
      <w:r>
        <w:rPr>
          <w:rFonts w:ascii="Consolas" w:cs="Consolas" w:eastAsia="Consolas" w:hAnsi="Consolas"/>
          <w:color w:val="3C3489"/>
          <w:sz w:val="19"/>
          <w:szCs w:val="19"/>
        </w:rPr>
        <w:t xml:space="preserve">getPesos</w:t>
      </w:r>
      <w:r>
        <w:rPr>
          <w:color w:val="1E293B"/>
        </w:rPr>
        <w:t xml:space="preserve">, </w:t>
      </w:r>
      <w:r>
        <w:rPr>
          <w:rFonts w:ascii="Consolas" w:cs="Consolas" w:eastAsia="Consolas" w:hAnsi="Consolas"/>
          <w:color w:val="3C3489"/>
          <w:sz w:val="19"/>
          <w:szCs w:val="19"/>
        </w:rPr>
        <w:t xml:space="preserve">setPesos</w:t>
      </w:r>
      <w:r>
        <w:rPr>
          <w:color w:val="1E293B"/>
        </w:rPr>
        <w:t xml:space="preserve">, </w:t>
      </w:r>
      <w:r>
        <w:rPr>
          <w:rFonts w:ascii="Consolas" w:cs="Consolas" w:eastAsia="Consolas" w:hAnsi="Consolas"/>
          <w:color w:val="3C3489"/>
          <w:sz w:val="19"/>
          <w:szCs w:val="19"/>
        </w:rPr>
        <w:t xml:space="preserve">entrenar</w:t>
      </w:r>
      <w:r>
        <w:rPr>
          <w:color w:val="1E293B"/>
        </w:rPr>
        <w:t xml:space="preserve">, </w:t>
      </w:r>
      <w:r>
        <w:rPr>
          <w:rFonts w:ascii="Consolas" w:cs="Consolas" w:eastAsia="Consolas" w:hAnsi="Consolas"/>
          <w:color w:val="3C3489"/>
          <w:sz w:val="19"/>
          <w:szCs w:val="19"/>
        </w:rPr>
        <w:t xml:space="preserve">predecir</w:t>
      </w:r>
      <w:r>
        <w:rPr>
          <w:color w:val="1E293B"/>
        </w:rPr>
        <w:t xml:space="preserve">). Encapsula las rutas, los métodos y el formato de los cuerpos (JSON o </w:t>
      </w:r>
      <w:r>
        <w:rPr>
          <w:rFonts w:ascii="Consolas" w:cs="Consolas" w:eastAsia="Consolas" w:hAnsi="Consolas"/>
          <w:color w:val="3C3489"/>
          <w:sz w:val="19"/>
          <w:szCs w:val="19"/>
        </w:rPr>
        <w:t xml:space="preserve">FormData</w:t>
      </w:r>
      <w:r>
        <w:rPr>
          <w:color w:val="1E293B"/>
        </w:rPr>
        <w:t xml:space="preserve">), de modo que los componentes no construyen URLs a mano. Un cambio de ruta se hace en un solo lugar.</w:t>
      </w:r>
    </w:p>
    <w:p>
      <w:pPr>
        <w:pStyle w:val="Heading2"/>
        <w:spacing w:after="100" w:before="220"/>
      </w:pPr>
      <w:r>
        <w:rPr>
          <w:color w:val="6B4FD9"/>
        </w:rPr>
        <w:t xml:space="preserve">11.3 Componentes compartidos</w:t>
      </w:r>
    </w:p>
    <w:p>
      <w:pPr>
        <w:spacing w:after="100" w:line="276"/>
        <w:jc w:val="both"/>
      </w:pPr>
      <w:r>
        <w:rPr>
          <w:color w:val="1E293B"/>
        </w:rPr>
        <w:t xml:space="preserve">En </w:t>
      </w:r>
      <w:r>
        <w:rPr>
          <w:rFonts w:ascii="Consolas" w:cs="Consolas" w:eastAsia="Consolas" w:hAnsi="Consolas"/>
          <w:color w:val="3C3489"/>
          <w:sz w:val="19"/>
          <w:szCs w:val="19"/>
        </w:rPr>
        <w:t xml:space="preserve">components/ui.jsx</w:t>
      </w:r>
      <w:r>
        <w:rPr>
          <w:color w:val="1E293B"/>
        </w:rPr>
        <w:t xml:space="preserve"> viven utilidades reutilizadas por varias pestañas, como el badge de clase (Buena/Media/Riesgo con su color) y el helper </w:t>
      </w:r>
      <w:r>
        <w:rPr>
          <w:rFonts w:ascii="Consolas" w:cs="Consolas" w:eastAsia="Consolas" w:hAnsi="Consolas"/>
          <w:color w:val="3C3489"/>
          <w:sz w:val="19"/>
          <w:szCs w:val="19"/>
        </w:rPr>
        <w:t xml:space="preserve">numeroALetra</w:t>
      </w:r>
      <w:r>
        <w:rPr>
          <w:color w:val="1E293B"/>
        </w:rPr>
        <w:t xml:space="preserve">, que mapea una calificación numérica a su letra usando los rangos configurados. Centralizar estos elementos garantiza consistencia visual y evita duplicar lógica.</w:t>
      </w:r>
    </w:p>
    <w:p>
      <w:pPr>
        <w:pStyle w:val="Heading1"/>
        <w:spacing w:after="140" w:before="300"/>
      </w:pPr>
      <w:r>
        <w:rPr>
          <w:color w:val="3C3489"/>
        </w:rPr>
        <w:t xml:space="preserve">12. Análisis exploratorio (EDA)</w:t>
      </w:r>
    </w:p>
    <w:p>
      <w:pPr>
        <w:spacing w:after="100" w:line="276"/>
        <w:jc w:val="both"/>
      </w:pPr>
      <w:r>
        <w:rPr>
          <w:color w:val="1E293B"/>
        </w:rPr>
        <w:t xml:space="preserve">El módulo </w:t>
      </w:r>
      <w:r>
        <w:rPr>
          <w:rFonts w:ascii="Consolas" w:cs="Consolas" w:eastAsia="Consolas" w:hAnsi="Consolas"/>
          <w:color w:val="3C3489"/>
          <w:sz w:val="19"/>
          <w:szCs w:val="19"/>
        </w:rPr>
        <w:t xml:space="preserve">eda.py</w:t>
      </w:r>
      <w:r>
        <w:rPr>
          <w:color w:val="1E293B"/>
        </w:rPr>
        <w:t xml:space="preserve"> calcula, bajo demanda, un conjunto de estadísticas que la pestaña EDA visualiza. Recibe el horizonte y el modo de deudor, y reconstruye la matriz de características para analizarla frente a la calificación.</w:t>
      </w:r>
    </w:p>
    <w:p>
      <w:pPr>
        <w:pStyle w:val="Heading2"/>
        <w:spacing w:after="100" w:before="220"/>
      </w:pPr>
      <w:r>
        <w:rPr>
          <w:color w:val="6B4FD9"/>
        </w:rPr>
        <w:t xml:space="preserve">12.1 Métricas calculadas</w:t>
      </w:r>
    </w:p>
    <w:p>
      <w:pPr>
        <w:pStyle w:val="ListParagraph"/>
        <w:numPr>
          <w:ilvl w:val="0"/>
          <w:numId w:val="2"/>
        </w:numPr>
        <w:spacing w:after="50" w:line="270"/>
      </w:pPr>
      <w:r>
        <w:rPr>
          <w:b/>
          <w:bCs/>
          <w:color w:val="1E293B"/>
        </w:rPr>
        <w:t xml:space="preserve">η² (eta cuadrado)</w:t>
      </w:r>
      <w:r>
        <w:rPr>
          <w:color w:val="1E293B"/>
        </w:rPr>
        <w:t xml:space="preserve">: cuánto separa cada variable entre las tres clases. Es la medida principal para ordenar variables por poder discriminante.</w:t>
      </w:r>
    </w:p>
    <w:p>
      <w:pPr>
        <w:pStyle w:val="ListParagraph"/>
        <w:numPr>
          <w:ilvl w:val="0"/>
          <w:numId w:val="2"/>
        </w:numPr>
        <w:spacing w:after="50" w:line="270"/>
      </w:pPr>
      <w:r>
        <w:rPr>
          <w:b/>
          <w:bCs/>
          <w:color w:val="1E293B"/>
        </w:rPr>
        <w:t xml:space="preserve">Correlación de Spearman</w:t>
      </w:r>
      <w:r>
        <w:rPr>
          <w:color w:val="1E293B"/>
        </w:rPr>
        <w:t xml:space="preserve">: relación monótona de cada variable con la calificación, con prueba de </w:t>
      </w:r>
      <w:r>
        <w:rPr>
          <w:b/>
          <w:bCs/>
          <w:color w:val="1E293B"/>
        </w:rPr>
        <w:t xml:space="preserve">significancia</w:t>
      </w:r>
      <w:r>
        <w:rPr>
          <w:color w:val="1E293B"/>
        </w:rPr>
        <w:t xml:space="preserve"> (p&lt;0.05).</w:t>
      </w:r>
    </w:p>
    <w:p>
      <w:pPr>
        <w:pStyle w:val="ListParagraph"/>
        <w:numPr>
          <w:ilvl w:val="0"/>
          <w:numId w:val="2"/>
        </w:numPr>
        <w:spacing w:after="50" w:line="270"/>
      </w:pPr>
      <w:r>
        <w:rPr>
          <w:b/>
          <w:bCs/>
          <w:color w:val="1E293B"/>
        </w:rPr>
        <w:t xml:space="preserve">Medias por clase</w:t>
      </w:r>
      <w:r>
        <w:rPr>
          <w:color w:val="1E293B"/>
        </w:rPr>
        <w:t xml:space="preserve">: el promedio de cada variable en Buena, Media y Riesgo.</w:t>
      </w:r>
    </w:p>
    <w:p>
      <w:pPr>
        <w:pStyle w:val="ListParagraph"/>
        <w:numPr>
          <w:ilvl w:val="0"/>
          <w:numId w:val="2"/>
        </w:numPr>
        <w:spacing w:after="50" w:line="270"/>
      </w:pPr>
      <w:r>
        <w:rPr>
          <w:b/>
          <w:bCs/>
          <w:color w:val="1E293B"/>
        </w:rPr>
        <w:t xml:space="preserve">Boxplots por clase</w:t>
      </w:r>
      <w:r>
        <w:rPr>
          <w:color w:val="1E293B"/>
        </w:rPr>
        <w:t xml:space="preserve">: cuartiles y mediana para visualizar la distribución.</w:t>
      </w:r>
    </w:p>
    <w:p>
      <w:pPr>
        <w:pStyle w:val="ListParagraph"/>
        <w:numPr>
          <w:ilvl w:val="0"/>
          <w:numId w:val="2"/>
        </w:numPr>
        <w:spacing w:after="50" w:line="270"/>
      </w:pPr>
      <w:r>
        <w:rPr>
          <w:b/>
          <w:bCs/>
          <w:color w:val="1E293B"/>
        </w:rPr>
        <w:t xml:space="preserve">Histogramas</w:t>
      </w:r>
      <w:r>
        <w:rPr>
          <w:color w:val="1E293B"/>
        </w:rPr>
        <w:t xml:space="preserve">: distribución de frecuencia de cada variable, total o apilada por clase.</w:t>
      </w:r>
    </w:p>
    <w:p>
      <w:pPr>
        <w:pStyle w:val="ListParagraph"/>
        <w:numPr>
          <w:ilvl w:val="0"/>
          <w:numId w:val="2"/>
        </w:numPr>
        <w:spacing w:after="50" w:line="270"/>
      </w:pPr>
      <w:r>
        <w:rPr>
          <w:b/>
          <w:bCs/>
          <w:color w:val="1E293B"/>
        </w:rPr>
        <w:t xml:space="preserve">Matriz de correlación</w:t>
      </w:r>
      <w:r>
        <w:rPr>
          <w:color w:val="1E293B"/>
        </w:rPr>
        <w:t xml:space="preserve">: correlación de Spearman entre variables, para detectar redundancia (colinealidad).</w:t>
      </w:r>
    </w:p>
    <w:p>
      <w:pPr>
        <w:spacing w:after="30" w:before="120"/>
        <w:jc w:val="center"/>
      </w:pPr>
      <w:r>
        <w:drawing>
          <wp:inline distT="0" distB="0" distL="0" distR="0">
            <wp:extent cx="5334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695700"/>
                    </a:xfrm>
                    <a:prstGeom prst="rect">
                      <a:avLst/>
                    </a:prstGeom>
                  </pic:spPr>
                </pic:pic>
              </a:graphicData>
            </a:graphic>
          </wp:inline>
        </w:drawing>
      </w:r>
    </w:p>
    <w:p>
      <w:pPr>
        <w:spacing w:after="140"/>
        <w:jc w:val="center"/>
      </w:pPr>
      <w:r>
        <w:rPr>
          <w:i/>
          <w:iCs/>
          <w:color w:val="64748B"/>
          <w:sz w:val="16"/>
          <w:szCs w:val="16"/>
        </w:rPr>
        <w:t xml:space="preserve">Figura 8. Tabla de separación de variables (eta cuadrado, Spearman, significancia).</w:t>
      </w:r>
    </w:p>
    <w:p>
      <w:pPr>
        <w:pStyle w:val="Heading2"/>
        <w:spacing w:after="100" w:before="220"/>
      </w:pPr>
      <w:r>
        <w:rPr>
          <w:color w:val="6B4FD9"/>
        </w:rPr>
        <w:t xml:space="preserve">12.2 Por qué importa la colinealidad</w:t>
      </w:r>
    </w:p>
    <w:p>
      <w:pPr>
        <w:spacing w:after="100" w:line="276"/>
        <w:jc w:val="both"/>
      </w:pPr>
      <w:r>
        <w:rPr>
          <w:color w:val="1E293B"/>
        </w:rPr>
        <w:t xml:space="preserve">La matriz de correlación no es decorativa: variables muy correlacionadas entre sí (redundantes) explican por qué un modelo lineal puede asignar pesos contraintuitivos —reparte el efecto entre variables que miden lo mismo—. Este diagnóstico es la base del análisis de dirección de SHAP, que identifica qué variables el modelo usa de forma coherente y cuáles invierte por colinealidad.</w:t>
      </w:r>
    </w:p>
    <w:p>
      <w:pPr>
        <w:spacing w:after="30" w:before="120"/>
        <w:jc w:val="center"/>
      </w:pPr>
      <w:r>
        <w:drawing>
          <wp:inline distT="0" distB="0" distL="0" distR="0">
            <wp:extent cx="514350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4972050"/>
                    </a:xfrm>
                    <a:prstGeom prst="rect">
                      <a:avLst/>
                    </a:prstGeom>
                  </pic:spPr>
                </pic:pic>
              </a:graphicData>
            </a:graphic>
          </wp:inline>
        </w:drawing>
      </w:r>
    </w:p>
    <w:p>
      <w:pPr>
        <w:spacing w:after="140"/>
        <w:jc w:val="center"/>
      </w:pPr>
      <w:r>
        <w:rPr>
          <w:i/>
          <w:iCs/>
          <w:color w:val="64748B"/>
          <w:sz w:val="16"/>
          <w:szCs w:val="16"/>
        </w:rPr>
        <w:t xml:space="preserve">Figura 9. Histograma, distribución de calificación, educación y correlación.</w:t>
      </w:r>
    </w:p>
    <w:p>
      <w:pPr>
        <w:pStyle w:val="Heading1"/>
        <w:spacing w:after="140" w:before="300"/>
      </w:pPr>
      <w:r>
        <w:rPr>
          <w:color w:val="3C3489"/>
        </w:rPr>
        <w:t xml:space="preserve">13. Referencia de la API REST</w:t>
      </w:r>
    </w:p>
    <w:p>
      <w:pPr>
        <w:spacing w:after="100" w:line="276"/>
        <w:jc w:val="both"/>
      </w:pPr>
      <w:r>
        <w:rPr>
          <w:color w:val="1E293B"/>
        </w:rPr>
        <w:t xml:space="preserve">El backend expone 16 endpoints bajo el prefijo </w:t>
      </w:r>
      <w:r>
        <w:rPr>
          <w:rFonts w:ascii="Consolas" w:cs="Consolas" w:eastAsia="Consolas" w:hAnsi="Consolas"/>
          <w:color w:val="3C3489"/>
          <w:sz w:val="19"/>
          <w:szCs w:val="19"/>
        </w:rPr>
        <w:t xml:space="preserve">/api</w:t>
      </w:r>
      <w:r>
        <w:rPr>
          <w:color w:val="1E293B"/>
        </w:rPr>
        <w:t xml:space="preserve">. Todos devuelven JSON. Los de subida usan </w:t>
      </w:r>
      <w:r>
        <w:rPr>
          <w:rFonts w:ascii="Consolas" w:cs="Consolas" w:eastAsia="Consolas" w:hAnsi="Consolas"/>
          <w:color w:val="3C3489"/>
          <w:sz w:val="19"/>
          <w:szCs w:val="19"/>
        </w:rPr>
        <w:t xml:space="preserve">multipart/form-data</w:t>
      </w:r>
      <w:r>
        <w:rPr>
          <w:color w:val="1E293B"/>
        </w:rPr>
        <w:t xml:space="preserve">.</w:t>
      </w:r>
    </w:p>
    <w:tbl>
      <w:tblPr>
        <w:tblW w:type="dxa" w:w="9360"/>
        <w:tblBorders>
          <w:top w:val="single" w:color="auto" w:sz="4"/>
          <w:left w:val="single" w:color="auto" w:sz="4"/>
          <w:bottom w:val="single" w:color="auto" w:sz="4"/>
          <w:right w:val="single" w:color="auto" w:sz="4"/>
          <w:insideH w:val="single" w:color="E2E0F0" w:sz="2"/>
          <w:insideV w:val="single" w:color="auto" w:sz="4"/>
        </w:tblBorders>
      </w:tblPr>
      <w:tblGrid>
        <w:gridCol w:w="3800"/>
        <w:gridCol w:w="5560"/>
      </w:tblGrid>
      <w:tr>
        <w:trPr>
          <w:tblHeader/>
        </w:trPr>
        <w:tc>
          <w:tcPr>
            <w:tcW w:type="dxa" w:w="3800"/>
            <w:shd w:fill="6B4FD9" w:val="clear"/>
            <w:tcMar>
              <w:top w:type="dxa" w:w="60"/>
              <w:left w:type="dxa" w:w="100"/>
              <w:bottom w:type="dxa" w:w="60"/>
              <w:right w:type="dxa" w:w="100"/>
            </w:tcMar>
            <w:vAlign w:val="center"/>
          </w:tcPr>
          <w:p>
            <w:r>
              <w:rPr>
                <w:b/>
                <w:bCs/>
                <w:color w:val="FFFFFF"/>
                <w:sz w:val="18"/>
                <w:szCs w:val="18"/>
              </w:rPr>
              <w:t xml:space="preserve">Método y ruta</w:t>
            </w:r>
          </w:p>
        </w:tc>
        <w:tc>
          <w:tcPr>
            <w:tcW w:type="dxa" w:w="5560"/>
            <w:shd w:fill="6B4FD9" w:val="clear"/>
            <w:tcMar>
              <w:top w:type="dxa" w:w="60"/>
              <w:left w:type="dxa" w:w="100"/>
              <w:bottom w:type="dxa" w:w="60"/>
              <w:right w:type="dxa" w:w="100"/>
            </w:tcMar>
            <w:vAlign w:val="center"/>
          </w:tcPr>
          <w:p>
            <w:r>
              <w:rPr>
                <w:b/>
                <w:bCs/>
                <w:color w:val="FFFFFF"/>
                <w:sz w:val="18"/>
                <w:szCs w:val="18"/>
              </w:rPr>
              <w:t xml:space="preserve">Función</w:t>
            </w:r>
          </w:p>
        </w:tc>
      </w:tr>
      <w:tr>
        <w:tc>
          <w:tcPr>
            <w:tcW w:type="dxa" w:w="3800"/>
            <w:shd w:fill="FFFFFF" w:val="clear"/>
            <w:tcMar>
              <w:top w:type="dxa" w:w="50"/>
              <w:left w:type="dxa" w:w="100"/>
              <w:bottom w:type="dxa" w:w="50"/>
              <w:right w:type="dxa" w:w="100"/>
            </w:tcMar>
            <w:vAlign w:val="center"/>
          </w:tcPr>
          <w:p>
            <w:r>
              <w:rPr>
                <w:rFonts w:ascii="Consolas" w:cs="Consolas" w:eastAsia="Consolas" w:hAnsi="Consolas"/>
                <w:color w:val="3C3489"/>
                <w:sz w:val="16"/>
                <w:szCs w:val="16"/>
              </w:rPr>
              <w:t xml:space="preserve">GET /api/health</w:t>
            </w:r>
          </w:p>
        </w:tc>
        <w:tc>
          <w:tcPr>
            <w:tcW w:type="dxa" w:w="5560"/>
            <w:shd w:fill="FFFFFF" w:val="clear"/>
            <w:tcMar>
              <w:top w:type="dxa" w:w="50"/>
              <w:left w:type="dxa" w:w="100"/>
              <w:bottom w:type="dxa" w:w="50"/>
              <w:right w:type="dxa" w:w="100"/>
            </w:tcMar>
            <w:vAlign w:val="center"/>
          </w:tcPr>
          <w:p>
            <w:r>
              <w:rPr>
                <w:color w:val="1E293B"/>
                <w:sz w:val="17"/>
                <w:szCs w:val="17"/>
              </w:rPr>
              <w:t xml:space="preserve">Estado del servicio (healthcheck).</w:t>
            </w:r>
          </w:p>
        </w:tc>
      </w:tr>
      <w:tr>
        <w:tc>
          <w:tcPr>
            <w:tcW w:type="dxa" w:w="3800"/>
            <w:shd w:fill="F6F5FB" w:val="clear"/>
            <w:tcMar>
              <w:top w:type="dxa" w:w="50"/>
              <w:left w:type="dxa" w:w="100"/>
              <w:bottom w:type="dxa" w:w="50"/>
              <w:right w:type="dxa" w:w="100"/>
            </w:tcMar>
            <w:vAlign w:val="center"/>
          </w:tcPr>
          <w:p>
            <w:r>
              <w:rPr>
                <w:rFonts w:ascii="Consolas" w:cs="Consolas" w:eastAsia="Consolas" w:hAnsi="Consolas"/>
                <w:color w:val="3C3489"/>
                <w:sz w:val="16"/>
                <w:szCs w:val="16"/>
              </w:rPr>
              <w:t xml:space="preserve">GET/POST /api/pesos</w:t>
            </w:r>
          </w:p>
        </w:tc>
        <w:tc>
          <w:tcPr>
            <w:tcW w:type="dxa" w:w="5560"/>
            <w:shd w:fill="F6F5FB" w:val="clear"/>
            <w:tcMar>
              <w:top w:type="dxa" w:w="50"/>
              <w:left w:type="dxa" w:w="100"/>
              <w:bottom w:type="dxa" w:w="50"/>
              <w:right w:type="dxa" w:w="100"/>
            </w:tcMar>
            <w:vAlign w:val="center"/>
          </w:tcPr>
          <w:p>
            <w:r>
              <w:rPr>
                <w:color w:val="1E293B"/>
                <w:sz w:val="17"/>
                <w:szCs w:val="17"/>
              </w:rPr>
              <w:t xml:space="preserve">Consultar / actualizar pesos del deudor principal.</w:t>
            </w:r>
          </w:p>
        </w:tc>
      </w:tr>
      <w:tr>
        <w:tc>
          <w:tcPr>
            <w:tcW w:type="dxa" w:w="3800"/>
            <w:shd w:fill="FFFFFF" w:val="clear"/>
            <w:tcMar>
              <w:top w:type="dxa" w:w="50"/>
              <w:left w:type="dxa" w:w="100"/>
              <w:bottom w:type="dxa" w:w="50"/>
              <w:right w:type="dxa" w:w="100"/>
            </w:tcMar>
            <w:vAlign w:val="center"/>
          </w:tcPr>
          <w:p>
            <w:r>
              <w:rPr>
                <w:rFonts w:ascii="Consolas" w:cs="Consolas" w:eastAsia="Consolas" w:hAnsi="Consolas"/>
                <w:color w:val="3C3489"/>
                <w:sz w:val="16"/>
                <w:szCs w:val="16"/>
              </w:rPr>
              <w:t xml:space="preserve">GET/POST /api/reglas</w:t>
            </w:r>
          </w:p>
        </w:tc>
        <w:tc>
          <w:tcPr>
            <w:tcW w:type="dxa" w:w="5560"/>
            <w:shd w:fill="FFFFFF" w:val="clear"/>
            <w:tcMar>
              <w:top w:type="dxa" w:w="50"/>
              <w:left w:type="dxa" w:w="100"/>
              <w:bottom w:type="dxa" w:w="50"/>
              <w:right w:type="dxa" w:w="100"/>
            </w:tcMar>
            <w:vAlign w:val="center"/>
          </w:tcPr>
          <w:p>
            <w:r>
              <w:rPr>
                <w:color w:val="1E293B"/>
                <w:sz w:val="17"/>
                <w:szCs w:val="17"/>
              </w:rPr>
              <w:t xml:space="preserve">Consultar / actualizar escalones de puntaje.</w:t>
            </w:r>
          </w:p>
        </w:tc>
      </w:tr>
      <w:tr>
        <w:tc>
          <w:tcPr>
            <w:tcW w:type="dxa" w:w="3800"/>
            <w:shd w:fill="F6F5FB" w:val="clear"/>
            <w:tcMar>
              <w:top w:type="dxa" w:w="50"/>
              <w:left w:type="dxa" w:w="100"/>
              <w:bottom w:type="dxa" w:w="50"/>
              <w:right w:type="dxa" w:w="100"/>
            </w:tcMar>
            <w:vAlign w:val="center"/>
          </w:tcPr>
          <w:p>
            <w:r>
              <w:rPr>
                <w:rFonts w:ascii="Consolas" w:cs="Consolas" w:eastAsia="Consolas" w:hAnsi="Consolas"/>
                <w:color w:val="3C3489"/>
                <w:sz w:val="16"/>
                <w:szCs w:val="16"/>
              </w:rPr>
              <w:t xml:space="preserve">GET/POST /api/calificaciones-config</w:t>
            </w:r>
          </w:p>
        </w:tc>
        <w:tc>
          <w:tcPr>
            <w:tcW w:type="dxa" w:w="5560"/>
            <w:shd w:fill="F6F5FB" w:val="clear"/>
            <w:tcMar>
              <w:top w:type="dxa" w:w="50"/>
              <w:left w:type="dxa" w:w="100"/>
              <w:bottom w:type="dxa" w:w="50"/>
              <w:right w:type="dxa" w:w="100"/>
            </w:tcMar>
            <w:vAlign w:val="center"/>
          </w:tcPr>
          <w:p>
            <w:r>
              <w:rPr>
                <w:color w:val="1E293B"/>
                <w:sz w:val="17"/>
                <w:szCs w:val="17"/>
              </w:rPr>
              <w:t xml:space="preserve">Consultar / actualizar letras y cortes.</w:t>
            </w:r>
          </w:p>
        </w:tc>
      </w:tr>
      <w:tr>
        <w:tc>
          <w:tcPr>
            <w:tcW w:type="dxa" w:w="3800"/>
            <w:shd w:fill="FFFFFF" w:val="clear"/>
            <w:tcMar>
              <w:top w:type="dxa" w:w="50"/>
              <w:left w:type="dxa" w:w="100"/>
              <w:bottom w:type="dxa" w:w="50"/>
              <w:right w:type="dxa" w:w="100"/>
            </w:tcMar>
            <w:vAlign w:val="center"/>
          </w:tcPr>
          <w:p>
            <w:r>
              <w:rPr>
                <w:rFonts w:ascii="Consolas" w:cs="Consolas" w:eastAsia="Consolas" w:hAnsi="Consolas"/>
                <w:color w:val="3C3489"/>
                <w:sz w:val="16"/>
                <w:szCs w:val="16"/>
              </w:rPr>
              <w:t xml:space="preserve">GET /api/eda/{periodo}</w:t>
            </w:r>
          </w:p>
        </w:tc>
        <w:tc>
          <w:tcPr>
            <w:tcW w:type="dxa" w:w="5560"/>
            <w:shd w:fill="FFFFFF" w:val="clear"/>
            <w:tcMar>
              <w:top w:type="dxa" w:w="50"/>
              <w:left w:type="dxa" w:w="100"/>
              <w:bottom w:type="dxa" w:w="50"/>
              <w:right w:type="dxa" w:w="100"/>
            </w:tcMar>
            <w:vAlign w:val="center"/>
          </w:tcPr>
          <w:p>
            <w:r>
              <w:rPr>
                <w:color w:val="1E293B"/>
                <w:sz w:val="17"/>
                <w:szCs w:val="17"/>
              </w:rPr>
              <w:t xml:space="preserve">Datos del análisis exploratorio (6M/12M).</w:t>
            </w:r>
          </w:p>
        </w:tc>
      </w:tr>
      <w:tr>
        <w:tc>
          <w:tcPr>
            <w:tcW w:type="dxa" w:w="3800"/>
            <w:shd w:fill="F6F5FB" w:val="clear"/>
            <w:tcMar>
              <w:top w:type="dxa" w:w="50"/>
              <w:left w:type="dxa" w:w="100"/>
              <w:bottom w:type="dxa" w:w="50"/>
              <w:right w:type="dxa" w:w="100"/>
            </w:tcMar>
            <w:vAlign w:val="center"/>
          </w:tcPr>
          <w:p>
            <w:r>
              <w:rPr>
                <w:rFonts w:ascii="Consolas" w:cs="Consolas" w:eastAsia="Consolas" w:hAnsi="Consolas"/>
                <w:color w:val="3C3489"/>
                <w:sz w:val="16"/>
                <w:szCs w:val="16"/>
              </w:rPr>
              <w:t xml:space="preserve">POST /api/inspeccionar</w:t>
            </w:r>
          </w:p>
        </w:tc>
        <w:tc>
          <w:tcPr>
            <w:tcW w:type="dxa" w:w="5560"/>
            <w:shd w:fill="F6F5FB" w:val="clear"/>
            <w:tcMar>
              <w:top w:type="dxa" w:w="50"/>
              <w:left w:type="dxa" w:w="100"/>
              <w:bottom w:type="dxa" w:w="50"/>
              <w:right w:type="dxa" w:w="100"/>
            </w:tcMar>
            <w:vAlign w:val="center"/>
          </w:tcPr>
          <w:p>
            <w:r>
              <w:rPr>
                <w:color w:val="1E293B"/>
                <w:sz w:val="17"/>
                <w:szCs w:val="17"/>
              </w:rPr>
              <w:t xml:space="preserve">Previsualizar columnas de un archivo.</w:t>
            </w:r>
          </w:p>
        </w:tc>
      </w:tr>
      <w:tr>
        <w:tc>
          <w:tcPr>
            <w:tcW w:type="dxa" w:w="3800"/>
            <w:shd w:fill="FFFFFF" w:val="clear"/>
            <w:tcMar>
              <w:top w:type="dxa" w:w="50"/>
              <w:left w:type="dxa" w:w="100"/>
              <w:bottom w:type="dxa" w:w="50"/>
              <w:right w:type="dxa" w:w="100"/>
            </w:tcMar>
            <w:vAlign w:val="center"/>
          </w:tcPr>
          <w:p>
            <w:r>
              <w:rPr>
                <w:rFonts w:ascii="Consolas" w:cs="Consolas" w:eastAsia="Consolas" w:hAnsi="Consolas"/>
                <w:color w:val="3C3489"/>
                <w:sz w:val="16"/>
                <w:szCs w:val="16"/>
              </w:rPr>
              <w:t xml:space="preserve">POST /api/subir/calificaciones</w:t>
            </w:r>
          </w:p>
        </w:tc>
        <w:tc>
          <w:tcPr>
            <w:tcW w:type="dxa" w:w="5560"/>
            <w:shd w:fill="FFFFFF" w:val="clear"/>
            <w:tcMar>
              <w:top w:type="dxa" w:w="50"/>
              <w:left w:type="dxa" w:w="100"/>
              <w:bottom w:type="dxa" w:w="50"/>
              <w:right w:type="dxa" w:w="100"/>
            </w:tcMar>
            <w:vAlign w:val="center"/>
          </w:tcPr>
          <w:p>
            <w:r>
              <w:rPr>
                <w:color w:val="1E293B"/>
                <w:sz w:val="17"/>
                <w:szCs w:val="17"/>
              </w:rPr>
              <w:t xml:space="preserve">Cargar calificaciones (con mapeo de columnas).</w:t>
            </w:r>
          </w:p>
        </w:tc>
      </w:tr>
      <w:tr>
        <w:tc>
          <w:tcPr>
            <w:tcW w:type="dxa" w:w="3800"/>
            <w:shd w:fill="F6F5FB" w:val="clear"/>
            <w:tcMar>
              <w:top w:type="dxa" w:w="50"/>
              <w:left w:type="dxa" w:w="100"/>
              <w:bottom w:type="dxa" w:w="50"/>
              <w:right w:type="dxa" w:w="100"/>
            </w:tcMar>
            <w:vAlign w:val="center"/>
          </w:tcPr>
          <w:p>
            <w:r>
              <w:rPr>
                <w:rFonts w:ascii="Consolas" w:cs="Consolas" w:eastAsia="Consolas" w:hAnsi="Consolas"/>
                <w:color w:val="3C3489"/>
                <w:sz w:val="16"/>
                <w:szCs w:val="16"/>
              </w:rPr>
              <w:t xml:space="preserve">POST /api/subir/datapoints</w:t>
            </w:r>
          </w:p>
        </w:tc>
        <w:tc>
          <w:tcPr>
            <w:tcW w:type="dxa" w:w="5560"/>
            <w:shd w:fill="F6F5FB" w:val="clear"/>
            <w:tcMar>
              <w:top w:type="dxa" w:w="50"/>
              <w:left w:type="dxa" w:w="100"/>
              <w:bottom w:type="dxa" w:w="50"/>
              <w:right w:type="dxa" w:w="100"/>
            </w:tcMar>
            <w:vAlign w:val="center"/>
          </w:tcPr>
          <w:p>
            <w:r>
              <w:rPr>
                <w:color w:val="1E293B"/>
                <w:sz w:val="17"/>
                <w:szCs w:val="17"/>
              </w:rPr>
              <w:t xml:space="preserve">Cargar el archivo de datapoints.</w:t>
            </w:r>
          </w:p>
        </w:tc>
      </w:tr>
      <w:tr>
        <w:tc>
          <w:tcPr>
            <w:tcW w:type="dxa" w:w="3800"/>
            <w:shd w:fill="FFFFFF" w:val="clear"/>
            <w:tcMar>
              <w:top w:type="dxa" w:w="50"/>
              <w:left w:type="dxa" w:w="100"/>
              <w:bottom w:type="dxa" w:w="50"/>
              <w:right w:type="dxa" w:w="100"/>
            </w:tcMar>
            <w:vAlign w:val="center"/>
          </w:tcPr>
          <w:p>
            <w:r>
              <w:rPr>
                <w:rFonts w:ascii="Consolas" w:cs="Consolas" w:eastAsia="Consolas" w:hAnsi="Consolas"/>
                <w:color w:val="3C3489"/>
                <w:sz w:val="16"/>
                <w:szCs w:val="16"/>
              </w:rPr>
              <w:t xml:space="preserve">GET /api/estadisticas/{periodo}</w:t>
            </w:r>
          </w:p>
        </w:tc>
        <w:tc>
          <w:tcPr>
            <w:tcW w:type="dxa" w:w="5560"/>
            <w:shd w:fill="FFFFFF" w:val="clear"/>
            <w:tcMar>
              <w:top w:type="dxa" w:w="50"/>
              <w:left w:type="dxa" w:w="100"/>
              <w:bottom w:type="dxa" w:w="50"/>
              <w:right w:type="dxa" w:w="100"/>
            </w:tcMar>
            <w:vAlign w:val="center"/>
          </w:tcPr>
          <w:p>
            <w:r>
              <w:rPr>
                <w:color w:val="1E293B"/>
                <w:sz w:val="17"/>
                <w:szCs w:val="17"/>
              </w:rPr>
              <w:t xml:space="preserve">Estadísticas descriptivas por horizonte.</w:t>
            </w:r>
          </w:p>
        </w:tc>
      </w:tr>
      <w:tr>
        <w:tc>
          <w:tcPr>
            <w:tcW w:type="dxa" w:w="3800"/>
            <w:shd w:fill="F6F5FB" w:val="clear"/>
            <w:tcMar>
              <w:top w:type="dxa" w:w="50"/>
              <w:left w:type="dxa" w:w="100"/>
              <w:bottom w:type="dxa" w:w="50"/>
              <w:right w:type="dxa" w:w="100"/>
            </w:tcMar>
            <w:vAlign w:val="center"/>
          </w:tcPr>
          <w:p>
            <w:r>
              <w:rPr>
                <w:rFonts w:ascii="Consolas" w:cs="Consolas" w:eastAsia="Consolas" w:hAnsi="Consolas"/>
                <w:color w:val="3C3489"/>
                <w:sz w:val="16"/>
                <w:szCs w:val="16"/>
              </w:rPr>
              <w:t xml:space="preserve">POST /api/entrenar</w:t>
            </w:r>
          </w:p>
        </w:tc>
        <w:tc>
          <w:tcPr>
            <w:tcW w:type="dxa" w:w="5560"/>
            <w:shd w:fill="F6F5FB" w:val="clear"/>
            <w:tcMar>
              <w:top w:type="dxa" w:w="50"/>
              <w:left w:type="dxa" w:w="100"/>
              <w:bottom w:type="dxa" w:w="50"/>
              <w:right w:type="dxa" w:w="100"/>
            </w:tcMar>
            <w:vAlign w:val="center"/>
          </w:tcPr>
          <w:p>
            <w:r>
              <w:rPr>
                <w:color w:val="1E293B"/>
                <w:sz w:val="17"/>
                <w:szCs w:val="17"/>
              </w:rPr>
              <w:t xml:space="preserve">Entrenar las 4 familias y guardar versión.</w:t>
            </w:r>
          </w:p>
        </w:tc>
      </w:tr>
      <w:tr>
        <w:tc>
          <w:tcPr>
            <w:tcW w:type="dxa" w:w="3800"/>
            <w:shd w:fill="FFFFFF" w:val="clear"/>
            <w:tcMar>
              <w:top w:type="dxa" w:w="50"/>
              <w:left w:type="dxa" w:w="100"/>
              <w:bottom w:type="dxa" w:w="50"/>
              <w:right w:type="dxa" w:w="100"/>
            </w:tcMar>
            <w:vAlign w:val="center"/>
          </w:tcPr>
          <w:p>
            <w:r>
              <w:rPr>
                <w:rFonts w:ascii="Consolas" w:cs="Consolas" w:eastAsia="Consolas" w:hAnsi="Consolas"/>
                <w:color w:val="3C3489"/>
                <w:sz w:val="16"/>
                <w:szCs w:val="16"/>
              </w:rPr>
              <w:t xml:space="preserve">GET /api/versiones</w:t>
            </w:r>
          </w:p>
        </w:tc>
        <w:tc>
          <w:tcPr>
            <w:tcW w:type="dxa" w:w="5560"/>
            <w:shd w:fill="FFFFFF" w:val="clear"/>
            <w:tcMar>
              <w:top w:type="dxa" w:w="50"/>
              <w:left w:type="dxa" w:w="100"/>
              <w:bottom w:type="dxa" w:w="50"/>
              <w:right w:type="dxa" w:w="100"/>
            </w:tcMar>
            <w:vAlign w:val="center"/>
          </w:tcPr>
          <w:p>
            <w:r>
              <w:rPr>
                <w:color w:val="1E293B"/>
                <w:sz w:val="17"/>
                <w:szCs w:val="17"/>
              </w:rPr>
              <w:t xml:space="preserve">Listar versiones de modelos disponibles.</w:t>
            </w:r>
          </w:p>
        </w:tc>
      </w:tr>
      <w:tr>
        <w:tc>
          <w:tcPr>
            <w:tcW w:type="dxa" w:w="3800"/>
            <w:shd w:fill="F6F5FB" w:val="clear"/>
            <w:tcMar>
              <w:top w:type="dxa" w:w="50"/>
              <w:left w:type="dxa" w:w="100"/>
              <w:bottom w:type="dxa" w:w="50"/>
              <w:right w:type="dxa" w:w="100"/>
            </w:tcMar>
            <w:vAlign w:val="center"/>
          </w:tcPr>
          <w:p>
            <w:r>
              <w:rPr>
                <w:rFonts w:ascii="Consolas" w:cs="Consolas" w:eastAsia="Consolas" w:hAnsi="Consolas"/>
                <w:color w:val="3C3489"/>
                <w:sz w:val="16"/>
                <w:szCs w:val="16"/>
              </w:rPr>
              <w:t xml:space="preserve">GET /api/modelos/{version}</w:t>
            </w:r>
          </w:p>
        </w:tc>
        <w:tc>
          <w:tcPr>
            <w:tcW w:type="dxa" w:w="5560"/>
            <w:shd w:fill="F6F5FB" w:val="clear"/>
            <w:tcMar>
              <w:top w:type="dxa" w:w="50"/>
              <w:left w:type="dxa" w:w="100"/>
              <w:bottom w:type="dxa" w:w="50"/>
              <w:right w:type="dxa" w:w="100"/>
            </w:tcMar>
            <w:vAlign w:val="center"/>
          </w:tcPr>
          <w:p>
            <w:r>
              <w:rPr>
                <w:color w:val="1E293B"/>
                <w:sz w:val="17"/>
                <w:szCs w:val="17"/>
              </w:rPr>
              <w:t xml:space="preserve">Detalle: comparación, matrices, SHAP.</w:t>
            </w:r>
          </w:p>
        </w:tc>
      </w:tr>
      <w:tr>
        <w:tc>
          <w:tcPr>
            <w:tcW w:type="dxa" w:w="3800"/>
            <w:shd w:fill="FFFFFF" w:val="clear"/>
            <w:tcMar>
              <w:top w:type="dxa" w:w="50"/>
              <w:left w:type="dxa" w:w="100"/>
              <w:bottom w:type="dxa" w:w="50"/>
              <w:right w:type="dxa" w:w="100"/>
            </w:tcMar>
            <w:vAlign w:val="center"/>
          </w:tcPr>
          <w:p>
            <w:r>
              <w:rPr>
                <w:rFonts w:ascii="Consolas" w:cs="Consolas" w:eastAsia="Consolas" w:hAnsi="Consolas"/>
                <w:color w:val="3C3489"/>
                <w:sz w:val="16"/>
                <w:szCs w:val="16"/>
              </w:rPr>
              <w:t xml:space="preserve">POST /api/predecir</w:t>
            </w:r>
          </w:p>
        </w:tc>
        <w:tc>
          <w:tcPr>
            <w:tcW w:type="dxa" w:w="5560"/>
            <w:shd w:fill="FFFFFF" w:val="clear"/>
            <w:tcMar>
              <w:top w:type="dxa" w:w="50"/>
              <w:left w:type="dxa" w:w="100"/>
              <w:bottom w:type="dxa" w:w="50"/>
              <w:right w:type="dxa" w:w="100"/>
            </w:tcMar>
            <w:vAlign w:val="center"/>
          </w:tcPr>
          <w:p>
            <w:r>
              <w:rPr>
                <w:color w:val="1E293B"/>
                <w:sz w:val="17"/>
                <w:szCs w:val="17"/>
              </w:rPr>
              <w:t xml:space="preserve">Predecir con uno o varios CSV.</w:t>
            </w:r>
          </w:p>
        </w:tc>
      </w:tr>
    </w:tbl>
    <w:p>
      <w:pPr>
        <w:pStyle w:val="Heading2"/>
        <w:spacing w:after="100" w:before="220"/>
      </w:pPr>
      <w:r>
        <w:rPr>
          <w:color w:val="6B4FD9"/>
        </w:rPr>
        <w:t xml:space="preserve">11.1 Ejemplo: entrenamiento</w:t>
      </w:r>
    </w:p>
    <w:p>
      <w:pPr>
        <w:spacing w:after="100" w:line="276"/>
        <w:jc w:val="both"/>
      </w:pPr>
      <w:r>
        <w:rPr>
          <w:color w:val="1E293B"/>
        </w:rPr>
        <w:t xml:space="preserve">El endpoint de entrenamiento recibe el modo de selección del deudor y dispara el pipeline completo para ambos horizontes: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AF0" w:sz="2"/>
              <w:left w:val="single" w:color="6B4FD9" w:sz="14"/>
              <w:bottom w:val="single" w:color="DDDAF0" w:sz="2"/>
              <w:right w:val="single" w:color="DDDAF0" w:sz="2"/>
            </w:tcBorders>
            <w:shd w:fill="F5F4FA" w:val="clear"/>
            <w:tcMar>
              <w:top w:type="dxa" w:w="100"/>
              <w:left w:type="dxa" w:w="160"/>
              <w:bottom w:type="dxa" w:w="100"/>
              <w:right w:type="dxa" w:w="120"/>
            </w:tcMar>
          </w:tcPr>
          <w:p>
            <w:pPr>
              <w:spacing w:after="0" w:line="240"/>
            </w:pPr>
            <w:r>
              <w:rPr>
                <w:rFonts w:ascii="Consolas" w:cs="Consolas" w:eastAsia="Consolas" w:hAnsi="Consolas"/>
                <w:color w:val="1E293B"/>
                <w:sz w:val="17"/>
                <w:szCs w:val="17"/>
              </w:rPr>
              <w:t xml:space="preserve">POST /api/entrenar</w:t>
            </w:r>
          </w:p>
          <w:p>
            <w:pPr>
              <w:spacing w:after="0" w:line="240"/>
            </w:pPr>
            <w:r>
              <w:rPr>
                <w:rFonts w:ascii="Consolas" w:cs="Consolas" w:eastAsia="Consolas" w:hAnsi="Consolas"/>
                <w:color w:val="1E293B"/>
                <w:sz w:val="17"/>
                <w:szCs w:val="17"/>
              </w:rPr>
              <w:t xml:space="preserve">Content-Type: multipart/form-data</w:t>
            </w:r>
          </w:p>
          <w:p>
            <w:pPr>
              <w:spacing w:after="0" w:line="240"/>
            </w:pPr>
            <w:r>
              <w:rPr>
                <w:rFonts w:ascii="Consolas" w:cs="Consolas" w:eastAsia="Consolas" w:hAnsi="Consolas"/>
                <w:color w:val="1E293B"/>
                <w:sz w:val="17"/>
                <w:szCs w:val="17"/>
              </w:rPr>
              <w:t xml:space="preserve">  modo_seleccion = "titular"        # o "perfil"</w:t>
            </w:r>
          </w:p>
          <w:p>
            <w:pPr>
              <w:spacing w:after="0" w:line="240"/>
            </w:pPr>
            <w:r>
              <w:rPr>
                <w:rFonts w:ascii="Consolas" w:cs="Consolas" w:eastAsia="Consolas" w:hAnsi="Consolas"/>
                <w:color w:val="1E293B"/>
                <w:sz w:val="17"/>
                <w:szCs w:val="17"/>
              </w:rPr>
              <w:t xml:space="preserve"> </w:t>
            </w:r>
          </w:p>
          <w:p>
            <w:pPr>
              <w:spacing w:after="0" w:line="240"/>
            </w:pPr>
            <w:r>
              <w:rPr>
                <w:rFonts w:ascii="Consolas" w:cs="Consolas" w:eastAsia="Consolas" w:hAnsi="Consolas"/>
                <w:color w:val="1E293B"/>
                <w:sz w:val="17"/>
                <w:szCs w:val="17"/>
              </w:rPr>
              <w:t xml:space="preserve"># Respuesta (200 OK):</w:t>
            </w:r>
          </w:p>
          <w:p>
            <w:pPr>
              <w:spacing w:after="0" w:line="240"/>
            </w:pPr>
            <w:r>
              <w:rPr>
                <w:rFonts w:ascii="Consolas" w:cs="Consolas" w:eastAsia="Consolas" w:hAnsi="Consolas"/>
                <w:color w:val="1E293B"/>
                <w:sz w:val="17"/>
                <w:szCs w:val="17"/>
              </w:rPr>
              <w:t xml:space="preserve">{ "version": "20260622_210343",</w:t>
            </w:r>
          </w:p>
          <w:p>
            <w:pPr>
              <w:spacing w:after="0" w:line="240"/>
            </w:pPr>
            <w:r>
              <w:rPr>
                <w:rFonts w:ascii="Consolas" w:cs="Consolas" w:eastAsia="Consolas" w:hAnsi="Consolas"/>
                <w:color w:val="1E293B"/>
                <w:sz w:val="17"/>
                <w:szCs w:val="17"/>
              </w:rPr>
              <w:t xml:space="preserve">  "horizontes": ["6M", "12M"],</w:t>
            </w:r>
          </w:p>
          <w:p>
            <w:pPr>
              <w:spacing w:after="0" w:line="240"/>
            </w:pPr>
            <w:r>
              <w:rPr>
                <w:rFonts w:ascii="Consolas" w:cs="Consolas" w:eastAsia="Consolas" w:hAnsi="Consolas"/>
                <w:color w:val="1E293B"/>
                <w:sz w:val="17"/>
                <w:szCs w:val="17"/>
              </w:rPr>
              <w:t xml:space="preserve">  "ok": true }</w:t>
            </w:r>
          </w:p>
        </w:tc>
      </w:tr>
    </w:tbl>
    <w:p>
      <w:pPr>
        <w:pStyle w:val="Heading2"/>
        <w:spacing w:after="100" w:before="220"/>
      </w:pPr>
      <w:r>
        <w:rPr>
          <w:color w:val="6B4FD9"/>
        </w:rPr>
        <w:t xml:space="preserve">11.2 Ejemplo: predicción</w:t>
      </w:r>
    </w:p>
    <w:p>
      <w:pPr>
        <w:spacing w:after="100" w:line="276"/>
        <w:jc w:val="both"/>
      </w:pPr>
      <w:r>
        <w:rPr>
          <w:color w:val="1E293B"/>
        </w:rPr>
        <w:t xml:space="preserve">La predicción acepta múltiples archivos y devuelve, por cada simulación, el deudor principal marcado y las predicciones de las 4 familias en ambos horizontes, más el desglose del puntaje de perfil.</w:t>
      </w:r>
    </w:p>
    <w:p>
      <w:pPr>
        <w:spacing w:after="30" w:before="120"/>
        <w:jc w:val="center"/>
      </w:pPr>
      <w:r>
        <w:drawing>
          <wp:inline distT="0" distB="0" distL="0" distR="0">
            <wp:extent cx="51435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4752975"/>
                    </a:xfrm>
                    <a:prstGeom prst="rect">
                      <a:avLst/>
                    </a:prstGeom>
                  </pic:spPr>
                </pic:pic>
              </a:graphicData>
            </a:graphic>
          </wp:inline>
        </w:drawing>
      </w:r>
    </w:p>
    <w:p>
      <w:pPr>
        <w:spacing w:after="140"/>
        <w:jc w:val="center"/>
      </w:pPr>
      <w:r>
        <w:rPr>
          <w:i/>
          <w:iCs/>
          <w:color w:val="64748B"/>
          <w:sz w:val="16"/>
          <w:szCs w:val="16"/>
        </w:rPr>
        <w:t xml:space="preserve">Figura 10. Resultado de predicción con desglose por deudor.</w:t>
      </w:r>
    </w:p>
    <w:p>
      <w:pPr>
        <w:pStyle w:val="Heading1"/>
        <w:spacing w:after="140" w:before="300"/>
      </w:pPr>
      <w:r>
        <w:rPr>
          <w:color w:val="3C3489"/>
        </w:rPr>
        <w:t xml:space="preserve">14. Interpretabilidad (SHAP)</w:t>
      </w:r>
    </w:p>
    <w:p>
      <w:pPr>
        <w:spacing w:after="100" w:line="276"/>
        <w:jc w:val="both"/>
      </w:pPr>
      <w:r>
        <w:rPr>
          <w:color w:val="1E293B"/>
        </w:rPr>
        <w:t xml:space="preserve">Para auditar el modelo binario, el sistema calcula valores SHAP y, además, evalúa si la </w:t>
      </w:r>
      <w:r>
        <w:rPr>
          <w:b/>
          <w:bCs/>
          <w:color w:val="1E293B"/>
        </w:rPr>
        <w:t xml:space="preserve">dirección</w:t>
      </w:r>
      <w:r>
        <w:rPr>
          <w:color w:val="1E293B"/>
        </w:rPr>
        <w:t xml:space="preserve"> con que el modelo usa cada variable coincide con la lógica de crédito esperada.</w:t>
      </w:r>
    </w:p>
    <w:p>
      <w:pPr>
        <w:pStyle w:val="ListParagraph"/>
        <w:numPr>
          <w:ilvl w:val="0"/>
          <w:numId w:val="2"/>
        </w:numPr>
        <w:spacing w:after="50" w:line="270"/>
      </w:pPr>
      <w:r>
        <w:rPr>
          <w:b/>
          <w:bCs/>
          <w:color w:val="1E293B"/>
        </w:rPr>
        <w:t xml:space="preserve">Verde (sí)</w:t>
      </w:r>
      <w:r>
        <w:rPr>
          <w:color w:val="1E293B"/>
        </w:rPr>
        <w:t xml:space="preserve">: la dirección concuerda con la lógica (p. ej., más ingresos → más probabilidad de Buena).</w:t>
      </w:r>
    </w:p>
    <w:p>
      <w:pPr>
        <w:pStyle w:val="ListParagraph"/>
        <w:numPr>
          <w:ilvl w:val="0"/>
          <w:numId w:val="2"/>
        </w:numPr>
        <w:spacing w:after="50" w:line="270"/>
      </w:pPr>
      <w:r>
        <w:rPr>
          <w:b/>
          <w:bCs/>
          <w:color w:val="1E293B"/>
        </w:rPr>
        <w:t xml:space="preserve">Rojo (invertida)</w:t>
      </w:r>
      <w:r>
        <w:rPr>
          <w:color w:val="1E293B"/>
        </w:rPr>
        <w:t xml:space="preserve">: el modelo usa la variable al revés de lo esperado, señal de ruido o colinealidad.</w:t>
      </w:r>
    </w:p>
    <w:p>
      <w:pPr>
        <w:pStyle w:val="ListParagraph"/>
        <w:numPr>
          <w:ilvl w:val="0"/>
          <w:numId w:val="2"/>
        </w:numPr>
        <w:spacing w:after="50" w:line="270"/>
      </w:pPr>
      <w:r>
        <w:rPr>
          <w:b/>
          <w:bCs/>
          <w:color w:val="1E293B"/>
        </w:rPr>
        <w:t xml:space="preserve">n/a</w:t>
      </w:r>
      <w:r>
        <w:rPr>
          <w:color w:val="1E293B"/>
        </w:rPr>
        <w:t xml:space="preserve">: no se definió una dirección esperada.</w:t>
      </w:r>
    </w:p>
    <w:p>
      <w:pPr>
        <w:spacing w:after="100" w:line="276"/>
        <w:jc w:val="both"/>
      </w:pPr>
      <w:r>
        <w:rPr>
          <w:color w:val="1E293B"/>
        </w:rPr>
        <w:t xml:space="preserve">La familia “Buena vs No-Buena (SHAP)” se entrena </w:t>
      </w:r>
      <w:r>
        <w:rPr>
          <w:b/>
          <w:bCs/>
          <w:color w:val="1E293B"/>
        </w:rPr>
        <w:t xml:space="preserve">solo con las variables de dirección coherente</w:t>
      </w:r>
      <w:r>
        <w:rPr>
          <w:color w:val="1E293B"/>
        </w:rPr>
        <w:t xml:space="preserve">, produciendo un modelo más defendible ante auditoría aunque rinda marginalmente menos.</w:t>
      </w:r>
    </w:p>
    <w:p>
      <w:pPr>
        <w:spacing w:after="30" w:before="120"/>
        <w:jc w:val="center"/>
      </w:pPr>
      <w:r>
        <w:drawing>
          <wp:inline distT="0" distB="0" distL="0" distR="0">
            <wp:extent cx="5334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124200"/>
                    </a:xfrm>
                    <a:prstGeom prst="rect">
                      <a:avLst/>
                    </a:prstGeom>
                  </pic:spPr>
                </pic:pic>
              </a:graphicData>
            </a:graphic>
          </wp:inline>
        </w:drawing>
      </w:r>
    </w:p>
    <w:p>
      <w:pPr>
        <w:spacing w:after="140"/>
        <w:jc w:val="center"/>
      </w:pPr>
      <w:r>
        <w:rPr>
          <w:i/>
          <w:iCs/>
          <w:color w:val="64748B"/>
          <w:sz w:val="16"/>
          <w:szCs w:val="16"/>
        </w:rPr>
        <w:t xml:space="preserve">Figura 11. Importancia y dirección de variables (SHAP).</w:t>
      </w:r>
    </w:p>
    <w:p>
      <w:pPr>
        <w:pStyle w:val="Heading1"/>
        <w:spacing w:after="140" w:before="300"/>
      </w:pPr>
      <w:r>
        <w:rPr>
          <w:color w:val="3C3489"/>
        </w:rPr>
        <w:t xml:space="preserve">15. Despliegue</w:t>
      </w:r>
    </w:p>
    <w:p>
      <w:pPr>
        <w:pStyle w:val="Heading2"/>
        <w:spacing w:after="100" w:before="220"/>
      </w:pPr>
      <w:r>
        <w:rPr>
          <w:color w:val="6B4FD9"/>
        </w:rPr>
        <w:t xml:space="preserve">15.1 Requisitos</w:t>
      </w:r>
    </w:p>
    <w:p>
      <w:pPr>
        <w:pStyle w:val="ListParagraph"/>
        <w:numPr>
          <w:ilvl w:val="0"/>
          <w:numId w:val="2"/>
        </w:numPr>
        <w:spacing w:after="50" w:line="270"/>
      </w:pPr>
      <w:r>
        <w:rPr>
          <w:color w:val="1E293B"/>
        </w:rPr>
        <w:t xml:space="preserve">Docker Engine 20+ y Docker Compose v2.</w:t>
      </w:r>
    </w:p>
    <w:p>
      <w:pPr>
        <w:pStyle w:val="ListParagraph"/>
        <w:numPr>
          <w:ilvl w:val="0"/>
          <w:numId w:val="2"/>
        </w:numPr>
        <w:spacing w:after="50" w:line="270"/>
      </w:pPr>
      <w:r>
        <w:rPr>
          <w:color w:val="1E293B"/>
        </w:rPr>
        <w:t xml:space="preserve">Arquitectura x86_64 o ARM64 (probado en Oracle Cloud ARM).</w:t>
      </w:r>
    </w:p>
    <w:p>
      <w:pPr>
        <w:pStyle w:val="ListParagraph"/>
        <w:numPr>
          <w:ilvl w:val="0"/>
          <w:numId w:val="2"/>
        </w:numPr>
        <w:spacing w:after="50" w:line="270"/>
      </w:pPr>
      <w:r>
        <w:rPr>
          <w:color w:val="1E293B"/>
        </w:rPr>
        <w:t xml:space="preserve">~2 GB de RAM disponibles; el build inicial compila librerías y puede tardar (más en ARM).</w:t>
      </w:r>
    </w:p>
    <w:p>
      <w:pPr>
        <w:pStyle w:val="Heading2"/>
        <w:spacing w:after="100" w:before="220"/>
      </w:pPr>
      <w:r>
        <w:rPr>
          <w:color w:val="6B4FD9"/>
        </w:rPr>
        <w:t xml:space="preserve">15.2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AF0" w:sz="2"/>
              <w:left w:val="single" w:color="6B4FD9" w:sz="14"/>
              <w:bottom w:val="single" w:color="DDDAF0" w:sz="2"/>
              <w:right w:val="single" w:color="DDDAF0" w:sz="2"/>
            </w:tcBorders>
            <w:shd w:fill="F5F4FA" w:val="clear"/>
            <w:tcMar>
              <w:top w:type="dxa" w:w="100"/>
              <w:left w:type="dxa" w:w="160"/>
              <w:bottom w:type="dxa" w:w="100"/>
              <w:right w:type="dxa" w:w="120"/>
            </w:tcMar>
          </w:tcPr>
          <w:p>
            <w:pPr>
              <w:spacing w:after="0" w:line="240"/>
            </w:pPr>
            <w:r>
              <w:rPr>
                <w:rFonts w:ascii="Consolas" w:cs="Consolas" w:eastAsia="Consolas" w:hAnsi="Consolas"/>
                <w:color w:val="1E293B"/>
                <w:sz w:val="17"/>
                <w:szCs w:val="17"/>
              </w:rPr>
              <w:t xml:space="preserve"># 1. Clonar el repositorio</w:t>
            </w:r>
          </w:p>
          <w:p>
            <w:pPr>
              <w:spacing w:after="0" w:line="240"/>
            </w:pPr>
            <w:r>
              <w:rPr>
                <w:rFonts w:ascii="Consolas" w:cs="Consolas" w:eastAsia="Consolas" w:hAnsi="Consolas"/>
                <w:color w:val="1E293B"/>
                <w:sz w:val="17"/>
                <w:szCs w:val="17"/>
              </w:rPr>
              <w:t xml:space="preserve">git clone &lt;url-del-repo&gt;.git</w:t>
            </w:r>
          </w:p>
          <w:p>
            <w:pPr>
              <w:spacing w:after="0" w:line="240"/>
            </w:pPr>
            <w:r>
              <w:rPr>
                <w:rFonts w:ascii="Consolas" w:cs="Consolas" w:eastAsia="Consolas" w:hAnsi="Consolas"/>
                <w:color w:val="1E293B"/>
                <w:sz w:val="17"/>
                <w:szCs w:val="17"/>
              </w:rPr>
              <w:t xml:space="preserve">cd PrestanzaApp</w:t>
            </w:r>
          </w:p>
          <w:p>
            <w:pPr>
              <w:spacing w:after="0" w:line="240"/>
            </w:pPr>
            <w:r>
              <w:rPr>
                <w:rFonts w:ascii="Consolas" w:cs="Consolas" w:eastAsia="Consolas" w:hAnsi="Consolas"/>
                <w:color w:val="1E293B"/>
                <w:sz w:val="17"/>
                <w:szCs w:val="17"/>
              </w:rPr>
              <w:t xml:space="preserve"> </w:t>
            </w:r>
          </w:p>
          <w:p>
            <w:pPr>
              <w:spacing w:after="0" w:line="240"/>
            </w:pPr>
            <w:r>
              <w:rPr>
                <w:rFonts w:ascii="Consolas" w:cs="Consolas" w:eastAsia="Consolas" w:hAnsi="Consolas"/>
                <w:color w:val="1E293B"/>
                <w:sz w:val="17"/>
                <w:szCs w:val="17"/>
              </w:rPr>
              <w:t xml:space="preserve"># 2. (Opcional) cambiar el puerto público</w:t>
            </w:r>
          </w:p>
          <w:p>
            <w:pPr>
              <w:spacing w:after="0" w:line="240"/>
            </w:pPr>
            <w:r>
              <w:rPr>
                <w:rFonts w:ascii="Consolas" w:cs="Consolas" w:eastAsia="Consolas" w:hAnsi="Consolas"/>
                <w:color w:val="1E293B"/>
                <w:sz w:val="17"/>
                <w:szCs w:val="17"/>
              </w:rPr>
              <w:t xml:space="preserve">sed -i 's/"8080:80"/"8501:80"/' docker-compose.yml</w:t>
            </w:r>
          </w:p>
          <w:p>
            <w:pPr>
              <w:spacing w:after="0" w:line="240"/>
            </w:pPr>
            <w:r>
              <w:rPr>
                <w:rFonts w:ascii="Consolas" w:cs="Consolas" w:eastAsia="Consolas" w:hAnsi="Consolas"/>
                <w:color w:val="1E293B"/>
                <w:sz w:val="17"/>
                <w:szCs w:val="17"/>
              </w:rPr>
              <w:t xml:space="preserve"> </w:t>
            </w:r>
          </w:p>
          <w:p>
            <w:pPr>
              <w:spacing w:after="0" w:line="240"/>
            </w:pPr>
            <w:r>
              <w:rPr>
                <w:rFonts w:ascii="Consolas" w:cs="Consolas" w:eastAsia="Consolas" w:hAnsi="Consolas"/>
                <w:color w:val="1E293B"/>
                <w:sz w:val="17"/>
                <w:szCs w:val="17"/>
              </w:rPr>
              <w:t xml:space="preserve"># 3. Construir y levantar en segundo plano</w:t>
            </w:r>
          </w:p>
          <w:p>
            <w:pPr>
              <w:spacing w:after="0" w:line="240"/>
            </w:pPr>
            <w:r>
              <w:rPr>
                <w:rFonts w:ascii="Consolas" w:cs="Consolas" w:eastAsia="Consolas" w:hAnsi="Consolas"/>
                <w:color w:val="1E293B"/>
                <w:sz w:val="17"/>
                <w:szCs w:val="17"/>
              </w:rPr>
              <w:t xml:space="preserve">sudo docker compose up --build -d</w:t>
            </w:r>
          </w:p>
          <w:p>
            <w:pPr>
              <w:spacing w:after="0" w:line="240"/>
            </w:pPr>
            <w:r>
              <w:rPr>
                <w:rFonts w:ascii="Consolas" w:cs="Consolas" w:eastAsia="Consolas" w:hAnsi="Consolas"/>
                <w:color w:val="1E293B"/>
                <w:sz w:val="17"/>
                <w:szCs w:val="17"/>
              </w:rPr>
              <w:t xml:space="preserve"> </w:t>
            </w:r>
          </w:p>
          <w:p>
            <w:pPr>
              <w:spacing w:after="0" w:line="240"/>
            </w:pPr>
            <w:r>
              <w:rPr>
                <w:rFonts w:ascii="Consolas" w:cs="Consolas" w:eastAsia="Consolas" w:hAnsi="Consolas"/>
                <w:color w:val="1E293B"/>
                <w:sz w:val="17"/>
                <w:szCs w:val="17"/>
              </w:rPr>
              <w:t xml:space="preserve"># 4. Ver logs</w:t>
            </w:r>
          </w:p>
          <w:p>
            <w:pPr>
              <w:spacing w:after="0" w:line="240"/>
            </w:pPr>
            <w:r>
              <w:rPr>
                <w:rFonts w:ascii="Consolas" w:cs="Consolas" w:eastAsia="Consolas" w:hAnsi="Consolas"/>
                <w:color w:val="1E293B"/>
                <w:sz w:val="17"/>
                <w:szCs w:val="17"/>
              </w:rPr>
              <w:t xml:space="preserve">sudo docker compose logs -f</w:t>
            </w:r>
          </w:p>
        </w:tc>
      </w:tr>
    </w:tbl>
    <w:p>
      <w:pPr>
        <w:spacing w:after="100" w:line="276"/>
        <w:jc w:val="both"/>
      </w:pPr>
      <w:r>
        <w:rPr>
          <w:color w:val="1E293B"/>
        </w:rPr>
        <w:t xml:space="preserve">La aplicación queda disponible en </w:t>
      </w:r>
      <w:r>
        <w:rPr>
          <w:rFonts w:ascii="Consolas" w:cs="Consolas" w:eastAsia="Consolas" w:hAnsi="Consolas"/>
          <w:color w:val="3C3489"/>
          <w:sz w:val="19"/>
          <w:szCs w:val="19"/>
        </w:rPr>
        <w:t xml:space="preserve">http://&lt;host&gt;:&lt;puerto&gt;</w:t>
      </w:r>
      <w:r>
        <w:rPr>
          <w:color w:val="1E293B"/>
        </w:rPr>
        <w:t xml:space="preserve">. En proveedores de nube hay que abrir el puerto también en el firewall del sistema (iptables) y en las reglas de seguridad del proveedor.</w:t>
      </w:r>
    </w:p>
    <w:p>
      <w:pPr>
        <w:pStyle w:val="Heading2"/>
        <w:spacing w:after="100" w:before="220"/>
      </w:pPr>
      <w:r>
        <w:rPr>
          <w:color w:val="6B4FD9"/>
        </w:rPr>
        <w:t xml:space="preserve">15.3 Configuración de Docker Compose</w:t>
      </w:r>
    </w:p>
    <w:p>
      <w:pPr>
        <w:spacing w:after="100" w:line="276"/>
        <w:jc w:val="both"/>
      </w:pPr>
      <w:r>
        <w:rPr>
          <w:color w:val="1E293B"/>
        </w:rPr>
        <w:t xml:space="preserve">El frontend publica el puerto al host; el backend solo se expone en la red interna. Se definen volúmenes para persistir datos y modelos, y un healthcheck que retrasa el arranque del frontend hasta que el backend responde.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AF0" w:sz="2"/>
              <w:left w:val="single" w:color="6B4FD9" w:sz="14"/>
              <w:bottom w:val="single" w:color="DDDAF0" w:sz="2"/>
              <w:right w:val="single" w:color="DDDAF0" w:sz="2"/>
            </w:tcBorders>
            <w:shd w:fill="F5F4FA" w:val="clear"/>
            <w:tcMar>
              <w:top w:type="dxa" w:w="100"/>
              <w:left w:type="dxa" w:w="160"/>
              <w:bottom w:type="dxa" w:w="100"/>
              <w:right w:type="dxa" w:w="120"/>
            </w:tcMar>
          </w:tcPr>
          <w:p>
            <w:pPr>
              <w:spacing w:after="0" w:line="240"/>
            </w:pPr>
            <w:r>
              <w:rPr>
                <w:rFonts w:ascii="Consolas" w:cs="Consolas" w:eastAsia="Consolas" w:hAnsi="Consolas"/>
                <w:color w:val="1E293B"/>
                <w:sz w:val="17"/>
                <w:szCs w:val="17"/>
              </w:rPr>
              <w:t xml:space="preserve">services:</w:t>
            </w:r>
          </w:p>
          <w:p>
            <w:pPr>
              <w:spacing w:after="0" w:line="240"/>
            </w:pPr>
            <w:r>
              <w:rPr>
                <w:rFonts w:ascii="Consolas" w:cs="Consolas" w:eastAsia="Consolas" w:hAnsi="Consolas"/>
                <w:color w:val="1E293B"/>
                <w:sz w:val="17"/>
                <w:szCs w:val="17"/>
              </w:rPr>
              <w:t xml:space="preserve">  backend:</w:t>
            </w:r>
          </w:p>
          <w:p>
            <w:pPr>
              <w:spacing w:after="0" w:line="240"/>
            </w:pPr>
            <w:r>
              <w:rPr>
                <w:rFonts w:ascii="Consolas" w:cs="Consolas" w:eastAsia="Consolas" w:hAnsi="Consolas"/>
                <w:color w:val="1E293B"/>
                <w:sz w:val="17"/>
                <w:szCs w:val="17"/>
              </w:rPr>
              <w:t xml:space="preserve">    build: ./backend</w:t>
            </w:r>
          </w:p>
          <w:p>
            <w:pPr>
              <w:spacing w:after="0" w:line="240"/>
            </w:pPr>
            <w:r>
              <w:rPr>
                <w:rFonts w:ascii="Consolas" w:cs="Consolas" w:eastAsia="Consolas" w:hAnsi="Consolas"/>
                <w:color w:val="1E293B"/>
                <w:sz w:val="17"/>
                <w:szCs w:val="17"/>
              </w:rPr>
              <w:t xml:space="preserve">    expose: ["8000"]                 # solo red interna</w:t>
            </w:r>
          </w:p>
          <w:p>
            <w:pPr>
              <w:spacing w:after="0" w:line="240"/>
            </w:pPr>
            <w:r>
              <w:rPr>
                <w:rFonts w:ascii="Consolas" w:cs="Consolas" w:eastAsia="Consolas" w:hAnsi="Consolas"/>
                <w:color w:val="1E293B"/>
                <w:sz w:val="17"/>
                <w:szCs w:val="17"/>
              </w:rPr>
              <w:t xml:space="preserve">    volumes:</w:t>
            </w:r>
          </w:p>
          <w:p>
            <w:pPr>
              <w:spacing w:after="0" w:line="240"/>
            </w:pPr>
            <w:r>
              <w:rPr>
                <w:rFonts w:ascii="Consolas" w:cs="Consolas" w:eastAsia="Consolas" w:hAnsi="Consolas"/>
                <w:color w:val="1E293B"/>
                <w:sz w:val="17"/>
                <w:szCs w:val="17"/>
              </w:rPr>
              <w:t xml:space="preserve">      - ./backend/datos_actuales:/app/datos_actuales</w:t>
            </w:r>
          </w:p>
          <w:p>
            <w:pPr>
              <w:spacing w:after="0" w:line="240"/>
            </w:pPr>
            <w:r>
              <w:rPr>
                <w:rFonts w:ascii="Consolas" w:cs="Consolas" w:eastAsia="Consolas" w:hAnsi="Consolas"/>
                <w:color w:val="1E293B"/>
                <w:sz w:val="17"/>
                <w:szCs w:val="17"/>
              </w:rPr>
              <w:t xml:space="preserve">      - ./backend/modelos_versionados:/app/modelos_versionados</w:t>
            </w:r>
          </w:p>
          <w:p>
            <w:pPr>
              <w:spacing w:after="0" w:line="240"/>
            </w:pPr>
            <w:r>
              <w:rPr>
                <w:rFonts w:ascii="Consolas" w:cs="Consolas" w:eastAsia="Consolas" w:hAnsi="Consolas"/>
                <w:color w:val="1E293B"/>
                <w:sz w:val="17"/>
                <w:szCs w:val="17"/>
              </w:rPr>
              <w:t xml:space="preserve">    healthcheck: { test: [...], interval: 10s, retries: 5 }</w:t>
            </w:r>
          </w:p>
          <w:p>
            <w:pPr>
              <w:spacing w:after="0" w:line="240"/>
            </w:pPr>
            <w:r>
              <w:rPr>
                <w:rFonts w:ascii="Consolas" w:cs="Consolas" w:eastAsia="Consolas" w:hAnsi="Consolas"/>
                <w:color w:val="1E293B"/>
                <w:sz w:val="17"/>
                <w:szCs w:val="17"/>
              </w:rPr>
              <w:t xml:space="preserve">  frontend:</w:t>
            </w:r>
          </w:p>
          <w:p>
            <w:pPr>
              <w:spacing w:after="0" w:line="240"/>
            </w:pPr>
            <w:r>
              <w:rPr>
                <w:rFonts w:ascii="Consolas" w:cs="Consolas" w:eastAsia="Consolas" w:hAnsi="Consolas"/>
                <w:color w:val="1E293B"/>
                <w:sz w:val="17"/>
                <w:szCs w:val="17"/>
              </w:rPr>
              <w:t xml:space="preserve">    build: ./frontend</w:t>
            </w:r>
          </w:p>
          <w:p>
            <w:pPr>
              <w:spacing w:after="0" w:line="240"/>
            </w:pPr>
            <w:r>
              <w:rPr>
                <w:rFonts w:ascii="Consolas" w:cs="Consolas" w:eastAsia="Consolas" w:hAnsi="Consolas"/>
                <w:color w:val="1E293B"/>
                <w:sz w:val="17"/>
                <w:szCs w:val="17"/>
              </w:rPr>
              <w:t xml:space="preserve">    ports: ["8080:80"]               # expuesto al host</w:t>
            </w:r>
          </w:p>
          <w:p>
            <w:pPr>
              <w:spacing w:after="0" w:line="240"/>
            </w:pPr>
            <w:r>
              <w:rPr>
                <w:rFonts w:ascii="Consolas" w:cs="Consolas" w:eastAsia="Consolas" w:hAnsi="Consolas"/>
                <w:color w:val="1E293B"/>
                <w:sz w:val="17"/>
                <w:szCs w:val="17"/>
              </w:rPr>
              <w:t xml:space="preserve">    depends_on:</w:t>
            </w:r>
          </w:p>
          <w:p>
            <w:pPr>
              <w:spacing w:after="0" w:line="240"/>
            </w:pPr>
            <w:r>
              <w:rPr>
                <w:rFonts w:ascii="Consolas" w:cs="Consolas" w:eastAsia="Consolas" w:hAnsi="Consolas"/>
                <w:color w:val="1E293B"/>
                <w:sz w:val="17"/>
                <w:szCs w:val="17"/>
              </w:rPr>
              <w:t xml:space="preserve">      backend: { condition: service_healthy }</w:t>
            </w:r>
          </w:p>
        </w:tc>
      </w:tr>
    </w:tbl>
    <w:p>
      <w:pPr>
        <w:pStyle w:val="Heading2"/>
        <w:spacing w:after="100" w:before="220"/>
      </w:pPr>
      <w:r>
        <w:rPr>
          <w:color w:val="6B4FD9"/>
        </w:rPr>
        <w:t xml:space="preserve">15.4 Proxy Nginx</w:t>
      </w:r>
    </w:p>
    <w:p>
      <w:pPr>
        <w:spacing w:after="100" w:line="276"/>
        <w:jc w:val="both"/>
      </w:pPr>
      <w:r>
        <w:rPr>
          <w:color w:val="1E293B"/>
        </w:rPr>
        <w:t xml:space="preserve">Nginx sirve la SPA (todas las rutas caen en </w:t>
      </w:r>
      <w:r>
        <w:rPr>
          <w:rFonts w:ascii="Consolas" w:cs="Consolas" w:eastAsia="Consolas" w:hAnsi="Consolas"/>
          <w:color w:val="3C3489"/>
          <w:sz w:val="19"/>
          <w:szCs w:val="19"/>
        </w:rPr>
        <w:t xml:space="preserve">index.html</w:t>
      </w:r>
      <w:r>
        <w:rPr>
          <w:color w:val="1E293B"/>
        </w:rPr>
        <w:t xml:space="preserve">) y redirige </w:t>
      </w:r>
      <w:r>
        <w:rPr>
          <w:rFonts w:ascii="Consolas" w:cs="Consolas" w:eastAsia="Consolas" w:hAnsi="Consolas"/>
          <w:color w:val="3C3489"/>
          <w:sz w:val="19"/>
          <w:szCs w:val="19"/>
        </w:rPr>
        <w:t xml:space="preserve">/api/</w:t>
      </w:r>
      <w:r>
        <w:rPr>
          <w:color w:val="1E293B"/>
        </w:rPr>
        <w:t xml:space="preserve"> al backend, con timeouts amplios (600 s) porque el entrenamiento puede tardar, y un límite de subida de 100 MB para CSV grandes.</w:t>
      </w:r>
    </w:p>
    <w:p>
      <w:pPr>
        <w:pStyle w:val="Heading2"/>
        <w:spacing w:after="100" w:before="220"/>
      </w:pPr>
      <w:r>
        <w:rPr>
          <w:color w:val="6B4FD9"/>
        </w:rPr>
        <w:t xml:space="preserve">15.5 Persistencia y respaldo</w:t>
      </w:r>
    </w:p>
    <w:p>
      <w:pPr>
        <w:spacing w:after="100" w:line="276"/>
        <w:jc w:val="both"/>
      </w:pPr>
      <w:r>
        <w:rPr>
          <w:color w:val="1E293B"/>
        </w:rPr>
        <w:t xml:space="preserve">Los datos vigentes y la configuración viven en </w:t>
      </w:r>
      <w:r>
        <w:rPr>
          <w:rFonts w:ascii="Consolas" w:cs="Consolas" w:eastAsia="Consolas" w:hAnsi="Consolas"/>
          <w:color w:val="3C3489"/>
          <w:sz w:val="19"/>
          <w:szCs w:val="19"/>
        </w:rPr>
        <w:t xml:space="preserve">backend/datos_actuales/</w:t>
      </w:r>
      <w:r>
        <w:rPr>
          <w:color w:val="1E293B"/>
        </w:rPr>
        <w:t xml:space="preserve">, y los modelos en </w:t>
      </w:r>
      <w:r>
        <w:rPr>
          <w:rFonts w:ascii="Consolas" w:cs="Consolas" w:eastAsia="Consolas" w:hAnsi="Consolas"/>
          <w:color w:val="3C3489"/>
          <w:sz w:val="19"/>
          <w:szCs w:val="19"/>
        </w:rPr>
        <w:t xml:space="preserve">backend/modelos_versionados/</w:t>
      </w:r>
      <w:r>
        <w:rPr>
          <w:color w:val="1E293B"/>
        </w:rPr>
        <w:t xml:space="preserve">. Para respaldar el estado del sistema basta con copiar esas dos carpetas. Borrar los volúmenes elimina datos y modelos (no el código).</w:t>
      </w:r>
    </w:p>
    <w:p>
      <w:pPr>
        <w:pStyle w:val="Heading1"/>
        <w:spacing w:after="140" w:before="300"/>
      </w:pPr>
      <w:r>
        <w:rPr>
          <w:color w:val="3C3489"/>
        </w:rPr>
        <w:t xml:space="preserve">16. Consideraciones de seguridad</w:t>
      </w:r>
    </w:p>
    <w:p>
      <w:pPr>
        <w:spacing w:after="100" w:line="276"/>
        <w:jc w:val="both"/>
      </w:pPr>
      <w:r>
        <w:rPr>
          <w:color w:val="1E293B"/>
        </w:rPr>
        <w:t xml:space="preserve">La versión actual está pensada para uso interno o tras una VPN. Para una exposición pública con datos reales, se recomienda añadir las siguientes capas, que no vienen incluidas:</w:t>
      </w:r>
    </w:p>
    <w:p>
      <w:pPr>
        <w:pStyle w:val="ListParagraph"/>
        <w:numPr>
          <w:ilvl w:val="0"/>
          <w:numId w:val="2"/>
        </w:numPr>
        <w:spacing w:after="50" w:line="270"/>
      </w:pPr>
      <w:r>
        <w:rPr>
          <w:b/>
          <w:bCs/>
          <w:color w:val="1E293B"/>
        </w:rPr>
        <w:t xml:space="preserve">Autenticación</w:t>
      </w:r>
      <w:r>
        <w:rPr>
          <w:color w:val="1E293B"/>
        </w:rPr>
        <w:t xml:space="preserve">: la aplicación no tiene login; cualquiera con acceso de red puede usarla.</w:t>
      </w:r>
    </w:p>
    <w:p>
      <w:pPr>
        <w:pStyle w:val="ListParagraph"/>
        <w:numPr>
          <w:ilvl w:val="0"/>
          <w:numId w:val="2"/>
        </w:numPr>
        <w:spacing w:after="50" w:line="270"/>
      </w:pPr>
      <w:r>
        <w:rPr>
          <w:b/>
          <w:bCs/>
          <w:color w:val="1E293B"/>
        </w:rPr>
        <w:t xml:space="preserve">HTTPS</w:t>
      </w:r>
      <w:r>
        <w:rPr>
          <w:color w:val="1E293B"/>
        </w:rPr>
        <w:t xml:space="preserve">: el tráfico va por HTTP; debe ponerse un proxy TLS (p. ej. Caddy o Nginx con certificados) delante.</w:t>
      </w:r>
    </w:p>
    <w:p>
      <w:pPr>
        <w:pStyle w:val="ListParagraph"/>
        <w:numPr>
          <w:ilvl w:val="0"/>
          <w:numId w:val="2"/>
        </w:numPr>
        <w:spacing w:after="50" w:line="270"/>
      </w:pPr>
      <w:r>
        <w:rPr>
          <w:b/>
          <w:bCs/>
          <w:color w:val="1E293B"/>
        </w:rPr>
        <w:t xml:space="preserve">Aislamiento de red</w:t>
      </w:r>
      <w:r>
        <w:rPr>
          <w:color w:val="1E293B"/>
        </w:rPr>
        <w:t xml:space="preserve">: idealmente exponer solo tras VPN o con lista blanca de IPs.</w:t>
      </w:r>
    </w:p>
    <w:p>
      <w:pPr>
        <w:pStyle w:val="ListParagraph"/>
        <w:numPr>
          <w:ilvl w:val="0"/>
          <w:numId w:val="2"/>
        </w:numPr>
        <w:spacing w:after="50" w:line="270"/>
      </w:pPr>
      <w:r>
        <w:rPr>
          <w:b/>
          <w:bCs/>
          <w:color w:val="1E293B"/>
        </w:rPr>
        <w:t xml:space="preserve">Endurecimiento de Docker</w:t>
      </w:r>
      <w:r>
        <w:rPr>
          <w:color w:val="1E293B"/>
        </w:rPr>
        <w:t xml:space="preserve">: en servidores compartidos, ejecutar con </w:t>
      </w:r>
      <w:r>
        <w:rPr>
          <w:rFonts w:ascii="Consolas" w:cs="Consolas" w:eastAsia="Consolas" w:hAnsi="Consolas"/>
          <w:color w:val="3C3489"/>
          <w:sz w:val="19"/>
          <w:szCs w:val="19"/>
        </w:rPr>
        <w:t xml:space="preserve">sudo docker</w:t>
      </w:r>
      <w:r>
        <w:rPr>
          <w:color w:val="1E293B"/>
        </w:rPr>
        <w:t xml:space="preserve"> en lugar de agregar el usuario al grupo </w:t>
      </w:r>
      <w:r>
        <w:rPr>
          <w:rFonts w:ascii="Consolas" w:cs="Consolas" w:eastAsia="Consolas" w:hAnsi="Consolas"/>
          <w:color w:val="3C3489"/>
          <w:sz w:val="19"/>
          <w:szCs w:val="19"/>
        </w:rPr>
        <w:t xml:space="preserve">docker</w:t>
      </w:r>
      <w:r>
        <w:rPr>
          <w:color w:val="1E293B"/>
        </w:rPr>
        <w:t xml:space="preserve"> (que equivale a permisos de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71F1F" w:sz="18"/>
              <w:bottom w:val="none"/>
              <w:right w:val="none"/>
            </w:tcBorders>
            <w:shd w:fill="FCEBEB" w:val="clear"/>
            <w:tcMar>
              <w:top w:type="dxa" w:w="120"/>
              <w:left w:type="dxa" w:w="160"/>
              <w:bottom w:type="dxa" w:w="120"/>
              <w:right w:type="dxa" w:w="160"/>
            </w:tcMar>
          </w:tcPr>
          <w:p>
            <w:pPr>
              <w:spacing w:after="40"/>
            </w:pPr>
            <w:r>
              <w:rPr>
                <w:b/>
                <w:bCs/>
                <w:color w:val="B71F1F"/>
              </w:rPr>
              <w:t xml:space="preserve">Recomendación</w:t>
            </w:r>
          </w:p>
          <w:p>
            <w:r>
              <w:rPr>
                <w:color w:val="1E293B"/>
              </w:rPr>
              <w:t xml:space="preserve">Validar primero el funcionamiento en un entorno controlado y, antes de exponer a producción, incorporar autenticación y HTTPS como segundo paso.</w:t>
            </w:r>
          </w:p>
        </w:tc>
      </w:tr>
    </w:tbl>
    <w:p>
      <w:pPr>
        <w:pStyle w:val="Heading1"/>
        <w:spacing w:after="140" w:before="300"/>
      </w:pPr>
      <w:r>
        <w:rPr>
          <w:color w:val="3C3489"/>
        </w:rPr>
        <w:t xml:space="preserve">17. Operación y mantenimiento</w:t>
      </w:r>
    </w:p>
    <w:p>
      <w:pPr>
        <w:pStyle w:val="Heading2"/>
        <w:spacing w:after="100" w:before="220"/>
      </w:pPr>
      <w:r>
        <w:rPr>
          <w:color w:val="6B4FD9"/>
        </w:rPr>
        <w:t xml:space="preserve">17.1 Comandos útiles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AF0" w:sz="2"/>
              <w:left w:val="single" w:color="6B4FD9" w:sz="14"/>
              <w:bottom w:val="single" w:color="DDDAF0" w:sz="2"/>
              <w:right w:val="single" w:color="DDDAF0" w:sz="2"/>
            </w:tcBorders>
            <w:shd w:fill="F5F4FA" w:val="clear"/>
            <w:tcMar>
              <w:top w:type="dxa" w:w="100"/>
              <w:left w:type="dxa" w:w="160"/>
              <w:bottom w:type="dxa" w:w="100"/>
              <w:right w:type="dxa" w:w="120"/>
            </w:tcMar>
          </w:tcPr>
          <w:p>
            <w:pPr>
              <w:spacing w:after="0" w:line="240"/>
            </w:pPr>
            <w:r>
              <w:rPr>
                <w:rFonts w:ascii="Consolas" w:cs="Consolas" w:eastAsia="Consolas" w:hAnsi="Consolas"/>
                <w:color w:val="1E293B"/>
                <w:sz w:val="17"/>
                <w:szCs w:val="17"/>
              </w:rPr>
              <w:t xml:space="preserve">sudo docker compose ps            # estado de los contenedores</w:t>
            </w:r>
          </w:p>
          <w:p>
            <w:pPr>
              <w:spacing w:after="0" w:line="240"/>
            </w:pPr>
            <w:r>
              <w:rPr>
                <w:rFonts w:ascii="Consolas" w:cs="Consolas" w:eastAsia="Consolas" w:hAnsi="Consolas"/>
                <w:color w:val="1E293B"/>
                <w:sz w:val="17"/>
                <w:szCs w:val="17"/>
              </w:rPr>
              <w:t xml:space="preserve">sudo docker compose logs -f       # logs en vivo</w:t>
            </w:r>
          </w:p>
          <w:p>
            <w:pPr>
              <w:spacing w:after="0" w:line="240"/>
            </w:pPr>
            <w:r>
              <w:rPr>
                <w:rFonts w:ascii="Consolas" w:cs="Consolas" w:eastAsia="Consolas" w:hAnsi="Consolas"/>
                <w:color w:val="1E293B"/>
                <w:sz w:val="17"/>
                <w:szCs w:val="17"/>
              </w:rPr>
              <w:t xml:space="preserve">sudo docker compose restart       # reiniciar servicios</w:t>
            </w:r>
          </w:p>
          <w:p>
            <w:pPr>
              <w:spacing w:after="0" w:line="240"/>
            </w:pPr>
            <w:r>
              <w:rPr>
                <w:rFonts w:ascii="Consolas" w:cs="Consolas" w:eastAsia="Consolas" w:hAnsi="Consolas"/>
                <w:color w:val="1E293B"/>
                <w:sz w:val="17"/>
                <w:szCs w:val="17"/>
              </w:rPr>
              <w:t xml:space="preserve">sudo docker compose down          # detener y eliminar contenedores</w:t>
            </w:r>
          </w:p>
          <w:p>
            <w:pPr>
              <w:spacing w:after="0" w:line="240"/>
            </w:pPr>
            <w:r>
              <w:rPr>
                <w:rFonts w:ascii="Consolas" w:cs="Consolas" w:eastAsia="Consolas" w:hAnsi="Consolas"/>
                <w:color w:val="1E293B"/>
                <w:sz w:val="17"/>
                <w:szCs w:val="17"/>
              </w:rPr>
              <w:t xml:space="preserve">sudo docker compose up --build -d # reconstruir tras cambios de código</w:t>
            </w:r>
          </w:p>
        </w:tc>
      </w:tr>
    </w:tbl>
    <w:p>
      <w:pPr>
        <w:pStyle w:val="Heading2"/>
        <w:spacing w:after="100" w:before="220"/>
      </w:pPr>
      <w:r>
        <w:rPr>
          <w:color w:val="6B4FD9"/>
        </w:rPr>
        <w:t xml:space="preserve">17.2 Flujo de trabajo recomendado</w:t>
      </w:r>
    </w:p>
    <w:p>
      <w:pPr>
        <w:pStyle w:val="ListParagraph"/>
        <w:numPr>
          <w:ilvl w:val="0"/>
          <w:numId w:val="3"/>
        </w:numPr>
        <w:spacing w:after="50" w:line="270"/>
      </w:pPr>
      <w:r>
        <w:rPr>
          <w:color w:val="1E293B"/>
        </w:rPr>
        <w:t xml:space="preserve">Cargar los tres archivos (calificaciones 6M, 12M y datapoints).</w:t>
      </w:r>
    </w:p>
    <w:p>
      <w:pPr>
        <w:pStyle w:val="ListParagraph"/>
        <w:numPr>
          <w:ilvl w:val="0"/>
          <w:numId w:val="3"/>
        </w:numPr>
        <w:spacing w:after="50" w:line="270"/>
      </w:pPr>
      <w:r>
        <w:rPr>
          <w:color w:val="1E293B"/>
        </w:rPr>
        <w:t xml:space="preserve">Revisar los datos en Calificaciones y EDA.</w:t>
      </w:r>
    </w:p>
    <w:p>
      <w:pPr>
        <w:pStyle w:val="ListParagraph"/>
        <w:numPr>
          <w:ilvl w:val="0"/>
          <w:numId w:val="3"/>
        </w:numPr>
        <w:spacing w:after="50" w:line="270"/>
      </w:pPr>
      <w:r>
        <w:rPr>
          <w:color w:val="1E293B"/>
        </w:rPr>
        <w:t xml:space="preserve">Ajustar, si aplica, cortes de clase, pesos o escalones — y reentrenar.</w:t>
      </w:r>
    </w:p>
    <w:p>
      <w:pPr>
        <w:pStyle w:val="ListParagraph"/>
        <w:numPr>
          <w:ilvl w:val="0"/>
          <w:numId w:val="3"/>
        </w:numPr>
        <w:spacing w:after="50" w:line="270"/>
      </w:pPr>
      <w:r>
        <w:rPr>
          <w:color w:val="1E293B"/>
        </w:rPr>
        <w:t xml:space="preserve">Entrenar y verificar el desempeño en Modelos (matriz de confusión, métricas por clase).</w:t>
      </w:r>
    </w:p>
    <w:p>
      <w:pPr>
        <w:pStyle w:val="ListParagraph"/>
        <w:numPr>
          <w:ilvl w:val="0"/>
          <w:numId w:val="3"/>
        </w:numPr>
        <w:spacing w:after="50" w:line="270"/>
      </w:pPr>
      <w:r>
        <w:rPr>
          <w:color w:val="1E293B"/>
        </w:rPr>
        <w:t xml:space="preserve">Predecir sobre créditos nuevos y auditar con SHAP.</w:t>
      </w:r>
    </w:p>
    <w:p>
      <w:pPr>
        <w:pStyle w:val="Heading2"/>
        <w:spacing w:after="100" w:before="220"/>
      </w:pPr>
      <w:r>
        <w:rPr>
          <w:color w:val="6B4FD9"/>
        </w:rPr>
        <w:t xml:space="preserve">17.3 Resolución de problemas</w:t>
      </w:r>
    </w:p>
    <w:tbl>
      <w:tblPr>
        <w:tblW w:type="dxa" w:w="9360"/>
        <w:tblBorders>
          <w:top w:val="single" w:color="auto" w:sz="4"/>
          <w:left w:val="single" w:color="auto" w:sz="4"/>
          <w:bottom w:val="single" w:color="auto" w:sz="4"/>
          <w:right w:val="single" w:color="auto" w:sz="4"/>
          <w:insideH w:val="single" w:color="E2E0F0" w:sz="2"/>
          <w:insideV w:val="single" w:color="auto" w:sz="4"/>
        </w:tblBorders>
      </w:tblPr>
      <w:tblGrid>
        <w:gridCol w:w="3200"/>
        <w:gridCol w:w="6160"/>
      </w:tblGrid>
      <w:tr>
        <w:trPr>
          <w:tblHeader/>
        </w:trPr>
        <w:tc>
          <w:tcPr>
            <w:tcW w:type="dxa" w:w="3200"/>
            <w:shd w:fill="6B4FD9" w:val="clear"/>
            <w:tcMar>
              <w:top w:type="dxa" w:w="60"/>
              <w:left w:type="dxa" w:w="100"/>
              <w:bottom w:type="dxa" w:w="60"/>
              <w:right w:type="dxa" w:w="100"/>
            </w:tcMar>
            <w:vAlign w:val="center"/>
          </w:tcPr>
          <w:p>
            <w:r>
              <w:rPr>
                <w:b/>
                <w:bCs/>
                <w:color w:val="FFFFFF"/>
                <w:sz w:val="18"/>
                <w:szCs w:val="18"/>
              </w:rPr>
              <w:t xml:space="preserve">Síntoma</w:t>
            </w:r>
          </w:p>
        </w:tc>
        <w:tc>
          <w:tcPr>
            <w:tcW w:type="dxa" w:w="6160"/>
            <w:shd w:fill="6B4FD9" w:val="clear"/>
            <w:tcMar>
              <w:top w:type="dxa" w:w="60"/>
              <w:left w:type="dxa" w:w="100"/>
              <w:bottom w:type="dxa" w:w="60"/>
              <w:right w:type="dxa" w:w="100"/>
            </w:tcMar>
            <w:vAlign w:val="center"/>
          </w:tcPr>
          <w:p>
            <w:r>
              <w:rPr>
                <w:b/>
                <w:bCs/>
                <w:color w:val="FFFFFF"/>
                <w:sz w:val="18"/>
                <w:szCs w:val="18"/>
              </w:rPr>
              <w:t xml:space="preserve">Causa probable / solución</w:t>
            </w:r>
          </w:p>
        </w:tc>
      </w:tr>
      <w:tr>
        <w:tc>
          <w:tcPr>
            <w:tcW w:type="dxa" w:w="3200"/>
            <w:shd w:fill="FFFFFF" w:val="clear"/>
            <w:tcMar>
              <w:top w:type="dxa" w:w="50"/>
              <w:left w:type="dxa" w:w="100"/>
              <w:bottom w:type="dxa" w:w="50"/>
              <w:right w:type="dxa" w:w="100"/>
            </w:tcMar>
            <w:vAlign w:val="center"/>
          </w:tcPr>
          <w:p>
            <w:r>
              <w:rPr>
                <w:color w:val="1E293B"/>
                <w:sz w:val="17"/>
                <w:szCs w:val="17"/>
              </w:rPr>
              <w:t xml:space="preserve">El build falla en ARM por un paquete</w:t>
            </w:r>
          </w:p>
        </w:tc>
        <w:tc>
          <w:tcPr>
            <w:tcW w:type="dxa" w:w="6160"/>
            <w:shd w:fill="FFFFFF" w:val="clear"/>
            <w:tcMar>
              <w:top w:type="dxa" w:w="50"/>
              <w:left w:type="dxa" w:w="100"/>
              <w:bottom w:type="dxa" w:w="50"/>
              <w:right w:type="dxa" w:w="100"/>
            </w:tcMar>
            <w:vAlign w:val="center"/>
          </w:tcPr>
          <w:p>
            <w:r>
              <w:rPr>
                <w:color w:val="1E293B"/>
                <w:sz w:val="17"/>
                <w:szCs w:val="17"/>
              </w:rPr>
              <w:t xml:space="preserve">Instalar Docker con los paquetes individuales, omitiendo </w:t>
            </w:r>
            <w:r>
              <w:rPr>
                <w:rFonts w:ascii="Consolas" w:cs="Consolas" w:eastAsia="Consolas" w:hAnsi="Consolas"/>
                <w:color w:val="3C3489"/>
                <w:sz w:val="16"/>
                <w:szCs w:val="16"/>
              </w:rPr>
              <w:t xml:space="preserve">docker-model-plugin</w:t>
            </w:r>
            <w:r>
              <w:rPr>
                <w:color w:val="1E293B"/>
                <w:sz w:val="17"/>
                <w:szCs w:val="17"/>
              </w:rPr>
              <w:t xml:space="preserve"> (no existe en algunas distros ARM).</w:t>
            </w:r>
          </w:p>
        </w:tc>
      </w:tr>
      <w:tr>
        <w:tc>
          <w:tcPr>
            <w:tcW w:type="dxa" w:w="3200"/>
            <w:shd w:fill="F6F5FB" w:val="clear"/>
            <w:tcMar>
              <w:top w:type="dxa" w:w="50"/>
              <w:left w:type="dxa" w:w="100"/>
              <w:bottom w:type="dxa" w:w="50"/>
              <w:right w:type="dxa" w:w="100"/>
            </w:tcMar>
            <w:vAlign w:val="center"/>
          </w:tcPr>
          <w:p>
            <w:r>
              <w:rPr>
                <w:color w:val="1E293B"/>
                <w:sz w:val="17"/>
                <w:szCs w:val="17"/>
              </w:rPr>
              <w:t xml:space="preserve">No se accede desde el navegador</w:t>
            </w:r>
          </w:p>
        </w:tc>
        <w:tc>
          <w:tcPr>
            <w:tcW w:type="dxa" w:w="6160"/>
            <w:shd w:fill="F6F5FB" w:val="clear"/>
            <w:tcMar>
              <w:top w:type="dxa" w:w="50"/>
              <w:left w:type="dxa" w:w="100"/>
              <w:bottom w:type="dxa" w:w="50"/>
              <w:right w:type="dxa" w:w="100"/>
            </w:tcMar>
            <w:vAlign w:val="center"/>
          </w:tcPr>
          <w:p>
            <w:r>
              <w:rPr>
                <w:color w:val="1E293B"/>
                <w:sz w:val="17"/>
                <w:szCs w:val="17"/>
              </w:rPr>
              <w:t xml:space="preserve">Abrir el puerto en iptables y en el firewall del proveedor de nube.</w:t>
            </w:r>
          </w:p>
        </w:tc>
      </w:tr>
      <w:tr>
        <w:tc>
          <w:tcPr>
            <w:tcW w:type="dxa" w:w="3200"/>
            <w:shd w:fill="FFFFFF" w:val="clear"/>
            <w:tcMar>
              <w:top w:type="dxa" w:w="50"/>
              <w:left w:type="dxa" w:w="100"/>
              <w:bottom w:type="dxa" w:w="50"/>
              <w:right w:type="dxa" w:w="100"/>
            </w:tcMar>
            <w:vAlign w:val="center"/>
          </w:tcPr>
          <w:p>
            <w:r>
              <w:rPr>
                <w:color w:val="1E293B"/>
                <w:sz w:val="17"/>
                <w:szCs w:val="17"/>
              </w:rPr>
              <w:t xml:space="preserve">El entrenamiento parece colgado</w:t>
            </w:r>
          </w:p>
        </w:tc>
        <w:tc>
          <w:tcPr>
            <w:tcW w:type="dxa" w:w="6160"/>
            <w:shd w:fill="FFFFFF" w:val="clear"/>
            <w:tcMar>
              <w:top w:type="dxa" w:w="50"/>
              <w:left w:type="dxa" w:w="100"/>
              <w:bottom w:type="dxa" w:w="50"/>
              <w:right w:type="dxa" w:w="100"/>
            </w:tcMar>
            <w:vAlign w:val="center"/>
          </w:tcPr>
          <w:p>
            <w:r>
              <w:rPr>
                <w:color w:val="1E293B"/>
                <w:sz w:val="17"/>
                <w:szCs w:val="17"/>
              </w:rPr>
              <w:t xml:space="preserve">Es normal en ARM (compila scikit-learn/scipy); revisar </w:t>
            </w:r>
            <w:r>
              <w:rPr>
                <w:rFonts w:ascii="Consolas" w:cs="Consolas" w:eastAsia="Consolas" w:hAnsi="Consolas"/>
                <w:color w:val="3C3489"/>
                <w:sz w:val="16"/>
                <w:szCs w:val="16"/>
              </w:rPr>
              <w:t xml:space="preserve">logs -f</w:t>
            </w:r>
            <w:r>
              <w:rPr>
                <w:color w:val="1E293B"/>
                <w:sz w:val="17"/>
                <w:szCs w:val="17"/>
              </w:rPr>
              <w:t xml:space="preserve">.</w:t>
            </w:r>
          </w:p>
        </w:tc>
      </w:tr>
      <w:tr>
        <w:tc>
          <w:tcPr>
            <w:tcW w:type="dxa" w:w="3200"/>
            <w:shd w:fill="F6F5FB" w:val="clear"/>
            <w:tcMar>
              <w:top w:type="dxa" w:w="50"/>
              <w:left w:type="dxa" w:w="100"/>
              <w:bottom w:type="dxa" w:w="50"/>
              <w:right w:type="dxa" w:w="100"/>
            </w:tcMar>
            <w:vAlign w:val="center"/>
          </w:tcPr>
          <w:p>
            <w:r>
              <w:rPr>
                <w:color w:val="1E293B"/>
                <w:sz w:val="17"/>
                <w:szCs w:val="17"/>
              </w:rPr>
              <w:t xml:space="preserve">La clase Riesgo nunca se predice</w:t>
            </w:r>
          </w:p>
        </w:tc>
        <w:tc>
          <w:tcPr>
            <w:tcW w:type="dxa" w:w="6160"/>
            <w:shd w:fill="F6F5FB" w:val="clear"/>
            <w:tcMar>
              <w:top w:type="dxa" w:w="50"/>
              <w:left w:type="dxa" w:w="100"/>
              <w:bottom w:type="dxa" w:w="50"/>
              <w:right w:type="dxa" w:w="100"/>
            </w:tcMar>
            <w:vAlign w:val="center"/>
          </w:tcPr>
          <w:p>
            <w:r>
              <w:rPr>
                <w:color w:val="1E293B"/>
                <w:sz w:val="17"/>
                <w:szCs w:val="17"/>
              </w:rPr>
              <w:t xml:space="preserve">Esperado por el desbalance de datos; no es un error del modelo.</w:t>
            </w:r>
          </w:p>
        </w:tc>
      </w:tr>
    </w:tbl>
    <w:p>
      <w:pPr>
        <w:pStyle w:val="Heading1"/>
        <w:spacing w:after="140" w:before="300"/>
      </w:pPr>
      <w:r>
        <w:rPr>
          <w:color w:val="3C3489"/>
        </w:rPr>
        <w:t xml:space="preserve">18. Glosario</w:t>
      </w:r>
    </w:p>
    <w:tbl>
      <w:tblPr>
        <w:tblW w:type="dxa" w:w="9360"/>
        <w:tblBorders>
          <w:top w:val="single" w:color="auto" w:sz="4"/>
          <w:left w:val="single" w:color="auto" w:sz="4"/>
          <w:bottom w:val="single" w:color="auto" w:sz="4"/>
          <w:right w:val="single" w:color="auto" w:sz="4"/>
          <w:insideH w:val="single" w:color="E2E0F0" w:sz="2"/>
          <w:insideV w:val="single" w:color="auto" w:sz="4"/>
        </w:tblBorders>
      </w:tblPr>
      <w:tblGrid>
        <w:gridCol w:w="2400"/>
        <w:gridCol w:w="6960"/>
      </w:tblGrid>
      <w:tr>
        <w:trPr>
          <w:tblHeader/>
        </w:trPr>
        <w:tc>
          <w:tcPr>
            <w:tcW w:type="dxa" w:w="2400"/>
            <w:shd w:fill="6B4FD9" w:val="clear"/>
            <w:tcMar>
              <w:top w:type="dxa" w:w="60"/>
              <w:left w:type="dxa" w:w="100"/>
              <w:bottom w:type="dxa" w:w="60"/>
              <w:right w:type="dxa" w:w="100"/>
            </w:tcMar>
            <w:vAlign w:val="center"/>
          </w:tcPr>
          <w:p>
            <w:r>
              <w:rPr>
                <w:b/>
                <w:bCs/>
                <w:color w:val="FFFFFF"/>
                <w:sz w:val="18"/>
                <w:szCs w:val="18"/>
              </w:rPr>
              <w:t xml:space="preserve">Término</w:t>
            </w:r>
          </w:p>
        </w:tc>
        <w:tc>
          <w:tcPr>
            <w:tcW w:type="dxa" w:w="6960"/>
            <w:shd w:fill="6B4FD9" w:val="clear"/>
            <w:tcMar>
              <w:top w:type="dxa" w:w="60"/>
              <w:left w:type="dxa" w:w="100"/>
              <w:bottom w:type="dxa" w:w="60"/>
              <w:right w:type="dxa" w:w="100"/>
            </w:tcMar>
            <w:vAlign w:val="center"/>
          </w:tcPr>
          <w:p>
            <w:r>
              <w:rPr>
                <w:b/>
                <w:bCs/>
                <w:color w:val="FFFFFF"/>
                <w:sz w:val="18"/>
                <w:szCs w:val="18"/>
              </w:rPr>
              <w:t xml:space="preserve">Definición</w:t>
            </w:r>
          </w:p>
        </w:tc>
      </w:tr>
      <w:tr>
        <w:tc>
          <w:tcPr>
            <w:tcW w:type="dxa" w:w="2400"/>
            <w:shd w:fill="FFFFFF" w:val="clear"/>
            <w:tcMar>
              <w:top w:type="dxa" w:w="50"/>
              <w:left w:type="dxa" w:w="100"/>
              <w:bottom w:type="dxa" w:w="50"/>
              <w:right w:type="dxa" w:w="100"/>
            </w:tcMar>
            <w:vAlign w:val="center"/>
          </w:tcPr>
          <w:p>
            <w:r>
              <w:rPr>
                <w:color w:val="1E293B"/>
                <w:sz w:val="17"/>
                <w:szCs w:val="17"/>
              </w:rPr>
              <w:t xml:space="preserve">F1-macro</w:t>
            </w:r>
          </w:p>
        </w:tc>
        <w:tc>
          <w:tcPr>
            <w:tcW w:type="dxa" w:w="6960"/>
            <w:shd w:fill="FFFFFF" w:val="clear"/>
            <w:tcMar>
              <w:top w:type="dxa" w:w="50"/>
              <w:left w:type="dxa" w:w="100"/>
              <w:bottom w:type="dxa" w:w="50"/>
              <w:right w:type="dxa" w:w="100"/>
            </w:tcMar>
            <w:vAlign w:val="center"/>
          </w:tcPr>
          <w:p>
            <w:r>
              <w:rPr>
                <w:color w:val="1E293B"/>
                <w:sz w:val="17"/>
                <w:szCs w:val="17"/>
              </w:rPr>
              <w:t xml:space="preserve">Promedio del F1 de todas las clases con igual peso; penaliza si una clase va mal.</w:t>
            </w:r>
          </w:p>
        </w:tc>
      </w:tr>
      <w:tr>
        <w:tc>
          <w:tcPr>
            <w:tcW w:type="dxa" w:w="2400"/>
            <w:shd w:fill="F6F5FB" w:val="clear"/>
            <w:tcMar>
              <w:top w:type="dxa" w:w="50"/>
              <w:left w:type="dxa" w:w="100"/>
              <w:bottom w:type="dxa" w:w="50"/>
              <w:right w:type="dxa" w:w="100"/>
            </w:tcMar>
            <w:vAlign w:val="center"/>
          </w:tcPr>
          <w:p>
            <w:r>
              <w:rPr>
                <w:color w:val="1E293B"/>
                <w:sz w:val="17"/>
                <w:szCs w:val="17"/>
              </w:rPr>
              <w:t xml:space="preserve">Validación cruzada</w:t>
            </w:r>
          </w:p>
        </w:tc>
        <w:tc>
          <w:tcPr>
            <w:tcW w:type="dxa" w:w="6960"/>
            <w:shd w:fill="F6F5FB" w:val="clear"/>
            <w:tcMar>
              <w:top w:type="dxa" w:w="50"/>
              <w:left w:type="dxa" w:w="100"/>
              <w:bottom w:type="dxa" w:w="50"/>
              <w:right w:type="dxa" w:w="100"/>
            </w:tcMar>
            <w:vAlign w:val="center"/>
          </w:tcPr>
          <w:p>
            <w:r>
              <w:rPr>
                <w:color w:val="1E293B"/>
                <w:sz w:val="17"/>
                <w:szCs w:val="17"/>
              </w:rPr>
              <w:t xml:space="preserve">Técnica que evalúa el modelo en varias particiones para estimar su desempeño real.</w:t>
            </w:r>
          </w:p>
        </w:tc>
      </w:tr>
      <w:tr>
        <w:tc>
          <w:tcPr>
            <w:tcW w:type="dxa" w:w="2400"/>
            <w:shd w:fill="FFFFFF" w:val="clear"/>
            <w:tcMar>
              <w:top w:type="dxa" w:w="50"/>
              <w:left w:type="dxa" w:w="100"/>
              <w:bottom w:type="dxa" w:w="50"/>
              <w:right w:type="dxa" w:w="100"/>
            </w:tcMar>
            <w:vAlign w:val="center"/>
          </w:tcPr>
          <w:p>
            <w:r>
              <w:rPr>
                <w:color w:val="1E293B"/>
                <w:sz w:val="17"/>
                <w:szCs w:val="17"/>
              </w:rPr>
              <w:t xml:space="preserve">Matriz de confusión</w:t>
            </w:r>
          </w:p>
        </w:tc>
        <w:tc>
          <w:tcPr>
            <w:tcW w:type="dxa" w:w="6960"/>
            <w:shd w:fill="FFFFFF" w:val="clear"/>
            <w:tcMar>
              <w:top w:type="dxa" w:w="50"/>
              <w:left w:type="dxa" w:w="100"/>
              <w:bottom w:type="dxa" w:w="50"/>
              <w:right w:type="dxa" w:w="100"/>
            </w:tcMar>
            <w:vAlign w:val="center"/>
          </w:tcPr>
          <w:p>
            <w:r>
              <w:rPr>
                <w:color w:val="1E293B"/>
                <w:sz w:val="17"/>
                <w:szCs w:val="17"/>
              </w:rPr>
              <w:t xml:space="preserve">Tabla de realidad vs predicción; la diagonal son aciertos.</w:t>
            </w:r>
          </w:p>
        </w:tc>
      </w:tr>
      <w:tr>
        <w:tc>
          <w:tcPr>
            <w:tcW w:type="dxa" w:w="2400"/>
            <w:shd w:fill="F6F5FB" w:val="clear"/>
            <w:tcMar>
              <w:top w:type="dxa" w:w="50"/>
              <w:left w:type="dxa" w:w="100"/>
              <w:bottom w:type="dxa" w:w="50"/>
              <w:right w:type="dxa" w:w="100"/>
            </w:tcMar>
            <w:vAlign w:val="center"/>
          </w:tcPr>
          <w:p>
            <w:r>
              <w:rPr>
                <w:color w:val="1E293B"/>
                <w:sz w:val="17"/>
                <w:szCs w:val="17"/>
              </w:rPr>
              <w:t xml:space="preserve">Deudor principal</w:t>
            </w:r>
          </w:p>
        </w:tc>
        <w:tc>
          <w:tcPr>
            <w:tcW w:type="dxa" w:w="6960"/>
            <w:shd w:fill="F6F5FB" w:val="clear"/>
            <w:tcMar>
              <w:top w:type="dxa" w:w="50"/>
              <w:left w:type="dxa" w:w="100"/>
              <w:bottom w:type="dxa" w:w="50"/>
              <w:right w:type="dxa" w:w="100"/>
            </w:tcMar>
            <w:vAlign w:val="center"/>
          </w:tcPr>
          <w:p>
            <w:r>
              <w:rPr>
                <w:color w:val="1E293B"/>
                <w:sz w:val="17"/>
                <w:szCs w:val="17"/>
              </w:rPr>
              <w:t xml:space="preserve">Perfil único que representa al crédito al entrenar/predecir.</w:t>
            </w:r>
          </w:p>
        </w:tc>
      </w:tr>
      <w:tr>
        <w:tc>
          <w:tcPr>
            <w:tcW w:type="dxa" w:w="2400"/>
            <w:shd w:fill="FFFFFF" w:val="clear"/>
            <w:tcMar>
              <w:top w:type="dxa" w:w="50"/>
              <w:left w:type="dxa" w:w="100"/>
              <w:bottom w:type="dxa" w:w="50"/>
              <w:right w:type="dxa" w:w="100"/>
            </w:tcMar>
            <w:vAlign w:val="center"/>
          </w:tcPr>
          <w:p>
            <w:r>
              <w:rPr>
                <w:color w:val="1E293B"/>
                <w:sz w:val="17"/>
                <w:szCs w:val="17"/>
              </w:rPr>
              <w:t xml:space="preserve">SHAP</w:t>
            </w:r>
          </w:p>
        </w:tc>
        <w:tc>
          <w:tcPr>
            <w:tcW w:type="dxa" w:w="6960"/>
            <w:shd w:fill="FFFFFF" w:val="clear"/>
            <w:tcMar>
              <w:top w:type="dxa" w:w="50"/>
              <w:left w:type="dxa" w:w="100"/>
              <w:bottom w:type="dxa" w:w="50"/>
              <w:right w:type="dxa" w:w="100"/>
            </w:tcMar>
            <w:vAlign w:val="center"/>
          </w:tcPr>
          <w:p>
            <w:r>
              <w:rPr>
                <w:color w:val="1E293B"/>
                <w:sz w:val="17"/>
                <w:szCs w:val="17"/>
              </w:rPr>
              <w:t xml:space="preserve">Método que atribuye a cada variable su contribución a la predicción.</w:t>
            </w:r>
          </w:p>
        </w:tc>
      </w:tr>
      <w:tr>
        <w:tc>
          <w:tcPr>
            <w:tcW w:type="dxa" w:w="2400"/>
            <w:shd w:fill="F6F5FB" w:val="clear"/>
            <w:tcMar>
              <w:top w:type="dxa" w:w="50"/>
              <w:left w:type="dxa" w:w="100"/>
              <w:bottom w:type="dxa" w:w="50"/>
              <w:right w:type="dxa" w:w="100"/>
            </w:tcMar>
            <w:vAlign w:val="center"/>
          </w:tcPr>
          <w:p>
            <w:r>
              <w:rPr>
                <w:color w:val="1E293B"/>
                <w:sz w:val="17"/>
                <w:szCs w:val="17"/>
              </w:rPr>
              <w:t xml:space="preserve">Escalón</w:t>
            </w:r>
          </w:p>
        </w:tc>
        <w:tc>
          <w:tcPr>
            <w:tcW w:type="dxa" w:w="6960"/>
            <w:shd w:fill="F6F5FB" w:val="clear"/>
            <w:tcMar>
              <w:top w:type="dxa" w:w="50"/>
              <w:left w:type="dxa" w:w="100"/>
              <w:bottom w:type="dxa" w:w="50"/>
              <w:right w:type="dxa" w:w="100"/>
            </w:tcMar>
            <w:vAlign w:val="center"/>
          </w:tcPr>
          <w:p>
            <w:r>
              <w:rPr>
                <w:color w:val="1E293B"/>
                <w:sz w:val="17"/>
                <w:szCs w:val="17"/>
              </w:rPr>
              <w:t xml:space="preserve">Rango [min, max) que asigna un valor fijo de puntaje.</w:t>
            </w:r>
          </w:p>
        </w:tc>
      </w:tr>
      <w:tr>
        <w:tc>
          <w:tcPr>
            <w:tcW w:type="dxa" w:w="2400"/>
            <w:shd w:fill="FFFFFF" w:val="clear"/>
            <w:tcMar>
              <w:top w:type="dxa" w:w="50"/>
              <w:left w:type="dxa" w:w="100"/>
              <w:bottom w:type="dxa" w:w="50"/>
              <w:right w:type="dxa" w:w="100"/>
            </w:tcMar>
            <w:vAlign w:val="center"/>
          </w:tcPr>
          <w:p>
            <w:r>
              <w:rPr>
                <w:color w:val="1E293B"/>
                <w:sz w:val="17"/>
                <w:szCs w:val="17"/>
              </w:rPr>
              <w:t xml:space="preserve">Horizonte</w:t>
            </w:r>
          </w:p>
        </w:tc>
        <w:tc>
          <w:tcPr>
            <w:tcW w:type="dxa" w:w="6960"/>
            <w:shd w:fill="FFFFFF" w:val="clear"/>
            <w:tcMar>
              <w:top w:type="dxa" w:w="50"/>
              <w:left w:type="dxa" w:w="100"/>
              <w:bottom w:type="dxa" w:w="50"/>
              <w:right w:type="dxa" w:w="100"/>
            </w:tcMar>
            <w:vAlign w:val="center"/>
          </w:tcPr>
          <w:p>
            <w:r>
              <w:rPr>
                <w:color w:val="1E293B"/>
                <w:sz w:val="17"/>
                <w:szCs w:val="17"/>
              </w:rPr>
              <w:t xml:space="preserve">Plazo de la calificación: 6 o 12 meses.</w:t>
            </w:r>
          </w:p>
        </w:tc>
      </w:tr>
      <w:tr>
        <w:tc>
          <w:tcPr>
            <w:tcW w:type="dxa" w:w="2400"/>
            <w:shd w:fill="F6F5FB" w:val="clear"/>
            <w:tcMar>
              <w:top w:type="dxa" w:w="50"/>
              <w:left w:type="dxa" w:w="100"/>
              <w:bottom w:type="dxa" w:w="50"/>
              <w:right w:type="dxa" w:w="100"/>
            </w:tcMar>
            <w:vAlign w:val="center"/>
          </w:tcPr>
          <w:p>
            <w:r>
              <w:rPr>
                <w:color w:val="1E293B"/>
                <w:sz w:val="17"/>
                <w:szCs w:val="17"/>
              </w:rPr>
              <w:t xml:space="preserve">Pipeline</w:t>
            </w:r>
          </w:p>
        </w:tc>
        <w:tc>
          <w:tcPr>
            <w:tcW w:type="dxa" w:w="6960"/>
            <w:shd w:fill="F6F5FB" w:val="clear"/>
            <w:tcMar>
              <w:top w:type="dxa" w:w="50"/>
              <w:left w:type="dxa" w:w="100"/>
              <w:bottom w:type="dxa" w:w="50"/>
              <w:right w:type="dxa" w:w="100"/>
            </w:tcMar>
            <w:vAlign w:val="center"/>
          </w:tcPr>
          <w:p>
            <w:r>
              <w:rPr>
                <w:color w:val="1E293B"/>
                <w:sz w:val="17"/>
                <w:szCs w:val="17"/>
              </w:rPr>
              <w:t xml:space="preserve">Secuencia de transformaciones encadenadas (escalado + modelo).</w:t>
            </w:r>
          </w:p>
        </w:tc>
      </w:tr>
    </w:tbl>
    <w:p>
      <w:pPr>
        <w:spacing w:before="300"/>
        <w:jc w:val="center"/>
      </w:pPr>
      <w:r>
        <w:rPr>
          <w:i/>
          <w:iCs/>
          <w:color w:val="64748B"/>
          <w:sz w:val="18"/>
          <w:szCs w:val="18"/>
        </w:rPr>
        <w:t xml:space="preserve">— Fin del manual técnico —</w:t>
      </w:r>
    </w:p>
    <w:sectPr>
      <w:headerReference w:type="default" r:id="rId7"/>
      <w:footerReference w:type="default" r:id="rId8"/>
      <w:pgSz w:w="12240" w:h="15840" w:orient="portrait"/>
      <w:pgMar w:top="1700" w:right="1440" w:bottom="15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before="30"/>
      <w:jc w:val="center"/>
    </w:pPr>
    <w:r>
      <w:drawing>
        <wp:inline distT="0" distB="0" distL="0" distR="0">
          <wp:extent cx="447675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476750" cy="314325"/>
                  </a:xfrm>
                  <a:prstGeom prst="rect">
                    <a:avLst/>
                  </a:prstGeom>
                </pic:spPr>
              </pic:pic>
            </a:graphicData>
          </a:graphic>
        </wp:inline>
      </w:drawing>
    </w:r>
  </w:p>
  <w:p>
    <w:pPr>
      <w:jc w:val="center"/>
    </w:pPr>
    <w:r>
      <w:rPr>
        <w:color w:val="64748B"/>
        <w:sz w:val="14"/>
        <w:szCs w:val="14"/>
      </w:rPr>
      <w:t xml:space="preserve">Manual técnico · Sistema de Riesgo Crediticio · Página </w:t>
    </w:r>
    <w:r>
      <w:rPr>
        <w:color w:val="64748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13335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314325"/>
                  </a:xfrm>
                  <a:prstGeom prst="rect">
                    <a:avLst/>
                  </a:prstGeom>
                </pic:spPr>
              </pic:pic>
            </a:graphicData>
          </a:graphic>
        </wp:inline>
      </w:drawing>
    </w:r>
  </w:p>
  <w:p>
    <w:pPr>
      <w:pBdr>
        <w:bottom w:val="single" w:color="6B4FD9" w:sz="6" w:space="1"/>
      </w:pBdr>
      <w:spacing w:before="3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3C348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6B4FD9"/>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E293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1b2859df6229e69f1845449fa18d9f4ba712d32.png"/><Relationship Id="rId10" Type="http://schemas.openxmlformats.org/officeDocument/2006/relationships/image" Target="media/9279b72401d366624733c19d063e0eac3f5066e4.png"/><Relationship Id="rId11" Type="http://schemas.openxmlformats.org/officeDocument/2006/relationships/image" Target="media/7ccc63360c10d0911dd23808fae82454dedbfc76.png"/><Relationship Id="rId12" Type="http://schemas.openxmlformats.org/officeDocument/2006/relationships/image" Target="media/956e227024e8466e9725156d3386d7e683cdc680.png"/><Relationship Id="rId13" Type="http://schemas.openxmlformats.org/officeDocument/2006/relationships/image" Target="media/6289525887a0b03017acf9999be50f5036ca4c72.png"/><Relationship Id="rId14" Type="http://schemas.openxmlformats.org/officeDocument/2006/relationships/image" Target="media/f998bafd156199a405e03f5a54e5fe10d5a7a4be.png"/><Relationship Id="rId15" Type="http://schemas.openxmlformats.org/officeDocument/2006/relationships/image" Target="media/51f0ffefea053d79e71c09c4f5671a2d0bc60039.png"/><Relationship Id="rId16" Type="http://schemas.openxmlformats.org/officeDocument/2006/relationships/image" Target="media/641f63456b6c86a027e754732ebd05bb3b28443e.png"/><Relationship Id="rId17" Type="http://schemas.openxmlformats.org/officeDocument/2006/relationships/image" Target="media/2c2712067a36ba54c154e5a6dfe2752ac6153a3a.png"/><Relationship Id="rId18" Type="http://schemas.openxmlformats.org/officeDocument/2006/relationships/image" Target="media/4a6e2fd4f468de9fd870211c3f65696dde4be72d.png"/><Relationship Id="rId19" Type="http://schemas.openxmlformats.org/officeDocument/2006/relationships/image" Target="media/e3badc5714b8c3e896f75e232091d35be8d1000c.png"/><Relationship Id="rId20" Type="http://schemas.openxmlformats.org/officeDocument/2006/relationships/image" Target="media/94deaeddb46601e2948d8e26ea08b01fcac06531.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83362366e008a72658b50c0ebf746950ea4440f9.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1b2859df6229e69f1845449fa18d9f4ba712d3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2026-06-22T21:32:01.424Z</dcterms:created>
  <dcterms:modified xsi:type="dcterms:W3CDTF">2026-06-22T21:32:01.424Z</dcterms:modified>
</cp:coreProperties>
</file>

<file path=docProps/custom.xml><?xml version="1.0" encoding="utf-8"?>
<Properties xmlns="http://schemas.openxmlformats.org/officeDocument/2006/custom-properties" xmlns:vt="http://schemas.openxmlformats.org/officeDocument/2006/docPropsVTypes"/>
</file>