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2744"/>
        </w:rPr>
        <w:t>Bitácora v49.0 — Gestor Urbano Jalisco AMG (TrazaUrbana)</w:t>
      </w:r>
    </w:p>
    <w:p>
      <w:pPr>
        <w:spacing w:after="40"/>
      </w:pPr>
      <w:r>
        <w:rPr>
          <w:b/>
        </w:rPr>
        <w:t xml:space="preserve">Período: </w:t>
      </w:r>
      <w:r>
        <w:t>23-sep-2026</w:t>
      </w:r>
    </w:p>
    <w:p>
      <w:pPr>
        <w:spacing w:after="40"/>
      </w:pPr>
      <w:r>
        <w:rPr>
          <w:b/>
        </w:rPr>
        <w:t xml:space="preserve">Rama: </w:t>
      </w:r>
      <w:r>
        <w:t>master + main (Vercel)</w:t>
      </w:r>
    </w:p>
    <w:p>
      <w:pPr>
        <w:spacing w:after="40"/>
      </w:pPr>
      <w:r>
        <w:rPr>
          <w:b/>
        </w:rPr>
        <w:t xml:space="preserve">Autor: </w:t>
      </w:r>
      <w:r>
        <w:t>Fernando H. / Claude Sonnet 5</w:t>
      </w:r>
    </w:p>
    <w:p>
      <w:pPr>
        <w:spacing w:after="120"/>
        <w:pBdr>
          <w:bottom w:val="single" w:sz="6" w:space="1" w:color="CBD2D9"/>
        </w:pBdr>
      </w:pPr>
    </w:p>
    <w:p>
      <w:pPr>
        <w:pStyle w:val="Heading1"/>
      </w:pPr>
      <w:r>
        <w:rPr>
          <w:color w:val="1A2744"/>
        </w:rPr>
        <w:t>Resumen ejecutivo</w:t>
      </w:r>
    </w:p>
    <w:p>
      <w:pPr>
        <w:spacing w:after="160"/>
      </w:pPr>
      <w:r>
        <w:t>Cierre del pendiente grande que dejó la v48.0: los dos módulos que sí tienen costo real de API de Anthropic — M04 (Revisor de Planos IA) y M10 (PreDictamen IA) — ahora tienen control de cuota real, conectado a Supabase, en vez de depender de localStorage. La investigación previa reveló que en ambos módulos el control estaba roto por completo: en M04 desactivado a propósito desde julio (a petición de Fernando en su momento), y en M10 el script de límites ni siquiera se cargaba, así que nunca funcionó, con o sin login.</w:t>
      </w:r>
    </w:p>
    <w:p>
      <w:pPr>
        <w:spacing w:after="160"/>
      </w:pPr>
      <w:r>
        <w:t>Se agregó api/verificar-cuota.js, un endpoint nuevo que verifica el plan del usuario y reserva 1 unidad de análisis antes de llamar a la IA — una sola vez por análisis, sin importar cuántas llamadas internas haga M04 por sus lotes de láminas. M04.html y M10.html recibieron el mismo candado de sesión+plan que ya tenía index.html.</w:t>
      </w:r>
    </w:p>
    <w:p>
      <w:pPr>
        <w:spacing w:after="160"/>
      </w:pPr>
      <w:r>
        <w:t>La prueba fue completamente real: con la cuenta de Fernando (plan básico, límite 4 análisis/mes), se hicieron 4 análisis verdaderos en M04, confirmando en Supabase que analisis_usados subió de 0 a 4, y el quinto intento se bloqueó correctamente con el mensaje de límite alcanzado, sin llegar a llamar a la IA (sin gasto de más).</w:t>
      </w:r>
    </w:p>
    <w:p>
      <w:pPr>
        <w:spacing w:after="280"/>
      </w:pPr>
      <w:r>
        <w:t>De paso, Fernando notó dos cosas de uso en M04 mientras probaba: el panel de "Análisis anteriores" vivía hasta abajo de toda la página, después de un formulario largo de configuración — se movió arriba, junto al botón de analizar. Y el texto/ícono de ese panel se perdía visualmente contra el resto de la página — se renombró a "Cargar análisis anteriores" y se le dio más tamaño y color de marca para que destaque.</w:t>
      </w:r>
    </w:p>
    <w:p>
      <w:pPr>
        <w:pStyle w:val="Heading1"/>
      </w:pPr>
      <w:r>
        <w:rPr>
          <w:color w:val="1A2744"/>
        </w:rPr>
        <w:t>Commits incluidos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A2744"/>
          </w:tcPr>
          <w:p>
            <w:r/>
            <w:r>
              <w:rPr>
                <w:b/>
                <w:color w:val="FFFFFF"/>
                <w:sz w:val="19"/>
              </w:rPr>
              <w:t>Commit</w:t>
            </w:r>
          </w:p>
        </w:tc>
        <w:tc>
          <w:tcPr>
            <w:tcW w:type="dxa" w:w="7540"/>
            <w:shd w:val="clear" w:color="auto" w:fill="1A2744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fb5f1d6</w:t>
            </w:r>
          </w:p>
        </w:tc>
        <w:tc>
          <w:tcPr>
            <w:tcW w:type="dxa" w:w="7540"/>
          </w:tcPr>
          <w:p>
            <w:r/>
            <w:r>
              <w:rPr>
                <w:sz w:val="19"/>
              </w:rPr>
              <w:t>feat: migra M04 y M10 a cuotas reales de análisis IA en Supabase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92b58f0</w:t>
            </w:r>
          </w:p>
        </w:tc>
        <w:tc>
          <w:tcPr>
            <w:tcW w:type="dxa" w:w="7540"/>
          </w:tcPr>
          <w:p>
            <w:r/>
            <w:r>
              <w:rPr>
                <w:sz w:val="19"/>
              </w:rPr>
              <w:t>fix: mueve el panel de Análisis anteriores arriba en M04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f9e50a6</w:t>
            </w:r>
          </w:p>
        </w:tc>
        <w:tc>
          <w:tcPr>
            <w:tcW w:type="dxa" w:w="7540"/>
          </w:tcPr>
          <w:p>
            <w:r/>
            <w:r>
              <w:rPr>
                <w:sz w:val="19"/>
              </w:rPr>
              <w:t>fix: hace más visible el panel de historial en M04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744"/>
        </w:rPr>
        <w:t>1. Diagnóstico previo — el control de cuota estaba roto en los dos módulos</w:t>
      </w:r>
    </w:p>
    <w:p>
      <w:pPr>
        <w:spacing w:after="160"/>
      </w:pPr>
      <w:r>
        <w:t>Antes de tocar código, se investigó a fondo cómo M04 y M10 llamaban hoy a la IA, para saber exactamente dónde contar "1 análisis" sin duplicar ni faltar:</w:t>
      </w:r>
    </w:p>
    <w:p>
      <w:pPr>
        <w:pStyle w:val="ListBullet"/>
        <w:spacing w:after="80"/>
      </w:pPr>
      <w:r>
        <w:t>M04: el chequeo de límite (guVerificarLimite/guRegistrarUso) estaba comentado en el código desde el 03-jul-2026, con una nota explícita: "a petición de Fernando". Hoy no había ningún control.</w:t>
      </w:r>
    </w:p>
    <w:p>
      <w:pPr>
        <w:pStyle w:val="ListBullet"/>
        <w:spacing w:after="80"/>
      </w:pPr>
      <w:r>
        <w:t>M10: el archivo gu-freemium.js (donde viven esas funciones) nunca se cargaba en ese módulo — a diferencia de M04. El chequeo, aunque presente en el código, siempre evaluaba a "sin límite" porque las funciones ni existían ahí.</w:t>
      </w:r>
    </w:p>
    <w:p>
      <w:pPr>
        <w:pStyle w:val="ListBullet"/>
        <w:spacing w:after="80"/>
      </w:pPr>
      <w:r>
        <w:t>Ambos módulos llaman a la IA de forma distinta: M04 puede hacer hasta 5 llamadas internas por un solo análisis (lotes de máx. 3 láminas, por el límite de tamaño de Vercel); M10 hace solo 1 llamada por análisis. Esto era clave para decidir dónde poner el control de cuota sin cobrar de más ni de menos.</w:t>
      </w:r>
    </w:p>
    <w:p>
      <w:pPr>
        <w:pStyle w:val="Heading1"/>
      </w:pPr>
      <w:r>
        <w:rPr>
          <w:color w:val="1A2744"/>
        </w:rPr>
        <w:t>2. Nuevo endpoint — api/verificar-cuota.js</w:t>
      </w:r>
    </w:p>
    <w:p>
      <w:pPr>
        <w:spacing w:after="160"/>
      </w:pPr>
      <w:r>
        <w:t>Verifica el plan del usuario (profiles.plan) y su consumo (profiles.analisis_usados) en Supabase, usando la llave de servicio. Límites por plan: Básico 4, Estándar 8, Profesional 20, Empresarial 100 análisis/mes. Si hay margen, reserva 1 unidad de inmediato (antes de intentar el análisis) y responde permitido; si no, responde bloqueado con el mensaje correspondiente.</w:t>
      </w:r>
    </w:p>
    <w:p>
      <w:pPr>
        <w:spacing w:after="160"/>
      </w:pPr>
      <w:r>
        <w:t>Se llama una sola vez al inicio de cada análisis — no en cada llamada interna de M04 — para que un análisis con varios lotes cueste exactamente 1 unidad de cuota, ni más ni menos. api/claude-proxy.js (el que sí habla con Anthropic) no se tocó: sigue sin saber nada de usuarios ni cuotas.</w:t>
      </w:r>
    </w:p>
    <w:p>
      <w:pPr>
        <w:spacing w:after="160"/>
      </w:pPr>
      <w:r>
        <w:t>Decisión confirmada con Fernando: la cuota se reserva antes de intentar el análisis, no después de que termine con éxito. Si un análisis falla a medias por un error de red, la unidad ya se gastó — igual que el sistema viejo, y sin el riesgo de que dos clics casi simultáneos se cuelen antes de registrar el primero.</w:t>
      </w:r>
    </w:p>
    <w:p>
      <w:pPr>
        <w:pStyle w:val="Heading1"/>
      </w:pPr>
      <w:r>
        <w:rPr>
          <w:color w:val="1A2744"/>
        </w:rPr>
        <w:t>3. Candado de sesión en M04 y M10</w:t>
      </w:r>
    </w:p>
    <w:p>
      <w:pPr>
        <w:spacing w:after="160"/>
      </w:pPr>
      <w:r>
        <w:t>Mismo patrón que se usa en index.html: sin sesión de Supabase, manda a login-nuevo.html; sin plan activo, manda a planes.html?sinplan=true. Esto era necesario porque, para poder cobrarle cuota al usuario correcto, el módulo necesita saber quién es — y de paso cierra el mismo hueco que se cerró en index.html la sesión pasada (entrar sin haber pagado), ahora también a nivel de cada módulo individual, no solo desde el menú principal.</w:t>
      </w:r>
    </w:p>
    <w:p>
      <w:pPr>
        <w:pStyle w:val="Heading1"/>
      </w:pPr>
      <w:r>
        <w:rPr>
          <w:color w:val="1A2744"/>
        </w:rPr>
        <w:t>4. Verificación real en producción</w:t>
      </w:r>
    </w:p>
    <w:p>
      <w:pPr>
        <w:spacing w:after="160"/>
      </w:pPr>
      <w:r>
        <w:t>Con la cuenta de Fernando (plan básico ya activo desde la prueba de pago anterior):</w:t>
      </w:r>
    </w:p>
    <w:p>
      <w:pPr>
        <w:pStyle w:val="ListBullet"/>
        <w:spacing w:after="80"/>
      </w:pPr>
      <w:r>
        <w:t>Se confirmó que el candado deja pasar directo cuando ya hay sesión y plan activo (comportamiento correcto, no un descuido del candado).</w:t>
      </w:r>
    </w:p>
    <w:p>
      <w:pPr>
        <w:pStyle w:val="ListBullet"/>
        <w:spacing w:after="80"/>
      </w:pPr>
      <w:r>
        <w:t>Se hicieron 4 análisis reales en M04. En Supabase, profiles.analisis_usados subió correctamente de 0 a 4.</w:t>
      </w:r>
    </w:p>
    <w:p>
      <w:pPr>
        <w:pStyle w:val="ListBullet"/>
        <w:spacing w:after="80"/>
      </w:pPr>
      <w:r>
        <w:t>El quinto intento se bloqueó con: "Ya usaste tus 4 análisis con IA de este mes (plan básico). Se reinician con tu próxima renovación." — sin llamar a la IA.</w:t>
      </w:r>
    </w:p>
    <w:p>
      <w:pPr>
        <w:pStyle w:val="Heading1"/>
      </w:pPr>
      <w:r>
        <w:rPr>
          <w:color w:val="1A2744"/>
        </w:rPr>
        <w:t>5. Ajustes de usabilidad en M04, detectados durante la prueba</w:t>
      </w:r>
    </w:p>
    <w:p>
      <w:pPr>
        <w:pStyle w:val="ListBullet"/>
        <w:spacing w:after="80"/>
      </w:pPr>
      <w:r>
        <w:t>El panel "Análisis anteriores" vivía después de todo el formulario de "Configuración del análisis" (municipio, parámetros del predio, cuadro de áreas, etc.) — había que bajar mucho para verlo. Se movió justo debajo del botón "Analizar", junto a la zona de subir planos.</w:t>
      </w:r>
    </w:p>
    <w:p>
      <w:pPr>
        <w:pStyle w:val="ListBullet"/>
        <w:spacing w:after="80"/>
      </w:pPr>
      <w:r>
        <w:t>El texto y el ícono de ese panel se perdían visualmente (gris, pequeño) comparado con el resto de la página. Se cambió el texto a "Cargar análisis anteriores", se agrandó el ícono, y el título ahora usa el color de marca en vez del gris estándar.</w:t>
      </w:r>
    </w:p>
    <w:p>
      <w:r>
        <w:br w:type="page"/>
      </w:r>
    </w:p>
    <w:p>
      <w:pPr>
        <w:pStyle w:val="Heading1"/>
      </w:pPr>
      <w:r>
        <w:rPr>
          <w:color w:val="1A2744"/>
        </w:rPr>
        <w:t>Pendientes conocidos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633"/>
            <w:shd w:val="clear" w:color="auto" w:fill="1A2744"/>
          </w:tcPr>
          <w:p>
            <w:r/>
            <w:r>
              <w:rPr>
                <w:b/>
                <w:color w:val="FFFFFF"/>
                <w:sz w:val="19"/>
              </w:rPr>
              <w:t>Tarea</w:t>
            </w:r>
          </w:p>
        </w:tc>
        <w:tc>
          <w:tcPr>
            <w:tcW w:type="dxa" w:w="2608"/>
            <w:shd w:val="clear" w:color="auto" w:fill="1A2744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Migrar el resto de módulos (consultas_usadas: M01,M02,M03,M05-M09,M11) a Supabase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🔵 Siguiente paso grande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Agregar Supabase a privacidad.html (tabla de terceros)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Solo hasta datos reales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Verificar cuenta de Stripe (RFC + banco)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Pospuesto hasta lanzar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Activar switch "Políticas legales" en Stripe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Bloqueado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Decidir reemplazo de login.html por login-nuevo.html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Requiere confirmación aparte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Crear contraseña después de entrar por link mágico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Pendiente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Pistas deportivas (E2) y Casetas telefónicas (RIS)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Pendiente, no solicitado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Comprar y conectar dominio trazaurbana.mx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Pendiente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Configurar UptimeRobot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Pendiente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Ampliar catálogo propio de M06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Pendiente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Deep link M02→M06 TLQ/TLA/TON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Pendiente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Clasificación rest_alta/rest_baja alcohol GDL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Esperando licencia real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Guion de video demo — ¿M10 o M04?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❓ Pregunta abierta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Gasolineras/gaseras ZPN — códigos SCIAN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Pendiente</w:t>
            </w:r>
          </w:p>
        </w:tc>
      </w:tr>
      <w:tr>
        <w:tc>
          <w:tcPr>
            <w:tcW w:type="dxa" w:w="6633"/>
          </w:tcPr>
          <w:p>
            <w:r/>
            <w:r>
              <w:rPr>
                <w:sz w:val="19"/>
              </w:rPr>
              <w:t>Guard municipio M02/M03/M05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⏳ Pendiente</w:t>
            </w:r>
          </w:p>
        </w:tc>
      </w:tr>
    </w:tbl>
    <w:p>
      <w:pPr>
        <w:spacing w:before="320"/>
      </w:pPr>
      <w:r>
        <w:rPr>
          <w:i/>
          <w:color w:val="667085"/>
        </w:rPr>
        <w:t>Próxima bitácora: v50.0</w:t>
      </w:r>
    </w:p>
    <w:p>
      <w:r>
        <w:rPr>
          <w:i/>
          <w:color w:val="667085"/>
        </w:rPr>
        <w:t>Generada: 23-sep-2026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