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Bitácora de Desarrollo</w:t>
      </w:r>
    </w:p>
    <w:p>
      <w:pPr>
        <w:pStyle w:val="Heading2"/>
      </w:pPr>
      <w:r>
        <w:t>Gestor Urbano Jalisco AMG · v38.0</w:t>
      </w:r>
    </w:p>
    <w:p>
      <w:pPr>
        <w:spacing w:after="100"/>
      </w:pPr>
      <w:r>
        <w:t>12 de agosto de 2026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1. Resumen de la sesión</w:t>
      </w:r>
    </w:p>
    <w:p>
      <w:pPr>
        <w:spacing w:after="100"/>
      </w:pPr>
      <w:r>
        <w:t xml:space="preserve">Sesión de trabajo del 12 ago 2026 (continuación de sesión anterior que se compactó por contexto). Eje principal: </w:t>
      </w:r>
      <w:r>
        <w:rPr>
          <w:b/>
        </w:rPr>
        <w:t>Art. 29 RGIM GDL en M02 y M07</w:t>
      </w:r>
      <w:r>
        <w:t>, más investigación de reglamentos de Zapopan y su impacto en la app.</w:t>
      </w:r>
    </w:p>
    <w:p>
      <w:pPr>
        <w:spacing w:after="100"/>
      </w:pPr>
      <w:r>
        <w:t>Trabajo realizado en dos bloques:</w:t>
      </w:r>
    </w:p>
    <w:p>
      <w:pPr>
        <w:spacing w:after="100"/>
      </w:pPr>
      <w:r>
        <w:rPr>
          <w:b/>
        </w:rPr>
        <w:t>Bloque A — sesión anterior (compactada):</w:t>
      </w:r>
    </w:p>
    <w:p>
      <w:pPr>
        <w:pStyle w:val="ListNumber"/>
      </w:pPr>
      <w:r>
        <w:t>Fix de 3 bugs en la implementación del Art. 29 en M02.</w:t>
      </w:r>
    </w:p>
    <w:p>
      <w:pPr>
        <w:pStyle w:val="ListNumber"/>
      </w:pPr>
      <w:r>
        <w:t>Clarificación normativa de Art. 29 para zonas industriales y lógica zona-vs-giro.</w:t>
      </w:r>
    </w:p>
    <w:p>
      <w:pPr>
        <w:pStyle w:val="ListNumber"/>
      </w:pPr>
      <w:r>
        <w:t>Investigación de equivalente de Art. 29 en Zapopan (resultado: no existe).</w:t>
      </w:r>
    </w:p>
    <w:p>
      <w:pPr>
        <w:pStyle w:val="ListNumber"/>
      </w:pPr>
      <w:r>
        <w:t>Confirmación de que SCIAN para TLQ/TLJ/TON ya estaba resuelto.</w:t>
      </w:r>
    </w:p>
    <w:p>
      <w:pPr>
        <w:pStyle w:val="ListNumber"/>
      </w:pPr>
      <w:r>
        <w:t>Agregar Art. 29 al Glosario de M07 con definición completa de las 5 fracciones.</w:t>
      </w:r>
    </w:p>
    <w:p>
      <w:pPr>
        <w:spacing w:after="100"/>
      </w:pPr>
      <w:r>
        <w:rPr>
          <w:b/>
        </w:rPr>
        <w:t>Bloque B — sesión actual:</w:t>
      </w:r>
    </w:p>
    <w:p>
      <w:pPr>
        <w:pStyle w:val="ListNumber"/>
      </w:pPr>
      <w:r>
        <w:t>Agregar reglamentos de Zapopan a sección Fuentes de M07.</w:t>
      </w:r>
    </w:p>
    <w:p>
      <w:pPr>
        <w:pStyle w:val="ListNumber"/>
      </w:pPr>
      <w:r>
        <w:t>Lectura completa del Reglamento de Giros ZPN (44 págs, 2016).</w:t>
      </w:r>
    </w:p>
    <w:p>
      <w:pPr>
        <w:pStyle w:val="ListNumber"/>
      </w:pPr>
      <w:r>
        <w:t>Implementar distancias mínimas entre giros similares en M02 para Zapopan.</w:t>
      </w:r>
    </w:p>
    <w:p>
      <w:pPr>
        <w:spacing w:after="100"/>
      </w:pPr>
      <w:r>
        <w:rPr>
          <w:b/>
        </w:rPr>
        <w:t>Bloque D — sesión 14 ago 2026:</w:t>
      </w:r>
    </w:p>
    <w:p>
      <w:pPr>
        <w:pStyle w:val="ListNumber"/>
      </w:pPr>
      <w:r>
        <w:t>M04: banner amber prominente al detectar análisis guardado en localStorage (reemplaza auto-restore).</w:t>
      </w:r>
    </w:p>
    <w:p>
      <w:pPr>
        <w:pStyle w:val="ListNumber"/>
      </w:pPr>
      <w:r>
        <w:t>M01–M11: renombrar marca "Gestor Urbano" → "TrazaUrbana" en títulos de página, nombres de archivo descargados y cabeceras de documentos impresos (24 reemplazos, todos los módulos).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2. M02 — Fix bugs Art. 29 (Bloque A)</w:t>
      </w:r>
    </w:p>
    <w:p>
      <w:pPr>
        <w:pStyle w:val="Heading3"/>
      </w:pPr>
      <w:r>
        <w:t>2.1 Contexto</w:t>
      </w:r>
    </w:p>
    <w:p>
      <w:pPr>
        <w:spacing w:after="100"/>
      </w:pPr>
      <w:r>
        <w:t>En sesión anterior se implementó el cálculo de superficie máxima por Art. 29 RGIM GDL en el overlay de verificación de giro. Al probar en la app se detectaron 3 bugs.</w:t>
      </w:r>
    </w:p>
    <w:p>
      <w:pPr>
        <w:pStyle w:val="Heading3"/>
      </w:pPr>
      <w:r>
        <w:t>2.2 Bug 1 — CUS field visible en zona CS2</w:t>
      </w:r>
    </w:p>
    <w:p>
      <w:pPr>
        <w:spacing w:after="100"/>
      </w:pPr>
      <w:r>
        <w:rPr>
          <w:b/>
        </w:rPr>
        <w:t>Problema:</w:t>
      </w:r>
      <w:r>
        <w:t xml:space="preserve"> El campo </w:t>
      </w:r>
      <w:r>
        <w:rPr>
          <w:rFonts w:ascii="Courier New" w:hAnsi="Courier New"/>
          <w:sz w:val="18"/>
        </w:rPr>
        <w:t>CUS de la zona</w:t>
      </w:r>
      <w:r>
        <w:t xml:space="preserve"> (necesario solo para CS3, donde el límite es 60% × CUS × lote) aparecía también en zona CS2.</w:t>
      </w:r>
    </w:p>
    <w:p>
      <w:pPr>
        <w:spacing w:after="100"/>
      </w:pPr>
      <w:r>
        <w:rPr>
          <w:b/>
        </w:rPr>
        <w:t>Causa raíz:</w:t>
      </w:r>
      <w:r>
        <w:t xml:space="preserve"> El </w:t>
      </w:r>
      <w:r>
        <w:rPr>
          <w:rFonts w:ascii="Courier New" w:hAnsi="Courier New"/>
          <w:sz w:val="18"/>
        </w:rPr>
        <w:t>div</w:t>
      </w:r>
      <w:r>
        <w:t xml:space="preserve"> de la fila CUS no tenía </w:t>
      </w:r>
      <w:r>
        <w:rPr>
          <w:rFonts w:ascii="Courier New" w:hAnsi="Courier New"/>
          <w:sz w:val="18"/>
        </w:rPr>
        <w:t>id</w:t>
      </w:r>
      <w:r>
        <w:t xml:space="preserve"> ni </w:t>
      </w:r>
      <w:r>
        <w:rPr>
          <w:rFonts w:ascii="Courier New" w:hAnsi="Courier New"/>
          <w:sz w:val="18"/>
        </w:rPr>
        <w:t>display:none</w:t>
      </w:r>
      <w:r>
        <w:t xml:space="preserve"> inicial. La función </w:t>
      </w:r>
      <w:r>
        <w:rPr>
          <w:rFonts w:ascii="Courier New" w:hAnsi="Courier New"/>
          <w:sz w:val="18"/>
        </w:rPr>
        <w:t>getMensajeM2</w:t>
      </w:r>
      <w:r>
        <w:t xml:space="preserve"> lo mostraba/ocultaba pero nunca se ocultaba por defecto.</w:t>
      </w:r>
    </w:p>
    <w:p>
      <w:pPr>
        <w:spacing w:after="100"/>
      </w:pPr>
      <w:r>
        <w:rPr>
          <w:b/>
        </w:rPr>
        <w:t>Fix:</w:t>
      </w:r>
    </w:p>
    <w:p>
      <w:pPr>
        <w:pStyle w:val="ListBullet"/>
      </w:pPr>
      <w:r>
        <w:rPr>
          <w:rFonts w:ascii="Courier New" w:hAnsi="Courier New"/>
          <w:sz w:val="18"/>
        </w:rPr>
        <w:t>&lt;div id="m02CUSRow" style="display:none;align-items:center;gap:8px"&gt;</w:t>
      </w:r>
      <w:r>
        <w:t xml:space="preserve"> — se agregó </w:t>
      </w:r>
      <w:r>
        <w:rPr>
          <w:rFonts w:ascii="Courier New" w:hAnsi="Courier New"/>
          <w:sz w:val="18"/>
        </w:rPr>
        <w:t>id</w:t>
      </w:r>
      <w:r>
        <w:t xml:space="preserve"> y </w:t>
      </w:r>
      <w:r>
        <w:rPr>
          <w:rFonts w:ascii="Courier New" w:hAnsi="Courier New"/>
          <w:sz w:val="18"/>
        </w:rPr>
        <w:t>display:none</w:t>
      </w:r>
      <w:r>
        <w:t xml:space="preserve"> al div del CUS.</w:t>
      </w:r>
    </w:p>
    <w:p>
      <w:pPr>
        <w:pStyle w:val="ListBullet"/>
      </w:pPr>
      <w:r>
        <w:t xml:space="preserve">Dentro de </w:t>
      </w:r>
      <w:r>
        <w:rPr>
          <w:rFonts w:ascii="Courier New" w:hAnsi="Courier New"/>
          <w:sz w:val="18"/>
        </w:rPr>
        <w:t>getMensajeM2</w:t>
      </w:r>
      <w:r>
        <w:t xml:space="preserve">, después de leer </w:t>
      </w:r>
      <w:r>
        <w:rPr>
          <w:rFonts w:ascii="Courier New" w:hAnsi="Courier New"/>
          <w:sz w:val="18"/>
        </w:rPr>
        <w:t>_cus</w:t>
      </w:r>
      <w:r>
        <w:t xml:space="preserve">: </w:t>
      </w:r>
      <w:r>
        <w:rPr>
          <w:rFonts w:ascii="Courier New" w:hAnsi="Courier New"/>
          <w:sz w:val="18"/>
        </w:rPr>
        <w:t>const _cr29 = document.getElementById('m02CUSRow'); if(_cr29) _cr29.style.display = base==='CS3' ? 'flex' : 'none';</w:t>
      </w:r>
    </w:p>
    <w:p>
      <w:pPr>
        <w:pStyle w:val="Heading3"/>
      </w:pPr>
      <w:r>
        <w:t>2.3 Bug 2 — Sin recalculación dinámica al cambiar lote o CUS</w:t>
      </w:r>
    </w:p>
    <w:p>
      <w:pPr>
        <w:spacing w:after="100"/>
      </w:pPr>
      <w:r>
        <w:rPr>
          <w:b/>
        </w:rPr>
        <w:t>Problema:</w:t>
      </w:r>
      <w:r>
        <w:t xml:space="preserve"> Al cambiar el valor del lote o del CUS en los inputs, el overlay no se actualizaba; mostraba el resultado del valor anterior.</w:t>
      </w:r>
    </w:p>
    <w:p>
      <w:pPr>
        <w:spacing w:after="100"/>
      </w:pPr>
      <w:r>
        <w:rPr>
          <w:b/>
        </w:rPr>
        <w:t>Fix:</w:t>
      </w:r>
    </w:p>
    <w:p>
      <w:pPr>
        <w:pStyle w:val="ListBullet"/>
      </w:pPr>
      <w:r>
        <w:t xml:space="preserve">Input lote: agregado </w:t>
      </w:r>
      <w:r>
        <w:rPr>
          <w:rFonts w:ascii="Courier New" w:hAnsi="Courier New"/>
          <w:sz w:val="18"/>
        </w:rPr>
        <w:t>oninput="_recalcM02()"</w:t>
      </w:r>
      <w:r>
        <w:t>.</w:t>
      </w:r>
    </w:p>
    <w:p>
      <w:pPr>
        <w:pStyle w:val="ListBullet"/>
      </w:pPr>
      <w:r>
        <w:t xml:space="preserve">Input CUS: agregado </w:t>
      </w:r>
      <w:r>
        <w:rPr>
          <w:rFonts w:ascii="Courier New" w:hAnsi="Courier New"/>
          <w:sz w:val="18"/>
        </w:rPr>
        <w:t>oninput="_recalcM02()"</w:t>
      </w:r>
      <w:r>
        <w:t xml:space="preserve"> y </w:t>
      </w:r>
      <w:r>
        <w:rPr>
          <w:rFonts w:ascii="Courier New" w:hAnsi="Courier New"/>
          <w:sz w:val="18"/>
        </w:rPr>
        <w:t>value="2.4"</w:t>
      </w:r>
      <w:r>
        <w:t xml:space="preserve"> (default estándar).</w:t>
      </w:r>
    </w:p>
    <w:p>
      <w:pPr>
        <w:pStyle w:val="ListBullet"/>
      </w:pPr>
      <w:r>
        <w:t xml:space="preserve">Nueva función </w:t>
      </w:r>
      <w:r>
        <w:rPr>
          <w:rFonts w:ascii="Courier New" w:hAnsi="Courier New"/>
          <w:sz w:val="18"/>
        </w:rPr>
        <w:t>_recalcM02()</w:t>
      </w:r>
      <w:r>
        <w:t xml:space="preserve"> que actualiza visibilidad del CUS row y re-llama </w:t>
      </w:r>
      <w:r>
        <w:rPr>
          <w:rFonts w:ascii="Courier New" w:hAnsi="Courier New"/>
          <w:sz w:val="18"/>
        </w:rPr>
        <w:t>verificarGiro()</w:t>
      </w:r>
      <w:r>
        <w:t xml:space="preserve"> si el overlay está abierto.</w:t>
      </w:r>
    </w:p>
    <w:p>
      <w:pPr>
        <w:spacing w:before="60" w:after="120"/>
        <w:ind w:left="360"/>
        <w:shd w:val="clear" w:color="auto" w:fill="F4F4F4"/>
      </w:pPr>
      <w:r>
        <w:rPr>
          <w:rFonts w:ascii="Courier New" w:hAnsi="Courier New"/>
          <w:sz w:val="16"/>
        </w:rPr>
        <w:t>function _recalcM02(){</w:t>
        <w:br/>
        <w:t xml:space="preserve">  const _zb = (_zonaActualM02||'').toUpperCase().replace(/-.*$/,'');</w:t>
        <w:br/>
        <w:t xml:space="preserve">  const _cr = document.getElementById('m02CUSRow');</w:t>
        <w:br/>
        <w:t xml:space="preserve">  if(_cr) _cr.style.display = _zb==='CS3' ? 'flex' : 'none';</w:t>
        <w:br/>
        <w:t xml:space="preserve">  if(_giroSeleccionado &amp;&amp; _zonaActualM02 &amp;&amp; document.getElementById('m02Ov'))</w:t>
        <w:br/>
        <w:t xml:space="preserve">    verificarGiro();</w:t>
        <w:br/>
        <w:t>}</w:t>
      </w:r>
    </w:p>
    <w:p>
      <w:pPr>
        <w:pStyle w:val="Heading3"/>
      </w:pPr>
      <w:r>
        <w:t>2.4 Bug 3 — CS3 no recalculaba al cambiar CUS</w:t>
      </w:r>
    </w:p>
    <w:p>
      <w:pPr>
        <w:spacing w:after="100"/>
      </w:pPr>
      <w:r>
        <w:t xml:space="preserve">Resuelto por el mismo fix 2.3: </w:t>
      </w:r>
      <w:r>
        <w:rPr>
          <w:rFonts w:ascii="Courier New" w:hAnsi="Courier New"/>
          <w:sz w:val="18"/>
        </w:rPr>
        <w:t>_recalcM02()</w:t>
      </w:r>
      <w:r>
        <w:t xml:space="preserve"> llama </w:t>
      </w:r>
      <w:r>
        <w:rPr>
          <w:rFonts w:ascii="Courier New" w:hAnsi="Courier New"/>
          <w:sz w:val="18"/>
        </w:rPr>
        <w:t>verificarGiro()</w:t>
      </w:r>
      <w:r>
        <w:t xml:space="preserve"> que a su vez llama </w:t>
      </w:r>
      <w:r>
        <w:rPr>
          <w:rFonts w:ascii="Courier New" w:hAnsi="Courier New"/>
          <w:sz w:val="18"/>
        </w:rPr>
        <w:t>getMensajeM2</w:t>
      </w:r>
      <w:r>
        <w:t>, que re-lee el input CUS en ese momento.</w:t>
      </w:r>
    </w:p>
    <w:p>
      <w:pPr>
        <w:pStyle w:val="Heading3"/>
      </w:pPr>
      <w:r>
        <w:t>2.5 Aclaración normativa adicional (no bug)</w:t>
      </w:r>
    </w:p>
    <w:p>
      <w:pPr>
        <w:spacing w:after="100"/>
      </w:pPr>
      <w:r>
        <w:t>Fernando preguntó por qué no aparecía el CUS al seleccionar un giro CS3 en una zona CS2. Se explicó:</w:t>
      </w:r>
    </w:p>
    <w:p>
      <w:pPr>
        <w:pStyle w:val="ListBullet"/>
      </w:pPr>
      <w:r>
        <w:t xml:space="preserve">El CUS row aparece cuando la </w:t>
      </w:r>
      <w:r>
        <w:rPr>
          <w:b/>
        </w:rPr>
        <w:t>zona del predio</w:t>
      </w:r>
      <w:r>
        <w:t xml:space="preserve"> es CS3, no cuando el giro seleccionado es de tipo CS3.</w:t>
      </w:r>
    </w:p>
    <w:p>
      <w:pPr>
        <w:pStyle w:val="ListBullet"/>
      </w:pPr>
      <w:r>
        <w:t>Fundamento: Art. 30 RGIM GDL → la zona del predio determina qué fracción del Art. 29 aplica a TODOS los giros que operen ahí, independientemente de la clasificación del giro.</w:t>
      </w:r>
    </w:p>
    <w:p>
      <w:pPr>
        <w:pStyle w:val="ListBullet"/>
      </w:pPr>
      <w:r>
        <w:t>Ejemplo: predio en CS2 con giro condicionado CS3 → aplica Frac. II (superficie máxima = lote), no Frac. III.</w:t>
      </w:r>
    </w:p>
    <w:p>
      <w:pPr>
        <w:pStyle w:val="ListBullet"/>
      </w:pPr>
      <w:r>
        <w:t>El código es correcto.</w:t>
      </w:r>
    </w:p>
    <w:p>
      <w:pPr>
        <w:spacing w:after="100"/>
      </w:pPr>
      <w:r>
        <w:rPr>
          <w:b/>
        </w:rPr>
        <w:t>Script usado:</w:t>
      </w:r>
      <w:r>
        <w:t xml:space="preserve"> </w:t>
      </w:r>
      <w:r>
        <w:rPr>
          <w:rFonts w:ascii="Courier New" w:hAnsi="Courier New"/>
          <w:sz w:val="18"/>
        </w:rPr>
        <w:t>fix_art29_m02.py</w:t>
      </w:r>
    </w:p>
    <w:p>
      <w:pPr>
        <w:spacing w:after="100"/>
      </w:pPr>
      <w:r>
        <w:rPr>
          <w:b/>
        </w:rPr>
        <w:t>Commit:</w:t>
      </w:r>
      <w:r>
        <w:t xml:space="preserve"> </w:t>
      </w:r>
      <w:r>
        <w:rPr>
          <w:rFonts w:ascii="Courier New" w:hAnsi="Courier New"/>
          <w:sz w:val="18"/>
        </w:rPr>
        <w:t>72a3141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3. M02 — Clarificación Art. 29 para zonas industriales</w:t>
      </w:r>
    </w:p>
    <w:p>
      <w:pPr>
        <w:pStyle w:val="Heading3"/>
      </w:pPr>
      <w:r>
        <w:t>3.1 Pregunta</w:t>
      </w:r>
    </w:p>
    <w:p>
      <w:pPr>
        <w:spacing w:after="100"/>
      </w:pPr>
      <w:r>
        <w:t>Fernando preguntó si Art. 29 aplica a giros industriales (I1-I5) de la misma forma que a CS.</w:t>
      </w:r>
    </w:p>
    <w:p>
      <w:pPr>
        <w:pStyle w:val="Heading3"/>
      </w:pPr>
      <w:r>
        <w:t>3.2 Respuesta y base normativa</w:t>
      </w:r>
    </w:p>
    <w:p>
      <w:pPr>
        <w:pStyle w:val="ListBullet"/>
      </w:pPr>
      <w:r>
        <w:t xml:space="preserve">Art. 29 Frac. II dice explícitamente </w:t>
      </w:r>
      <w:r>
        <w:rPr>
          <w:b/>
        </w:rPr>
        <w:t>"Para zonas CS"</w:t>
      </w:r>
      <w:r>
        <w:t>. Ídem Frac. III.</w:t>
      </w:r>
    </w:p>
    <w:p>
      <w:pPr>
        <w:pStyle w:val="ListBullet"/>
      </w:pPr>
      <w:r>
        <w:t>Frac. I (CS1), Frac. IV (CS4) y Frac. V (CS5) también son exclusivas de zonas CS.</w:t>
      </w:r>
    </w:p>
    <w:p>
      <w:pPr>
        <w:pStyle w:val="ListBullet"/>
      </w:pPr>
      <w:r>
        <w:t>Las zonas industriales (I1-I5) no tienen equivalente en el Art. 29.</w:t>
      </w:r>
    </w:p>
    <w:p>
      <w:pPr>
        <w:pStyle w:val="ListBullet"/>
      </w:pPr>
      <w:r>
        <w:t xml:space="preserve">Para industriales en zona CS existe el </w:t>
      </w:r>
      <w:r>
        <w:rPr>
          <w:b/>
        </w:rPr>
        <w:t>Art. 96 Numeral 3 Inciso b</w:t>
      </w:r>
      <w:r>
        <w:t xml:space="preserve"> del PPDU GDL: superficie máxima 250 m².</w:t>
      </w:r>
    </w:p>
    <w:p>
      <w:pPr>
        <w:pStyle w:val="ListBullet"/>
      </w:pPr>
      <w:r>
        <w:t xml:space="preserve">El código ya maneja esto: </w:t>
      </w:r>
      <w:r>
        <w:rPr>
          <w:rFonts w:ascii="Courier New" w:hAnsi="Courier New"/>
          <w:sz w:val="18"/>
        </w:rPr>
        <w:t>if(famGiro==='I')</w:t>
      </w:r>
      <w:r>
        <w:t xml:space="preserve"> retorna el mensaje de Art. 96; si no es industrial ni CS, retorna </w:t>
      </w:r>
      <w:r>
        <w:rPr>
          <w:rFonts w:ascii="Courier New" w:hAnsi="Courier New"/>
          <w:sz w:val="18"/>
        </w:rPr>
        <w:t>null</w:t>
      </w:r>
      <w:r>
        <w:t>.</w:t>
      </w:r>
    </w:p>
    <w:p>
      <w:pPr>
        <w:pStyle w:val="ListBullet"/>
      </w:pPr>
      <w:r>
        <w:t>Conclusión: el código es correcto.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4. M07 — Art. 29 agregado al Glosario (Bloque A)</w:t>
      </w:r>
    </w:p>
    <w:p>
      <w:pPr>
        <w:pStyle w:val="Heading3"/>
      </w:pPr>
      <w:r>
        <w:t>4.1 Contenido agregado</w:t>
      </w:r>
    </w:p>
    <w:p>
      <w:pPr>
        <w:spacing w:after="100"/>
      </w:pPr>
      <w:r>
        <w:t xml:space="preserve">Nueva entrada en el array </w:t>
      </w:r>
      <w:r>
        <w:rPr>
          <w:rFonts w:ascii="Courier New" w:hAnsi="Courier New"/>
          <w:sz w:val="18"/>
        </w:rPr>
        <w:t>GLOSARIO</w:t>
      </w:r>
      <w:r>
        <w:t xml:space="preserve"> de M07:</w:t>
      </w:r>
    </w:p>
    <w:p>
      <w:pPr>
        <w:pStyle w:val="ListBullet"/>
      </w:pPr>
      <w:r>
        <w:rPr>
          <w:rFonts w:ascii="Courier New" w:hAnsi="Courier New"/>
          <w:sz w:val="18"/>
        </w:rPr>
        <w:t>ico:'📐'</w:t>
      </w:r>
      <w:r>
        <w:t xml:space="preserve">, </w:t>
      </w:r>
      <w:r>
        <w:rPr>
          <w:rFonts w:ascii="Courier New" w:hAnsi="Courier New"/>
          <w:sz w:val="18"/>
        </w:rPr>
        <w:t>termino:'Art. 29 RGIM GDL'</w:t>
      </w:r>
    </w:p>
    <w:p>
      <w:pPr>
        <w:pStyle w:val="ListBullet"/>
      </w:pPr>
      <w:r>
        <w:rPr>
          <w:rFonts w:ascii="Courier New" w:hAnsi="Courier New"/>
          <w:sz w:val="18"/>
        </w:rPr>
        <w:t>categoria:'zonificacion'</w:t>
      </w:r>
    </w:p>
    <w:p>
      <w:pPr>
        <w:pStyle w:val="ListBullet"/>
      </w:pPr>
      <w:r>
        <w:t>Definición completa de las 5 fracciones con ejemplos numéricos.</w:t>
      </w:r>
    </w:p>
    <w:p>
      <w:pPr>
        <w:pStyle w:val="ListBullet"/>
      </w:pPr>
      <w:r>
        <w:t>Regla clave: la fracción aplicable la determina la zona del predio, no el giro.</w:t>
      </w:r>
    </w:p>
    <w:p>
      <w:pPr>
        <w:pStyle w:val="ListBullet"/>
      </w:pPr>
      <w:r>
        <w:t>Ejemplo completo: Pedro Buzeta 717 (CS2, 180 m²) con giro condicionado CS3 → Frac. II → límite = 180 m².</w:t>
      </w:r>
    </w:p>
    <w:p>
      <w:pPr>
        <w:spacing w:after="100"/>
      </w:pPr>
      <w:r>
        <w:rPr>
          <w:b/>
        </w:rPr>
        <w:t>Definiciones por fracción: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Fracción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Zona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Límite de locales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Frac. 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CS1 — Impacto Mínimo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75 m² (lote &lt;100), 150 m² (lote 100–250), 200 m² (lote &gt;250)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Frac. II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CS2 — Impacto Bajo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Hasta 100% de la superficie del lote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Frac. III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CS3 — Impacto Medio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Hasta 60% del potencial edificable (CUS × lote)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Frac. IV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CS4 — Impacto Alto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Sin límite de Art. 29; solo rige el CUS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Frac. V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CS5 — Impacto Máximo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Sin límite de Art. 29; solo rige el CUS</w:t>
            </w:r>
          </w:p>
        </w:tc>
      </w:tr>
    </w:tbl>
    <w:p/>
    <w:p>
      <w:pPr>
        <w:spacing w:after="100"/>
      </w:pPr>
      <w:r>
        <w:rPr>
          <w:b/>
        </w:rPr>
        <w:t>Commits:</w:t>
      </w:r>
      <w:r>
        <w:t xml:space="preserve"> </w:t>
      </w:r>
      <w:r>
        <w:rPr>
          <w:rFonts w:ascii="Courier New" w:hAnsi="Courier New"/>
          <w:sz w:val="18"/>
        </w:rPr>
        <w:t>568c39e</w:t>
      </w:r>
      <w:r>
        <w:t xml:space="preserve"> (primera versión) · </w:t>
      </w:r>
      <w:r>
        <w:rPr>
          <w:rFonts w:ascii="Courier New" w:hAnsi="Courier New"/>
          <w:sz w:val="18"/>
        </w:rPr>
        <w:t>eb9d84e</w:t>
      </w:r>
      <w:r>
        <w:t xml:space="preserve"> (mejoras CS1/CS4/CS5)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5. Investigación equivalente Art. 29 en Zapopan (Bloque A)</w:t>
      </w:r>
    </w:p>
    <w:p>
      <w:pPr>
        <w:pStyle w:val="Heading3"/>
      </w:pPr>
      <w:r>
        <w:t>5.1 Reglamentos revisados</w:t>
      </w:r>
    </w:p>
    <w:p>
      <w:pPr>
        <w:spacing w:after="100"/>
      </w:pPr>
      <w:r>
        <w:t>Se descargaron y leyeron 3 PDFs:</w:t>
      </w:r>
    </w:p>
    <w:p>
      <w:pPr>
        <w:pStyle w:val="ListNumber"/>
      </w:pPr>
      <w:r>
        <w:rPr>
          <w:b/>
        </w:rPr>
        <w:t>Reglamento de Desarrollo Urbano y Ordenamiento del Territorio — Zapopan</w:t>
      </w:r>
      <w:r>
        <w:t xml:space="preserve"> (43 págs, 2012)</w:t>
      </w:r>
    </w:p>
    <w:p>
      <w:pPr>
        <w:pStyle w:val="ListNumber"/>
      </w:pPr>
      <w:r>
        <w:rPr>
          <w:b/>
        </w:rPr>
        <w:t>Reglamento para el Ejercicio de Giros Comerciales y de Prestación de Servicios — Zapopan</w:t>
      </w:r>
      <w:r>
        <w:t xml:space="preserve"> (44 págs, 2016)</w:t>
      </w:r>
    </w:p>
    <w:p>
      <w:pPr>
        <w:pStyle w:val="ListNumber"/>
      </w:pPr>
      <w:r>
        <w:rPr>
          <w:b/>
        </w:rPr>
        <w:t>Reglamento Estatal de Zonificación — Jalisco</w:t>
      </w:r>
      <w:r>
        <w:t xml:space="preserve"> (224 págs, 2003, vía portal Zapopan)</w:t>
      </w:r>
    </w:p>
    <w:p>
      <w:pPr>
        <w:pStyle w:val="Heading3"/>
      </w:pPr>
      <w:r>
        <w:t>5.2 Conclusión</w:t>
      </w:r>
    </w:p>
    <w:p>
      <w:pPr>
        <w:spacing w:after="100"/>
      </w:pPr>
      <w:r>
        <w:rPr>
          <w:b/>
        </w:rPr>
        <w:t>Zapopan NO tiene equivalente al Art. 29 RGIM GDL.</w:t>
      </w:r>
    </w:p>
    <w:p>
      <w:pPr>
        <w:pStyle w:val="ListBullet"/>
      </w:pPr>
      <w:r>
        <w:t xml:space="preserve">Zapopan regula el tamaño máximo de construcción mediante </w:t>
      </w:r>
      <w:r>
        <w:rPr>
          <w:b/>
        </w:rPr>
        <w:t>COS/CUS por zona</w:t>
      </w:r>
      <w:r>
        <w:t xml:space="preserve"> definidos en los PPDU (no por impacto del giro).</w:t>
      </w:r>
    </w:p>
    <w:p>
      <w:pPr>
        <w:pStyle w:val="ListBullet"/>
      </w:pPr>
      <w:r>
        <w:t>Las zonas de Zapopan son MB/MD/MC/MR (no CS1-CS5).</w:t>
      </w:r>
    </w:p>
    <w:p>
      <w:pPr>
        <w:pStyle w:val="ListBullet"/>
      </w:pPr>
      <w:r>
        <w:t xml:space="preserve">El código ya es correcto: todas las funciones de Art. 29 tienen guard </w:t>
      </w:r>
      <w:r>
        <w:rPr>
          <w:rFonts w:ascii="Courier New" w:hAnsi="Courier New"/>
          <w:sz w:val="18"/>
        </w:rPr>
        <w:t>if(municipioActual !== 'zapopan')</w:t>
      </w:r>
      <w:r>
        <w:t>.</w:t>
      </w:r>
    </w:p>
    <w:p>
      <w:pPr>
        <w:pStyle w:val="Heading3"/>
      </w:pPr>
      <w:r>
        <w:t>5.3 Confirmación SCIAN TLQ/TLJ/TON</w:t>
      </w:r>
    </w:p>
    <w:p>
      <w:pPr>
        <w:spacing w:after="100"/>
      </w:pPr>
      <w:r>
        <w:t>Confirmado que SCIAN para TLQ, TLJ, TON ya estaba resuelto desde sesiones anteriores:</w:t>
      </w:r>
    </w:p>
    <w:p>
      <w:pPr>
        <w:pStyle w:val="ListBullet"/>
      </w:pPr>
      <w:r>
        <w:rPr>
          <w:b/>
        </w:rPr>
        <w:t>VUJ (Visor Urbano Jalisco)</w:t>
      </w:r>
      <w:r>
        <w:t xml:space="preserve"> provee la zonificación de esos 3 municipios vía API.</w:t>
      </w:r>
    </w:p>
    <w:p>
      <w:pPr>
        <w:pStyle w:val="ListBullet"/>
      </w:pPr>
      <w:r>
        <w:rPr>
          <w:b/>
        </w:rPr>
        <w:t>GU_SCIAN_GDL</w:t>
      </w:r>
      <w:r>
        <w:t xml:space="preserve"> se usa como catálogo de compatibilidad giro↔zona (fallback válido: las claves CS1-CS5, H1-H5, I1-I5 son las mismas).</w:t>
      </w:r>
    </w:p>
    <w:p>
      <w:pPr>
        <w:pStyle w:val="ListBullet"/>
      </w:pPr>
      <w:r>
        <w:t xml:space="preserve">Línea 5820 M02: </w:t>
      </w:r>
      <w:r>
        <w:rPr>
          <w:rFonts w:ascii="Courier New" w:hAnsi="Courier New"/>
          <w:sz w:val="18"/>
        </w:rPr>
        <w:t>const base = mun === 'zapopan' ? GU_SCIAN_ZAP : GU_SCIAN_GDL;</w:t>
      </w:r>
    </w:p>
    <w:p>
      <w:pPr>
        <w:pStyle w:val="ListBullet"/>
      </w:pPr>
      <w:r>
        <w:t>Guardado en memoria de proyecto.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6. M07 — Fuentes: reglamentos ZPN + URL Estatal Zonificación (Bloque B)</w:t>
      </w:r>
    </w:p>
    <w:p>
      <w:pPr>
        <w:pStyle w:val="Heading3"/>
      </w:pPr>
      <w:r>
        <w:t>6.1 Cambios en sección Fuentes</w:t>
      </w:r>
    </w:p>
    <w:p>
      <w:pPr>
        <w:spacing w:after="100"/>
      </w:pPr>
      <w:r>
        <w:t>Se agregaron 2 nuevas entradas al grupo "📜 Reglamentos y Leyes":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Tag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Reglamento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Módulos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Municipal ZPN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Reglamento para el Ejercicio de Giros Comerciales y de Prestación de Servicios del Municipio de Zapopan (últ. reforma 2016)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M02, M06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Municipal ZPN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Reglamento de Desarrollo Urbano y Ordenamiento del Territorio del Municipio de Zapopan (2012) — sin equivalente al Art. 29 RGIM; zonificación por COS/CUS según PPDU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M01, M02, M03</w:t>
            </w:r>
          </w:p>
        </w:tc>
      </w:tr>
    </w:tbl>
    <w:p/>
    <w:p>
      <w:pPr>
        <w:spacing w:after="100"/>
      </w:pPr>
      <w:r>
        <w:t xml:space="preserve">Se actualizó el </w:t>
      </w:r>
      <w:r>
        <w:rPr>
          <w:rFonts w:ascii="Courier New" w:hAnsi="Courier New"/>
          <w:sz w:val="18"/>
        </w:rPr>
        <w:t>href</w:t>
      </w:r>
      <w:r>
        <w:t xml:space="preserve"> del </w:t>
      </w:r>
      <w:r>
        <w:rPr>
          <w:b/>
        </w:rPr>
        <w:t>Reglamento de Zonificación del Estado de Jalisco</w:t>
      </w:r>
      <w:r>
        <w:t xml:space="preserve"> de </w:t>
      </w:r>
      <w:r>
        <w:rPr>
          <w:rFonts w:ascii="Courier New" w:hAnsi="Courier New"/>
          <w:sz w:val="18"/>
        </w:rPr>
        <w:t>info.jalisco.gob.mx</w:t>
      </w:r>
      <w:r>
        <w:t xml:space="preserve"> (genérico) al PDF directo:</w:t>
      </w:r>
    </w:p>
    <w:p>
      <w:pPr>
        <w:spacing w:after="100"/>
      </w:pPr>
      <w:r>
        <w:rPr>
          <w:rFonts w:ascii="Courier New" w:hAnsi="Courier New"/>
          <w:sz w:val="18"/>
        </w:rPr>
        <w:t>https://www.zapopan.gob.mx/wp-content/uploads/2021/07/Reglamento_Estatal_de_Zonificacion_29052003.pdf</w:t>
      </w:r>
    </w:p>
    <w:p>
      <w:pPr>
        <w:spacing w:after="100"/>
      </w:pPr>
      <w:r>
        <w:rPr>
          <w:b/>
        </w:rPr>
        <w:t>Commit:</w:t>
      </w:r>
      <w:r>
        <w:t xml:space="preserve"> </w:t>
      </w:r>
      <w:r>
        <w:rPr>
          <w:rFonts w:ascii="Courier New" w:hAnsi="Courier New"/>
          <w:sz w:val="18"/>
        </w:rPr>
        <w:t>111a70c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7. Análisis completo Reglamento de Giros ZPN (Bloque B)</w:t>
      </w:r>
    </w:p>
    <w:p>
      <w:pPr>
        <w:pStyle w:val="Heading3"/>
      </w:pPr>
      <w:r>
        <w:t>7.1 Hallazgos relevantes para la app</w:t>
      </w:r>
    </w:p>
    <w:p>
      <w:pPr>
        <w:spacing w:after="100"/>
      </w:pPr>
      <w:r>
        <w:t>Se leyeron las 44 páginas completas. Hallazgos clasificados por relevancia:</w:t>
      </w:r>
    </w:p>
    <w:p>
      <w:pPr>
        <w:pStyle w:val="Heading4"/>
      </w:pPr>
      <w:r>
        <w:t>Ya cubierto o irrelevante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</w:rPr>
              <w:t>Tema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</w:rPr>
              <w:t>Situación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Zonas A/B/C/D del reglamento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</w:rPr>
              <w:t>Supersedidas</w:t>
            </w:r>
            <w:r>
              <w:t xml:space="preserve"> por PPDU 2023 (ZPN-01 a ZPN-12). La app usa MB/MD/MC/MR que son las vigentes. No implementar.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"Control normal" vs "control especial"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M06 ya lo cubre implícitamente vía Ley de Ingresos ZPN 2026 (cuotas mensuales para alcohol y otros).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Horario control normal: 6:00–21:00 (Art. 12)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Relevante pero fuera del alcance de M02/M06 en su forma actual.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Refrendo anual (Art. 5)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Ya cubierto en M06 y M08.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Requisitos de higiene operativos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Demasiado granulares para el propósito del app.</w:t>
            </w:r>
          </w:p>
        </w:tc>
      </w:tr>
    </w:tbl>
    <w:p/>
    <w:p>
      <w:pPr>
        <w:pStyle w:val="Heading4"/>
      </w:pPr>
      <w:r>
        <w:t>Implementado en esta sesión</w:t>
      </w:r>
    </w:p>
    <w:p>
      <w:pPr>
        <w:pStyle w:val="ListBullet"/>
      </w:pPr>
      <w:r>
        <w:rPr>
          <w:b/>
        </w:rPr>
        <w:t>Distancias mínimas entre giros similares</w:t>
      </w:r>
      <w:r>
        <w:t xml:space="preserve"> — ver sección 8.</w:t>
      </w:r>
    </w:p>
    <w:p>
      <w:pPr>
        <w:pStyle w:val="Heading4"/>
      </w:pPr>
      <w:r>
        <w:t>Pendiente de investigar para GDL</w:t>
      </w:r>
    </w:p>
    <w:p>
      <w:pPr>
        <w:pStyle w:val="ListBullet"/>
      </w:pPr>
      <w:r>
        <w:t xml:space="preserve">GDL tiene reglas similares de distancias en su Reglamento de Giros, pero no se verificaron en esta sesión. Cuando se implemente, agregar a </w:t>
      </w:r>
      <w:r>
        <w:rPr>
          <w:rFonts w:ascii="Courier New" w:hAnsi="Courier New"/>
          <w:sz w:val="18"/>
        </w:rPr>
        <w:t>getMensajeDistancia()</w:t>
      </w:r>
      <w:r>
        <w:t xml:space="preserve"> con guard </w:t>
      </w:r>
      <w:r>
        <w:rPr>
          <w:rFonts w:ascii="Courier New" w:hAnsi="Courier New"/>
          <w:sz w:val="18"/>
        </w:rPr>
        <w:t>municipioActual !== 'zapopan'</w:t>
      </w:r>
      <w:r>
        <w:t xml:space="preserve"> → pendiente.</w:t>
      </w:r>
    </w:p>
    <w:p>
      <w:pPr>
        <w:pStyle w:val="Heading3"/>
      </w:pPr>
      <w:r>
        <w:t>7.2 Sobre el RDUOT Zapopan 2012</w:t>
      </w:r>
    </w:p>
    <w:p>
      <w:pPr>
        <w:pStyle w:val="ListBullet"/>
      </w:pPr>
      <w:r>
        <w:t>La URL del PDF del RDUOT ZPN 2012 no está disponible online (todas las URLs intentadas devuelven 404).</w:t>
      </w:r>
    </w:p>
    <w:p>
      <w:pPr>
        <w:pStyle w:val="ListBullet"/>
      </w:pPr>
      <w:r>
        <w:t xml:space="preserve">Las normas de edificación que contenía están </w:t>
      </w:r>
      <w:r>
        <w:rPr>
          <w:b/>
        </w:rPr>
        <w:t>supersedidas</w:t>
      </w:r>
      <w:r>
        <w:t xml:space="preserve"> por el </w:t>
      </w:r>
      <w:r>
        <w:rPr>
          <w:b/>
        </w:rPr>
        <w:t>PDUZ 2023 + 12 Planes Parciales</w:t>
      </w:r>
      <w:r>
        <w:t xml:space="preserve"> que ya están listados en M07 Fuentes.</w:t>
      </w:r>
    </w:p>
    <w:p>
      <w:pPr>
        <w:pStyle w:val="ListBullet"/>
      </w:pPr>
      <w:r>
        <w:t>El RDUOT puede seguir vigente en aspectos procedimentales, pero no afecta lo que la app calcula.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8. M02 — Distancias mínimas entre giros similares — Zapopan (Bloque B)</w:t>
      </w:r>
    </w:p>
    <w:p>
      <w:pPr>
        <w:pStyle w:val="Heading3"/>
      </w:pPr>
      <w:r>
        <w:t>8.1 Base normativa</w:t>
      </w:r>
    </w:p>
    <w:p>
      <w:pPr>
        <w:spacing w:after="100"/>
      </w:pPr>
      <w:r>
        <w:t>Reglamento para el Ejercicio de Giros Comerciales y de Prestación de Servicios — Zapopan: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Artículo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Giro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Restricción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Art. 45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Carnicerías, obradores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300 m mín. entre establecimientos similares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Art. 136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Servicios funerarios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500 m mín. entre establecimientos similares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Art. 73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Gasolineras y gaseras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150 m mín. de escuelas, templos, cines, teatros, mercados, centros sociales (</w:t>
            </w:r>
            <w:r>
              <w:rPr>
                <w:i/>
              </w:rPr>
              <w:t>no implementado — giros no en catálogo ZAP</w:t>
            </w:r>
            <w:r>
              <w:t>)</w:t>
            </w:r>
          </w:p>
        </w:tc>
      </w:tr>
    </w:tbl>
    <w:p/>
    <w:p>
      <w:pPr>
        <w:pStyle w:val="Heading3"/>
      </w:pPr>
      <w:r>
        <w:t>8.2 Implementación</w:t>
      </w:r>
    </w:p>
    <w:p>
      <w:pPr>
        <w:spacing w:after="100"/>
      </w:pPr>
      <w:r>
        <w:rPr>
          <w:b/>
        </w:rPr>
        <w:t>Nueva función `getMensajeDistancia(codigo)`</w:t>
      </w:r>
      <w:r>
        <w:t xml:space="preserve"> insertada antes de </w:t>
      </w:r>
      <w:r>
        <w:rPr>
          <w:rFonts w:ascii="Courier New" w:hAnsi="Courier New"/>
          <w:sz w:val="18"/>
        </w:rPr>
        <w:t>getMensajeM2</w:t>
      </w:r>
      <w:r>
        <w:t>:</w:t>
      </w:r>
    </w:p>
    <w:p>
      <w:pPr>
        <w:spacing w:before="60" w:after="120"/>
        <w:ind w:left="360"/>
        <w:shd w:val="clear" w:color="auto" w:fill="F4F4F4"/>
      </w:pPr>
      <w:r>
        <w:rPr>
          <w:rFonts w:ascii="Courier New" w:hAnsi="Courier New"/>
          <w:sz w:val="16"/>
        </w:rPr>
        <w:t>function getMensajeDistancia(codigo){</w:t>
        <w:br/>
        <w:t xml:space="preserve">  if(municipioActual !== 'zapopan') return null;</w:t>
        <w:br/>
        <w:t xml:space="preserve">  const D = {</w:t>
        <w:br/>
        <w:t xml:space="preserve">    '461121':{dist:'300 m',desc:'entre establecimientos similares (carnicería / carne empacada)',ref:'Art. 45'},</w:t>
        <w:br/>
        <w:t xml:space="preserve">    '461122':{dist:'300 m',desc:'entre establecimientos similares (expendio de carne de aves)',ref:'Art. 45'},</w:t>
        <w:br/>
        <w:t xml:space="preserve">    '431121':{dist:'300 m',desc:'entre establecimientos similares (carnicería mayoreo / obrador)',ref:'Art. 45'},</w:t>
        <w:br/>
        <w:t xml:space="preserve">    '812310':{dist:'500 m',desc:'entre establecimientos similares (servicios funerarios)',ref:'Art. 136'}</w:t>
        <w:br/>
        <w:t xml:space="preserve">  };</w:t>
        <w:br/>
        <w:t xml:space="preserve">  const r = D[codigo];</w:t>
        <w:br/>
        <w:t xml:space="preserve">  if(!r) return null;</w:t>
        <w:br/>
        <w:t xml:space="preserve">  return {</w:t>
        <w:br/>
        <w:t xml:space="preserve">    icon:'📏',</w:t>
        <w:br/>
        <w:t xml:space="preserve">    texto:'&lt;strong&gt;Distancia mínima: '+r.dist+'&lt;/strong&gt; '+r.desc+'...'</w:t>
        <w:br/>
        <w:t xml:space="preserve">      +'&lt;div&gt;'+r.ref+', Reglamento Giros ZPN. Verificar con Padrón y Licencias.&lt;/div&gt;'</w:t>
        <w:br/>
        <w:t xml:space="preserve">  };</w:t>
        <w:br/>
        <w:t>}</w:t>
      </w:r>
    </w:p>
    <w:p>
      <w:pPr>
        <w:spacing w:after="100"/>
      </w:pPr>
      <w:r>
        <w:t xml:space="preserve">La función </w:t>
      </w:r>
      <w:r>
        <w:rPr>
          <w:b/>
        </w:rPr>
        <w:t>solo activa para Zapopan</w:t>
      </w:r>
      <w:r>
        <w:t xml:space="preserve"> (</w:t>
      </w:r>
      <w:r>
        <w:rPr>
          <w:rFonts w:ascii="Courier New" w:hAnsi="Courier New"/>
          <w:sz w:val="18"/>
        </w:rPr>
        <w:t>municipioActual !== 'zapopan'</w:t>
      </w:r>
      <w:r>
        <w:t xml:space="preserve"> guard). Retorna </w:t>
      </w:r>
      <w:r>
        <w:rPr>
          <w:rFonts w:ascii="Courier New" w:hAnsi="Courier New"/>
          <w:sz w:val="18"/>
        </w:rPr>
        <w:t>null</w:t>
      </w:r>
      <w:r>
        <w:t xml:space="preserve"> para todos los demás municipios.</w:t>
      </w:r>
    </w:p>
    <w:p>
      <w:pPr>
        <w:pStyle w:val="Heading3"/>
      </w:pPr>
      <w:r>
        <w:t>8.3 Integración en el overlay</w:t>
      </w:r>
    </w:p>
    <w:p>
      <w:pPr>
        <w:spacing w:after="100"/>
      </w:pPr>
      <w:r>
        <w:t xml:space="preserve">El bloque </w:t>
      </w:r>
      <w:r>
        <w:rPr>
          <w:rFonts w:ascii="Courier New" w:hAnsi="Courier New"/>
          <w:sz w:val="18"/>
        </w:rPr>
        <w:t>📏</w:t>
      </w:r>
      <w:r>
        <w:t xml:space="preserve"> se insertó en </w:t>
      </w:r>
      <w:r>
        <w:rPr>
          <w:b/>
        </w:rPr>
        <w:t>ambas ramas del overlay</w:t>
      </w:r>
      <w:r>
        <w:t xml:space="preserve"> de </w:t>
      </w:r>
      <w:r>
        <w:rPr>
          <w:rFonts w:ascii="Courier New" w:hAnsi="Courier New"/>
          <w:sz w:val="18"/>
        </w:rPr>
        <w:t>verificarGiro()</w:t>
      </w:r>
      <w:r>
        <w:t>:</w:t>
      </w:r>
    </w:p>
    <w:p>
      <w:pPr>
        <w:pStyle w:val="ListBullet"/>
      </w:pPr>
      <w:r>
        <w:t>Rama Zapopan (línea ~6790): formato template literal de una sola línea.</w:t>
      </w:r>
    </w:p>
    <w:p>
      <w:pPr>
        <w:pStyle w:val="ListBullet"/>
      </w:pPr>
      <w:r>
        <w:t>Rama GDL (línea ~6856): formato multi-línea.</w:t>
      </w:r>
    </w:p>
    <w:p>
      <w:pPr>
        <w:spacing w:after="100"/>
      </w:pPr>
      <w:r>
        <w:t>En la práctica solo activa en Zapopan por el guard de la función.</w:t>
      </w:r>
    </w:p>
    <w:p>
      <w:pPr>
        <w:pStyle w:val="Heading3"/>
      </w:pPr>
      <w:r>
        <w:t>8.4 Por qué no se implementaron gasolineras ZPN (Art. 73)</w:t>
      </w:r>
    </w:p>
    <w:p>
      <w:pPr>
        <w:spacing w:after="100"/>
      </w:pPr>
      <w:r>
        <w:t xml:space="preserve">Los códigos SCIAN de gasolineras/gaseras (468411, 468412, 468413, 468419) están en </w:t>
      </w:r>
      <w:r>
        <w:rPr>
          <w:rFonts w:ascii="Courier New" w:hAnsi="Courier New"/>
          <w:sz w:val="18"/>
        </w:rPr>
        <w:t>GU_SCIAN_GDL</w:t>
      </w:r>
      <w:r>
        <w:t xml:space="preserve"> pero </w:t>
      </w:r>
      <w:r>
        <w:rPr>
          <w:b/>
        </w:rPr>
        <w:t>no en `GU_SCIAN_ZAP`</w:t>
      </w:r>
      <w:r>
        <w:t xml:space="preserve">. Como para Zapopan se usa </w:t>
      </w:r>
      <w:r>
        <w:rPr>
          <w:rFonts w:ascii="Courier New" w:hAnsi="Courier New"/>
          <w:sz w:val="18"/>
        </w:rPr>
        <w:t>GU_SCIAN_ZAP</w:t>
      </w:r>
      <w:r>
        <w:t xml:space="preserve"> (línea 5820), esos giros no aparecen en la lista de Zapopan y el overlay nunca se dispara para ellos. Se deja como pendiente agregar los códigos al catálogo ZAP si se quiere cubrir este caso.</w:t>
      </w:r>
    </w:p>
    <w:p>
      <w:pPr>
        <w:spacing w:after="100"/>
      </w:pPr>
      <w:r>
        <w:rPr>
          <w:b/>
        </w:rPr>
        <w:t>Script:</w:t>
      </w:r>
      <w:r>
        <w:t xml:space="preserve"> </w:t>
      </w:r>
      <w:r>
        <w:rPr>
          <w:rFonts w:ascii="Courier New" w:hAnsi="Courier New"/>
          <w:sz w:val="18"/>
        </w:rPr>
        <w:t>add_dist_m02.py</w:t>
      </w:r>
    </w:p>
    <w:p>
      <w:pPr>
        <w:spacing w:after="100"/>
      </w:pPr>
      <w:r>
        <w:rPr>
          <w:b/>
        </w:rPr>
        <w:t>Commit:</w:t>
      </w:r>
      <w:r>
        <w:t xml:space="preserve"> </w:t>
      </w:r>
      <w:r>
        <w:rPr>
          <w:rFonts w:ascii="Courier New" w:hAnsi="Courier New"/>
          <w:sz w:val="18"/>
        </w:rPr>
        <w:t>fe1b329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9. Commits generados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</w:rPr>
              <w:t>Hash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</w:rPr>
              <w:t>Descripción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72a3141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fix M02: Art. 29 — CUS show/hide, recalculación dinámica, value default 2.4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568c39e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feat M07: Art. 29 RGIM GDL al Glosario — 5 fracciones con ejemplo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eb9d84e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feat M07: mejorar descripciones CS1/CS4/CS5 en Art. 29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111a70c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feat M07: reglamentos ZPN a Fuentes + URL Estatal Zonificación al PDF directo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fe1b329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feat M02: distancias mínimas entre giros similares — Zapopan (Arts. 45, 136)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c6e6f29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docs: bitácora v38.0 (.md + .docx)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ad7427c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feat index: transiciones suaves de tema + animación de logo al cargar menú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efb22b4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fix index: splash adapta colores al tema oscuro guardado en localStorage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d6d887c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feat M04: banner prominente al detectar sesión guardada al entrar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fb68c63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feat M01-M11: renombrar marca Gestor Urbano a TrazaUrbana en títulos y docs generados</w:t>
            </w:r>
          </w:p>
        </w:tc>
      </w:tr>
    </w:tbl>
    <w:p/>
    <w:p>
      <w:pPr>
        <w:spacing w:after="100"/>
      </w:pPr>
      <w:r>
        <w:rPr>
          <w:b/>
        </w:rPr>
        <w:t>Total:</w:t>
      </w:r>
      <w:r>
        <w:t xml:space="preserve"> 10 commits · sesiones 12–14 ago 2026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10. Animaciones y transiciones — index.html (Bloque C)</w:t>
      </w:r>
    </w:p>
    <w:p>
      <w:pPr>
        <w:pStyle w:val="Heading3"/>
      </w:pPr>
      <w:r>
        <w:t>10.1 Contexto</w:t>
      </w:r>
    </w:p>
    <w:p>
      <w:pPr>
        <w:spacing w:after="100"/>
      </w:pPr>
      <w:r>
        <w:t>Al final de la sesión Fernando solicitó tres mejoras visuales al menú principal (</w:t>
      </w:r>
      <w:r>
        <w:rPr>
          <w:rFonts w:ascii="Courier New" w:hAnsi="Courier New"/>
          <w:sz w:val="18"/>
        </w:rPr>
        <w:t>index.html</w:t>
      </w:r>
      <w:r>
        <w:t>):</w:t>
      </w:r>
    </w:p>
    <w:p>
      <w:pPr>
        <w:pStyle w:val="ListNumber"/>
      </w:pPr>
      <w:r>
        <w:t>Transición suave al cambiar entre modo oscuro y modo claro.</w:t>
      </w:r>
    </w:p>
    <w:p>
      <w:pPr>
        <w:pStyle w:val="ListNumber"/>
      </w:pPr>
      <w:r>
        <w:t>Que el splash (intro) respete el tema guardado (no mostrarse blanco si el usuario tiene modo oscuro).</w:t>
      </w:r>
    </w:p>
    <w:p>
      <w:pPr>
        <w:pStyle w:val="ListNumber"/>
      </w:pPr>
      <w:r>
        <w:t>Que el logo "TrazaUrbana" en el header aparezca con animación de entrada cada vez que el usuario llega al menú (desde un módulo o carga directa).</w:t>
      </w:r>
    </w:p>
    <w:p>
      <w:pPr>
        <w:pStyle w:val="Heading3"/>
      </w:pPr>
      <w:r>
        <w:t>10.2 Transición dark↔light</w:t>
      </w:r>
    </w:p>
    <w:p>
      <w:pPr>
        <w:spacing w:after="100"/>
      </w:pPr>
      <w:r>
        <w:t xml:space="preserve">Se agregaron reglas CSS de </w:t>
      </w:r>
      <w:r>
        <w:rPr>
          <w:rFonts w:ascii="Courier New" w:hAnsi="Courier New"/>
          <w:sz w:val="18"/>
        </w:rPr>
        <w:t>transition</w:t>
      </w:r>
      <w:r>
        <w:t xml:space="preserve"> a los elementos que cambian al alternar tema:</w:t>
      </w:r>
    </w:p>
    <w:p>
      <w:pPr>
        <w:spacing w:before="60" w:after="120"/>
        <w:ind w:left="360"/>
        <w:shd w:val="clear" w:color="auto" w:fill="F4F4F4"/>
      </w:pPr>
      <w:r>
        <w:rPr>
          <w:rFonts w:ascii="Courier New" w:hAnsi="Courier New"/>
          <w:sz w:val="16"/>
        </w:rPr>
        <w:t>body { transition: background-color .4s ease, color .3s ease }</w:t>
        <w:br/>
        <w:t>header { transition: background-color .4s ease, border-color .35s ease }</w:t>
        <w:br/>
        <w:t>.mod-card { transition: background-color .4s ease, border-color .25s ease, color .3s ease, transform .15s, box-shadow .2s }</w:t>
        <w:br/>
        <w:t>.stat-box { transition: background-color .4s ease, border-color .35s ease }</w:t>
        <w:br/>
        <w:t>.hero-eyebrow, .tag, .stack-tag, .hbadge, .mod-card-top, .mod-card-body</w:t>
        <w:br/>
        <w:t>footer { transition: background-color .4s ease, border-color .35s ease }</w:t>
      </w:r>
    </w:p>
    <w:p>
      <w:pPr>
        <w:spacing w:after="100"/>
      </w:pPr>
      <w:r>
        <w:t>El cambio de tema pasa de ser instantáneo a un fade suave de ~0.35–0.4s.</w:t>
      </w:r>
    </w:p>
    <w:p>
      <w:pPr>
        <w:pStyle w:val="Heading3"/>
      </w:pPr>
      <w:r>
        <w:t>10.3 Animación del logo en el header</w:t>
      </w:r>
    </w:p>
    <w:p>
      <w:pPr>
        <w:spacing w:after="100"/>
      </w:pPr>
      <w:r>
        <w:t xml:space="preserve">El </w:t>
      </w:r>
      <w:r>
        <w:rPr>
          <w:rFonts w:ascii="Courier New" w:hAnsi="Courier New"/>
          <w:sz w:val="18"/>
        </w:rPr>
        <w:t>div</w:t>
      </w:r>
      <w:r>
        <w:t xml:space="preserve"> que contiene el isotipo SVG y el wordmark "TrazaUrbana" recibió </w:t>
      </w:r>
      <w:r>
        <w:rPr>
          <w:rFonts w:ascii="Courier New" w:hAnsi="Courier New"/>
          <w:sz w:val="18"/>
        </w:rPr>
        <w:t>id="hdr-brand"</w:t>
      </w:r>
      <w:r>
        <w:t xml:space="preserve"> y un CSS de entrada:</w:t>
      </w:r>
    </w:p>
    <w:p>
      <w:pPr>
        <w:spacing w:before="60" w:after="120"/>
        <w:ind w:left="360"/>
        <w:shd w:val="clear" w:color="auto" w:fill="F4F4F4"/>
      </w:pPr>
      <w:r>
        <w:rPr>
          <w:rFonts w:ascii="Courier New" w:hAnsi="Courier New"/>
          <w:sz w:val="16"/>
        </w:rPr>
        <w:t>#hdr-brand { opacity: 0; transform: translateY(-6px) scale(.92);</w:t>
        <w:br/>
        <w:t xml:space="preserve">             transition: opacity .5s ease .1s, transform .55s cubic-bezier(.34,1.56,.64,1) .1s }</w:t>
        <w:br/>
        <w:t>#hdr-brand.live { opacity: 1; transform: none }</w:t>
      </w:r>
    </w:p>
    <w:p>
      <w:pPr>
        <w:spacing w:after="100"/>
      </w:pPr>
      <w:r>
        <w:t>El logo empieza invisible. Cuando el splash termina (</w:t>
      </w:r>
      <w:r>
        <w:rPr>
          <w:rFonts w:ascii="Courier New" w:hAnsi="Courier New"/>
          <w:sz w:val="18"/>
        </w:rPr>
        <w:t>dismiss()</w:t>
      </w:r>
      <w:r>
        <w:t xml:space="preserve">), el script activa la clase </w:t>
      </w:r>
      <w:r>
        <w:rPr>
          <w:rFonts w:ascii="Courier New" w:hAnsi="Courier New"/>
          <w:sz w:val="18"/>
        </w:rPr>
        <w:t>.live</w:t>
      </w:r>
      <w:r>
        <w:t xml:space="preserve"> con 120ms de delay — el isotipo y wordmark aparecen con un spring suave desde arriba.</w:t>
      </w:r>
    </w:p>
    <w:p>
      <w:pPr>
        <w:spacing w:after="100"/>
      </w:pPr>
      <w:r>
        <w:t xml:space="preserve">Adicionalmente, al hacer </w:t>
      </w:r>
      <w:r>
        <w:rPr>
          <w:rFonts w:ascii="Courier New" w:hAnsi="Courier New"/>
          <w:sz w:val="18"/>
        </w:rPr>
        <w:t>dismiss()</w:t>
      </w:r>
      <w:r>
        <w:t xml:space="preserve"> el SVG del splash ejecuta una animación de contracción hacia arriba antes del fade-out, dando la ilusión de que el isotipo "vuela" hacia el header:</w:t>
      </w:r>
    </w:p>
    <w:p>
      <w:pPr>
        <w:spacing w:before="60" w:after="120"/>
        <w:ind w:left="360"/>
        <w:shd w:val="clear" w:color="auto" w:fill="F4F4F4"/>
      </w:pPr>
      <w:r>
        <w:rPr>
          <w:rFonts w:ascii="Courier New" w:hAnsi="Courier New"/>
          <w:sz w:val="16"/>
        </w:rPr>
        <w:t>_sv.style.transform = 'translateY(-32px) scale(.28)';</w:t>
        <w:br/>
        <w:t>_sv.style.opacity = '.08';</w:t>
      </w:r>
    </w:p>
    <w:p>
      <w:pPr>
        <w:pStyle w:val="Heading3"/>
      </w:pPr>
      <w:r>
        <w:t>10.4 Splash adaptado al tema guardado</w:t>
      </w:r>
    </w:p>
    <w:p>
      <w:pPr>
        <w:spacing w:after="100"/>
      </w:pPr>
      <w:r>
        <w:rPr>
          <w:b/>
        </w:rPr>
        <w:t>Problema:</w:t>
      </w:r>
      <w:r>
        <w:t xml:space="preserve"> </w:t>
      </w:r>
      <w:r>
        <w:rPr>
          <w:rFonts w:ascii="Courier New" w:hAnsi="Courier New"/>
          <w:sz w:val="18"/>
        </w:rPr>
        <w:t>#tu-splash</w:t>
      </w:r>
      <w:r>
        <w:t xml:space="preserve"> tenía </w:t>
      </w:r>
      <w:r>
        <w:rPr>
          <w:rFonts w:ascii="Courier New" w:hAnsi="Courier New"/>
          <w:sz w:val="18"/>
        </w:rPr>
        <w:t>background:#F6F3EC</w:t>
      </w:r>
      <w:r>
        <w:t xml:space="preserve"> (crema) hardcoded. Al cargar en modo oscuro, el splash aparecía blanco sobre lo que debería ser una interfaz oscura.</w:t>
      </w:r>
    </w:p>
    <w:p>
      <w:pPr>
        <w:spacing w:after="100"/>
      </w:pPr>
      <w:r>
        <w:rPr>
          <w:b/>
        </w:rPr>
        <w:t>Solución:</w:t>
      </w:r>
      <w:r>
        <w:t xml:space="preserve"> Al inicio del script del splash, se lee </w:t>
      </w:r>
      <w:r>
        <w:rPr>
          <w:rFonts w:ascii="Courier New" w:hAnsi="Courier New"/>
          <w:sz w:val="18"/>
        </w:rPr>
        <w:t>localStorage.getItem('gu_theme')</w:t>
      </w:r>
      <w:r>
        <w:t xml:space="preserve">. Si el valor no es </w:t>
      </w:r>
      <w:r>
        <w:rPr>
          <w:rFonts w:ascii="Courier New" w:hAnsi="Courier New"/>
          <w:sz w:val="18"/>
        </w:rPr>
        <w:t>'light'</w:t>
      </w:r>
      <w:r>
        <w:t xml:space="preserve"> (incluye el caso sin valor guardado, ya que el default es oscuro), se aplica:</w:t>
      </w:r>
    </w:p>
    <w:p>
      <w:pPr>
        <w:spacing w:before="60" w:after="120"/>
        <w:ind w:left="360"/>
        <w:shd w:val="clear" w:color="auto" w:fill="F4F4F4"/>
      </w:pPr>
      <w:r>
        <w:rPr>
          <w:rFonts w:ascii="Courier New" w:hAnsi="Courier New"/>
          <w:sz w:val="16"/>
        </w:rPr>
        <w:t>s.classList.add('dk');                                    // background #0B0F1A via CSS</w:t>
        <w:br/>
        <w:t>_b1.setAttribute('stroke', '#3D7BFF');                    // SVG caja → azul accent</w:t>
        <w:br/>
        <w:t>_l1.setAttribute('stroke', '#3D7BFF');                    // SVG línea diagonal → azul accent</w:t>
        <w:br/>
        <w:t>_wt.style.color = '#C4D2E0';                              // "Traza" wordmark → gris claro</w:t>
        <w:br/>
        <w:t>_tg.style.color = '#4B5563';                              // tagline → gris tenue</w:t>
      </w:r>
    </w:p>
    <w:p>
      <w:pPr>
        <w:spacing w:after="100"/>
      </w:pPr>
      <w:r>
        <w:t xml:space="preserve">El naranja </w:t>
      </w:r>
      <w:r>
        <w:rPr>
          <w:rFonts w:ascii="Courier New" w:hAnsi="Courier New"/>
          <w:sz w:val="18"/>
        </w:rPr>
        <w:t>#D85A30</w:t>
      </w:r>
      <w:r>
        <w:t xml:space="preserve"> (cuadro del isotipo, "Urbana", barra de progreso) se mantiene igual en ambos temas.</w:t>
      </w:r>
    </w:p>
    <w:p>
      <w:pPr>
        <w:spacing w:after="100"/>
      </w:pPr>
      <w:r>
        <w:rPr>
          <w:b/>
        </w:rPr>
        <w:t>Resultado:</w:t>
      </w:r>
      <w:r>
        <w:t xml:space="preserve"> el splash ahora coincide con el tema del usuario desde el primer frame.</w:t>
      </w:r>
    </w:p>
    <w:p>
      <w:pPr>
        <w:spacing w:after="100"/>
      </w:pPr>
      <w:r>
        <w:rPr>
          <w:b/>
        </w:rPr>
        <w:t>Commits:</w:t>
      </w:r>
      <w:r>
        <w:t xml:space="preserve"> </w:t>
      </w:r>
      <w:r>
        <w:rPr>
          <w:rFonts w:ascii="Courier New" w:hAnsi="Courier New"/>
          <w:sz w:val="18"/>
        </w:rPr>
        <w:t>ad7427c</w:t>
      </w:r>
      <w:r>
        <w:t xml:space="preserve"> · </w:t>
      </w:r>
      <w:r>
        <w:rPr>
          <w:rFonts w:ascii="Courier New" w:hAnsi="Courier New"/>
          <w:sz w:val="18"/>
        </w:rPr>
        <w:t>efb22b4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11. M04 — Banner de sesión guardada (Bloque D)</w:t>
      </w:r>
    </w:p>
    <w:p>
      <w:pPr>
        <w:pStyle w:val="Heading3"/>
      </w:pPr>
      <w:r>
        <w:t>11.1 Contexto</w:t>
      </w:r>
    </w:p>
    <w:p>
      <w:pPr>
        <w:spacing w:after="100"/>
      </w:pPr>
      <w:r>
        <w:t xml:space="preserve">Al cargar M04 desde otro módulo o desde index, se detectaba un análisis previo en </w:t>
      </w:r>
      <w:r>
        <w:rPr>
          <w:rFonts w:ascii="Courier New" w:hAnsi="Courier New"/>
          <w:sz w:val="18"/>
        </w:rPr>
        <w:t>localStorage</w:t>
      </w:r>
      <w:r>
        <w:t xml:space="preserve"> (clave </w:t>
      </w:r>
      <w:r>
        <w:rPr>
          <w:rFonts w:ascii="Courier New" w:hAnsi="Courier New"/>
          <w:sz w:val="18"/>
        </w:rPr>
        <w:t>gu_m04_sesion_actual</w:t>
      </w:r>
      <w:r>
        <w:t>) y se restauraba automáticamente sin aviso. Esto sorprendía al usuario.</w:t>
      </w:r>
    </w:p>
    <w:p>
      <w:pPr>
        <w:spacing w:after="100"/>
      </w:pPr>
      <w:r>
        <w:t>Fernando solicitó: en lugar de auto-restaurar, mostrar un aviso prominente con dos opciones.</w:t>
      </w:r>
    </w:p>
    <w:p>
      <w:pPr>
        <w:pStyle w:val="Heading3"/>
      </w:pPr>
      <w:r>
        <w:t>11.2 Implementación</w:t>
      </w:r>
    </w:p>
    <w:p>
      <w:pPr>
        <w:spacing w:after="100"/>
      </w:pPr>
      <w:r>
        <w:rPr>
          <w:b/>
        </w:rPr>
        <w:t>CSS nuevo</w:t>
      </w:r>
      <w:r>
        <w:t xml:space="preserve"> — banner amber con borde izquierdo de acento </w:t>
      </w:r>
      <w:r>
        <w:rPr>
          <w:rFonts w:ascii="Courier New" w:hAnsi="Courier New"/>
          <w:sz w:val="18"/>
        </w:rPr>
        <w:t>#D97706</w:t>
      </w:r>
      <w:r>
        <w:t>:</w:t>
      </w:r>
    </w:p>
    <w:p>
      <w:pPr>
        <w:spacing w:before="60" w:after="120"/>
        <w:ind w:left="360"/>
        <w:shd w:val="clear" w:color="auto" w:fill="F4F4F4"/>
      </w:pPr>
      <w:r>
        <w:rPr>
          <w:rFonts w:ascii="Courier New" w:hAnsi="Courier New"/>
          <w:sz w:val="16"/>
        </w:rPr>
        <w:t>#m04-sesion-banner { display:none; border-left:4px solid #D97706;</w:t>
        <w:br/>
        <w:t xml:space="preserve">  background:#FFFBEB; border-radius:8px; padding:16px 20px;</w:t>
        <w:br/>
        <w:t xml:space="preserve">  margin-bottom:20px; gap:12px; align-items:flex-start; }</w:t>
      </w:r>
    </w:p>
    <w:p>
      <w:pPr>
        <w:spacing w:after="100"/>
      </w:pPr>
      <w:r>
        <w:t xml:space="preserve">Clases adicionales: </w:t>
      </w:r>
      <w:r>
        <w:rPr>
          <w:rFonts w:ascii="Courier New" w:hAnsi="Courier New"/>
          <w:sz w:val="18"/>
        </w:rPr>
        <w:t>.msb-icon</w:t>
      </w:r>
      <w:r>
        <w:t xml:space="preserve"> (emoji 📋), </w:t>
      </w:r>
      <w:r>
        <w:rPr>
          <w:rFonts w:ascii="Courier New" w:hAnsi="Courier New"/>
          <w:sz w:val="18"/>
        </w:rPr>
        <w:t>.msb-body</w:t>
      </w:r>
      <w:r>
        <w:t xml:space="preserve">, </w:t>
      </w:r>
      <w:r>
        <w:rPr>
          <w:rFonts w:ascii="Courier New" w:hAnsi="Courier New"/>
          <w:sz w:val="18"/>
        </w:rPr>
        <w:t>.msb-title</w:t>
      </w:r>
      <w:r>
        <w:t xml:space="preserve">, </w:t>
      </w:r>
      <w:r>
        <w:rPr>
          <w:rFonts w:ascii="Courier New" w:hAnsi="Courier New"/>
          <w:sz w:val="18"/>
        </w:rPr>
        <w:t>.msb-meta</w:t>
      </w:r>
      <w:r>
        <w:t xml:space="preserve">, </w:t>
      </w:r>
      <w:r>
        <w:rPr>
          <w:rFonts w:ascii="Courier New" w:hAnsi="Courier New"/>
          <w:sz w:val="18"/>
        </w:rPr>
        <w:t>.msb-btns</w:t>
      </w:r>
      <w:r>
        <w:t xml:space="preserve">, </w:t>
      </w:r>
      <w:r>
        <w:rPr>
          <w:rFonts w:ascii="Courier New" w:hAnsi="Courier New"/>
          <w:sz w:val="18"/>
        </w:rPr>
        <w:t>.msb-btn-c</w:t>
      </w:r>
      <w:r>
        <w:t xml:space="preserve"> (continuar — amber), </w:t>
      </w:r>
      <w:r>
        <w:rPr>
          <w:rFonts w:ascii="Courier New" w:hAnsi="Courier New"/>
          <w:sz w:val="18"/>
        </w:rPr>
        <w:t>.msb-btn-n</w:t>
      </w:r>
      <w:r>
        <w:t xml:space="preserve"> (nueva consulta — ghost rojo).</w:t>
      </w:r>
    </w:p>
    <w:p>
      <w:pPr>
        <w:spacing w:after="100"/>
      </w:pPr>
      <w:r>
        <w:rPr>
          <w:b/>
        </w:rPr>
        <w:t>HTML</w:t>
      </w:r>
      <w:r>
        <w:t xml:space="preserve"> insertado después de </w:t>
      </w:r>
      <w:r>
        <w:rPr>
          <w:rFonts w:ascii="Courier New" w:hAnsi="Courier New"/>
          <w:sz w:val="18"/>
        </w:rPr>
        <w:t>&lt;div class="main"&gt;</w:t>
      </w:r>
      <w:r>
        <w:t>:</w:t>
      </w:r>
    </w:p>
    <w:p>
      <w:pPr>
        <w:spacing w:before="60" w:after="120"/>
        <w:ind w:left="360"/>
        <w:shd w:val="clear" w:color="auto" w:fill="F4F4F4"/>
      </w:pPr>
      <w:r>
        <w:rPr>
          <w:rFonts w:ascii="Courier New" w:hAnsi="Courier New"/>
          <w:sz w:val="16"/>
        </w:rPr>
        <w:t>&lt;div id="m04-sesion-banner" role="alert"&gt;</w:t>
        <w:br/>
        <w:t xml:space="preserve">  &lt;div class="msb-icon"&gt;📋&lt;/div&gt;</w:t>
        <w:br/>
        <w:t xml:space="preserve">  &lt;div class="msb-body"&gt;</w:t>
        <w:br/>
        <w:t xml:space="preserve">    &lt;div class="msb-title"&gt;Tienes un análisis guardado de tu sesión anterior&lt;/div&gt;</w:t>
        <w:br/>
        <w:t xml:space="preserve">    &lt;div class="msb-meta" id="m04-banner-meta"&gt;Cargando datos…&lt;/div&gt;</w:t>
        <w:br/>
        <w:t xml:space="preserve">    &lt;div class="msb-btns"&gt;</w:t>
        <w:br/>
        <w:t xml:space="preserve">      &lt;button class="msb-btn-c" id="m04-banner-continuar"&gt;Ver análisis anterior →&lt;/button&gt;</w:t>
        <w:br/>
        <w:t xml:space="preserve">      &lt;button class="msb-btn-n" id="m04-banner-nueva"&gt;Nueva consulta (descartar)&lt;/button&gt;</w:t>
        <w:br/>
        <w:t xml:space="preserve">    &lt;/div&gt;</w:t>
        <w:br/>
        <w:t xml:space="preserve">  &lt;/div&gt;</w:t>
        <w:br/>
        <w:t>&lt;/div&gt;</w:t>
      </w:r>
    </w:p>
    <w:p>
      <w:pPr>
        <w:spacing w:after="100"/>
      </w:pPr>
      <w:r>
        <w:rPr>
          <w:b/>
        </w:rPr>
        <w:t>JS en DOMContentLoaded</w:t>
      </w:r>
      <w:r>
        <w:t xml:space="preserve"> — reemplaza el auto-restore anterior:</w:t>
      </w:r>
    </w:p>
    <w:p>
      <w:pPr>
        <w:pStyle w:val="ListBullet"/>
      </w:pPr>
      <w:r>
        <w:t xml:space="preserve">Lee </w:t>
      </w:r>
      <w:r>
        <w:rPr>
          <w:rFonts w:ascii="Courier New" w:hAnsi="Courier New"/>
          <w:sz w:val="18"/>
        </w:rPr>
        <w:t>gu_m04_sesion_actual</w:t>
      </w:r>
      <w:r>
        <w:t xml:space="preserve"> del localStorage.</w:t>
      </w:r>
    </w:p>
    <w:p>
      <w:pPr>
        <w:pStyle w:val="ListBullet"/>
      </w:pPr>
      <w:r>
        <w:t xml:space="preserve">Si existe: formatea fecha y municipio, los muestra en </w:t>
      </w:r>
      <w:r>
        <w:rPr>
          <w:rFonts w:ascii="Courier New" w:hAnsi="Courier New"/>
          <w:sz w:val="18"/>
        </w:rPr>
        <w:t>#m04-banner-meta</w:t>
      </w:r>
      <w:r>
        <w:t xml:space="preserve">, hace </w:t>
      </w:r>
      <w:r>
        <w:rPr>
          <w:rFonts w:ascii="Courier New" w:hAnsi="Courier New"/>
          <w:sz w:val="18"/>
        </w:rPr>
        <w:t>display:flex</w:t>
      </w:r>
      <w:r>
        <w:t xml:space="preserve"> al banner.</w:t>
      </w:r>
    </w:p>
    <w:p>
      <w:pPr>
        <w:pStyle w:val="ListBullet"/>
      </w:pPr>
      <w:r>
        <w:t xml:space="preserve">Botón "Ver análisis anterior": llama </w:t>
      </w:r>
      <w:r>
        <w:rPr>
          <w:rFonts w:ascii="Courier New" w:hAnsi="Courier New"/>
          <w:sz w:val="18"/>
        </w:rPr>
        <w:t>renderResultado(sesion.r, sesion.config, { guardarHistorial: false })</w:t>
      </w:r>
      <w:r>
        <w:t>, oculta banner.</w:t>
      </w:r>
    </w:p>
    <w:p>
      <w:pPr>
        <w:pStyle w:val="ListBullet"/>
      </w:pPr>
      <w:r>
        <w:t>Botón "Nueva consulta": borra la clave del localStorage, oculta banner.</w:t>
      </w:r>
    </w:p>
    <w:p>
      <w:pPr>
        <w:spacing w:after="100"/>
      </w:pPr>
      <w:r>
        <w:rPr>
          <w:b/>
        </w:rPr>
        <w:t>Commit:</w:t>
      </w:r>
      <w:r>
        <w:t xml:space="preserve"> </w:t>
      </w:r>
      <w:r>
        <w:rPr>
          <w:rFonts w:ascii="Courier New" w:hAnsi="Courier New"/>
          <w:sz w:val="18"/>
        </w:rPr>
        <w:t>d6d887c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12. M01–M11 — Renombrar marca Gestor Urbano → TrazaUrbana (Bloque D)</w:t>
      </w:r>
    </w:p>
    <w:p>
      <w:pPr>
        <w:pStyle w:val="Heading3"/>
      </w:pPr>
      <w:r>
        <w:t>12.1 Alcance</w:t>
      </w:r>
    </w:p>
    <w:p>
      <w:pPr>
        <w:spacing w:after="100"/>
      </w:pPr>
      <w:r>
        <w:t xml:space="preserve">Fernando solicitó que los archivos generados por la app (PDFs vía </w:t>
      </w:r>
      <w:r>
        <w:rPr>
          <w:rFonts w:ascii="Courier New" w:hAnsi="Courier New"/>
          <w:sz w:val="18"/>
        </w:rPr>
        <w:t>window.print()</w:t>
      </w:r>
      <w:r>
        <w:t xml:space="preserve">, XLS vía </w:t>
      </w:r>
      <w:r>
        <w:rPr>
          <w:rFonts w:ascii="Courier New" w:hAnsi="Courier New"/>
          <w:sz w:val="18"/>
        </w:rPr>
        <w:t>a.download</w:t>
      </w:r>
      <w:r>
        <w:t xml:space="preserve">, documentos de impresión) mostraran "TrazaUrbana" en lugar de "Gestor Urbano". El nombre del archivo sugerido en Chrome al imprimir a PDF proviene del </w:t>
      </w:r>
      <w:r>
        <w:rPr>
          <w:rFonts w:ascii="Courier New" w:hAnsi="Courier New"/>
          <w:sz w:val="18"/>
        </w:rPr>
        <w:t>&lt;title&gt;</w:t>
      </w:r>
      <w:r>
        <w:t xml:space="preserve"> de la página.</w:t>
      </w:r>
    </w:p>
    <w:p>
      <w:pPr>
        <w:pStyle w:val="Heading3"/>
      </w:pPr>
      <w:r>
        <w:t>12.2 Cambios por módulo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</w:rPr>
              <w:t>Módulo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</w:rPr>
              <w:t>Elementos modificados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M01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&lt;title&gt;</w:t>
            </w:r>
            <w:r>
              <w:t xml:space="preserve"> principal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M02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&lt;title&gt;</w:t>
            </w:r>
            <w:r>
              <w:t xml:space="preserve"> principal · </w:t>
            </w:r>
            <w:r>
              <w:rPr>
                <w:rFonts w:ascii="Courier New" w:hAnsi="Courier New"/>
                <w:sz w:val="18"/>
              </w:rPr>
              <w:t>hdr-title</w:t>
            </w:r>
            <w:r>
              <w:t xml:space="preserve"> del overlay de impresión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M03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&lt;title&gt;</w:t>
            </w:r>
            <w:r>
              <w:t xml:space="preserve"> · </w:t>
            </w:r>
            <w:r>
              <w:rPr>
                <w:rFonts w:ascii="Courier New" w:hAnsi="Courier New"/>
                <w:sz w:val="18"/>
              </w:rPr>
              <w:t>a.download</w:t>
            </w:r>
            <w:r>
              <w:t xml:space="preserve"> (</w:t>
            </w:r>
            <w:r>
              <w:rPr>
                <w:rFonts w:ascii="Courier New" w:hAnsi="Courier New"/>
                <w:sz w:val="18"/>
              </w:rPr>
              <w:t>TrazaUrbana_Comparativa_…xls</w:t>
            </w:r>
            <w:r>
              <w:t xml:space="preserve">) · cabecera XLS · </w:t>
            </w:r>
            <w:r>
              <w:rPr>
                <w:rFonts w:ascii="Courier New" w:hAnsi="Courier New"/>
                <w:sz w:val="18"/>
              </w:rPr>
              <w:t>&lt;Author&gt;</w:t>
            </w:r>
            <w:r>
              <w:t xml:space="preserve"> · "Generado por"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M04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&lt;title&gt;</w:t>
            </w:r>
            <w:r>
              <w:t xml:space="preserve"> · </w:t>
            </w:r>
            <w:r>
              <w:rPr>
                <w:rFonts w:ascii="Courier New" w:hAnsi="Courier New"/>
                <w:sz w:val="18"/>
              </w:rPr>
              <w:t>print-header-sub</w:t>
            </w:r>
            <w:r>
              <w:t xml:space="preserve"> · "Documento generado por"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M05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&lt;title&gt;</w:t>
            </w:r>
            <w:r>
              <w:t xml:space="preserve"> · "Generado por" (URL netlify obsoleta → vercel) · título descarga TXT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M06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&lt;title&gt;</w:t>
            </w:r>
            <w:r>
              <w:t xml:space="preserve"> · </w:t>
            </w:r>
            <w:r>
              <w:rPr>
                <w:rFonts w:ascii="Courier New" w:hAnsi="Courier New"/>
                <w:sz w:val="18"/>
              </w:rPr>
              <w:t>content:</w:t>
            </w:r>
            <w:r>
              <w:t xml:space="preserve"> de cabecera y pie </w:t>
            </w:r>
            <w:r>
              <w:rPr>
                <w:rFonts w:ascii="Courier New" w:hAnsi="Courier New"/>
                <w:sz w:val="18"/>
              </w:rPr>
              <w:t>@media print</w:t>
            </w:r>
            <w:r>
              <w:t xml:space="preserve"> (CSS)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M07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&lt;title&gt;</w:t>
            </w:r>
            <w:r>
              <w:t xml:space="preserve"> · descripción de sección de fuentes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M08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&lt;title&gt;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M09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&lt;title&gt;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M10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&lt;title&gt;</w:t>
            </w:r>
            <w:r>
              <w:t xml:space="preserve"> principal · </w:t>
            </w:r>
            <w:r>
              <w:rPr>
                <w:rFonts w:ascii="Courier New" w:hAnsi="Courier New"/>
                <w:sz w:val="18"/>
              </w:rPr>
              <w:t>&lt;title&gt;</w:t>
            </w:r>
            <w:r>
              <w:t xml:space="preserve"> del popup Ficha Normativa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M11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&lt;title&gt;</w:t>
            </w:r>
          </w:p>
        </w:tc>
      </w:tr>
    </w:tbl>
    <w:p/>
    <w:p>
      <w:pPr>
        <w:spacing w:after="100"/>
      </w:pPr>
      <w:r>
        <w:rPr>
          <w:b/>
        </w:rPr>
        <w:t>Total:</w:t>
      </w:r>
      <w:r>
        <w:t xml:space="preserve"> 24 reemplazos · 0 WARNs · script Python atómico </w:t>
      </w:r>
      <w:r>
        <w:rPr>
          <w:rFonts w:ascii="Courier New" w:hAnsi="Courier New"/>
          <w:sz w:val="18"/>
        </w:rPr>
        <w:t>rename_brand.py</w:t>
      </w:r>
      <w:r>
        <w:t>.</w:t>
      </w:r>
    </w:p>
    <w:p>
      <w:pPr>
        <w:pStyle w:val="Heading3"/>
      </w:pPr>
      <w:r>
        <w:t>12.3 Lo que NO se cambió</w:t>
      </w:r>
    </w:p>
    <w:p>
      <w:pPr>
        <w:pStyle w:val="ListBullet"/>
      </w:pPr>
      <w:r>
        <w:t xml:space="preserve">Nombres de archivo HTML (hrefs entre módulos permanecen como </w:t>
      </w:r>
      <w:r>
        <w:rPr>
          <w:rFonts w:ascii="Courier New" w:hAnsi="Courier New"/>
          <w:sz w:val="18"/>
        </w:rPr>
        <w:t>GestorUrbano_M0X_N.html</w:t>
      </w:r>
      <w:r>
        <w:t>).</w:t>
      </w:r>
    </w:p>
    <w:p>
      <w:pPr>
        <w:pStyle w:val="ListBullet"/>
      </w:pPr>
      <w:r>
        <w:t>Lógica funcional, constantes internas, comentarios de código.</w:t>
      </w:r>
    </w:p>
    <w:p>
      <w:pPr>
        <w:pStyle w:val="ListBullet"/>
      </w:pPr>
      <w:r>
        <w:t>Navegación y enlaces entre módulos.</w:t>
      </w:r>
    </w:p>
    <w:p>
      <w:pPr>
        <w:spacing w:after="100"/>
      </w:pPr>
      <w:r>
        <w:rPr>
          <w:b/>
        </w:rPr>
        <w:t>Commit:</w:t>
      </w:r>
      <w:r>
        <w:t xml:space="preserve"> </w:t>
      </w:r>
      <w:r>
        <w:rPr>
          <w:rFonts w:ascii="Courier New" w:hAnsi="Courier New"/>
          <w:sz w:val="18"/>
        </w:rPr>
        <w:t>fb68c63</w:t>
      </w:r>
    </w:p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13. Parámetros de la sesión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</w:rPr>
              <w:t>Parámetro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rPr>
                <w:b/>
              </w:rPr>
              <w:t>Valor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Versión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v38.0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Fecha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12–14 ago 2026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Período cubierto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12 ago 2026 (sesión original) + 14 ago 2026 (sesión continuación)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Sesión previa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v37.0 (3–4 ago 2026)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Rama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master + sincronización a main (Vercel)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Archivos modificados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GestorUrbano_M01_3.html · M02_4.html · M03_3.html · M04_3.html · M05_2.html · M06_1.html · M07_1.html · M08_1.html · M09_1.html · M10_1.html · M11_1.html · index.html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Python disponible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Python 3.14.5 ✓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>
              <w:t>M02 tamaño final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>
              <w:t>~517 KB (&gt;300 KB → scripts Python atómicos obligatorios)</w:t>
            </w:r>
          </w:p>
        </w:tc>
      </w:tr>
    </w:tbl>
    <w:p/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14. Estado de módulos al 14 ago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Mód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Estado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b/>
              </w:rPr>
              <w:t>Notas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M01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✅ Producción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Sin cambios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M02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✅ Producción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Art. 29 completo + distancias ZPN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M03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✅ Producción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Sin cambios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M04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✅ Producción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rPr>
                <w:rFonts w:ascii="Courier New" w:hAnsi="Courier New"/>
                <w:sz w:val="18"/>
              </w:rPr>
              <w:t>guVerificarLimite()</w:t>
            </w:r>
            <w:r>
              <w:t xml:space="preserve"> comentado intencionalmente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M05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✅ Producción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Sin cambios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M06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✅ Producción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Sin cambios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M07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✅ Producción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Glosario Art. 29 + Fuentes ZPN actualizadas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M08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✅ Producción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Sin cambios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M09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✅ Producción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Sin cambios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M10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✅ Producción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Sin cambios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>
              <w:t>M11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✅ Producción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>
              <w:t>Sin cambios</w:t>
            </w:r>
          </w:p>
        </w:tc>
      </w:tr>
    </w:tbl>
    <w:p/>
    <w:p>
      <w:pPr>
        <w:pBdr>
          <w:bottom w:val="single" w:sz="4" w:space="1" w:color="BBBBBB"/>
        </w:pBdr>
        <w:spacing w:before="0" w:after="160"/>
      </w:pPr>
    </w:p>
    <w:p>
      <w:pPr>
        <w:pStyle w:val="Heading2"/>
      </w:pPr>
      <w:r>
        <w:t>15. Pendientes arrastrados</w:t>
      </w:r>
    </w:p>
    <w:p>
      <w:pPr>
        <w:pStyle w:val="ListBullet"/>
      </w:pPr>
      <w:r>
        <w:rPr>
          <w:b/>
        </w:rPr>
        <w:t>`gu-freemium.js`</w:t>
      </w:r>
      <w:r>
        <w:t>: Integrar en M04, M05, M06, M08 y M10 — pendiente desde 08-jul</w:t>
      </w:r>
    </w:p>
    <w:p>
      <w:pPr>
        <w:pStyle w:val="ListBullet"/>
      </w:pPr>
      <w:r>
        <w:rPr>
          <w:b/>
        </w:rPr>
        <w:t>Custom domain `trazaurbana.mx`</w:t>
      </w:r>
      <w:r>
        <w:t>: Configurar en Vercel (acción de Fernando)</w:t>
      </w:r>
    </w:p>
    <w:p>
      <w:pPr>
        <w:pStyle w:val="ListBullet"/>
      </w:pPr>
      <w:r>
        <w:rPr>
          <w:b/>
        </w:rPr>
        <w:t>M04 `guVerificarLimite()`</w:t>
      </w:r>
      <w:r>
        <w:t>: Desactivado intencionalmente (decisión 17-jul-2026) — sin acción hasta que Fernando decida reactivar</w:t>
      </w:r>
    </w:p>
    <w:p>
      <w:pPr>
        <w:pStyle w:val="ListBullet"/>
      </w:pPr>
      <w:r>
        <w:rPr>
          <w:b/>
        </w:rPr>
        <w:t>Gasolineras/gaseras ZPN</w:t>
      </w:r>
      <w:r>
        <w:t xml:space="preserve">: Agregar códigos 468411-468413/468419 a </w:t>
      </w:r>
      <w:r>
        <w:rPr>
          <w:rFonts w:ascii="Courier New" w:hAnsi="Courier New"/>
          <w:sz w:val="18"/>
        </w:rPr>
        <w:t>GU_SCIAN_ZAP</w:t>
      </w:r>
      <w:r>
        <w:t xml:space="preserve"> para habilitar la regla de distancia 150m (Art. 73 Reg. Giros ZPN)</w:t>
      </w:r>
    </w:p>
    <w:p>
      <w:pPr>
        <w:pStyle w:val="ListBullet"/>
      </w:pPr>
      <w:r>
        <w:rPr>
          <w:b/>
        </w:rPr>
        <w:t>Distancias GDL</w:t>
      </w:r>
      <w:r>
        <w:t xml:space="preserve">: Verificar reglas equivalentes en Reglamento de Giros GDL y agregar a </w:t>
      </w:r>
      <w:r>
        <w:rPr>
          <w:rFonts w:ascii="Courier New" w:hAnsi="Courier New"/>
          <w:sz w:val="18"/>
        </w:rPr>
        <w:t>getMensajeDistancia()</w:t>
      </w:r>
      <w:r>
        <w:t xml:space="preserve"> con guard </w:t>
      </w:r>
      <w:r>
        <w:rPr>
          <w:rFonts w:ascii="Courier New" w:hAnsi="Courier New"/>
          <w:sz w:val="18"/>
        </w:rPr>
        <w:t>municipioActual !== 'zapopan'</w:t>
      </w:r>
    </w:p>
    <w:p>
      <w:pPr>
        <w:pStyle w:val="ListBullet"/>
      </w:pPr>
      <w:r>
        <w:rPr>
          <w:b/>
        </w:rPr>
        <w:t>GitLab mirror / OneDrive move</w:t>
      </w:r>
      <w:r>
        <w:t xml:space="preserve"> (pendiente de sesiones anteriores)</w:t>
      </w:r>
    </w:p>
    <w:p>
      <w:pPr>
        <w:pStyle w:val="ListBullet"/>
      </w:pPr>
      <w:r>
        <w:rPr>
          <w:b/>
        </w:rPr>
        <w:t>Formspree ID</w:t>
      </w:r>
      <w:r>
        <w:t xml:space="preserve"> — Fernando debe crear cuenta y proveer ID</w:t>
      </w:r>
    </w:p>
    <w:p>
      <w:pPr>
        <w:pBdr>
          <w:bottom w:val="single" w:sz="4" w:space="1" w:color="BBBBBB"/>
        </w:pBdr>
        <w:spacing w:before="0" w:after="160"/>
      </w:pPr>
    </w:p>
    <w:p>
      <w:pPr>
        <w:spacing w:after="100"/>
      </w:pPr>
      <w:r>
        <w:rPr>
          <w:i/>
        </w:rPr>
        <w:t>Bitácora generada: 12 ago 2026 · Actualizada: 14 ago 2026 · Fernando H.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