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744"/>
        </w:rPr>
        <w:t>Bitácora v47.0 — Gestor Urbano Jalisco AMG (TrazaUrbana)</w:t>
      </w:r>
    </w:p>
    <w:p>
      <w:pPr>
        <w:spacing w:after="40"/>
      </w:pPr>
      <w:r>
        <w:rPr>
          <w:b/>
        </w:rPr>
        <w:t xml:space="preserve">Período: </w:t>
      </w:r>
      <w:r>
        <w:t>21-sep-2026 (continuación, misma noche)</w:t>
      </w:r>
    </w:p>
    <w:p>
      <w:pPr>
        <w:spacing w:after="40"/>
      </w:pPr>
      <w:r>
        <w:rPr>
          <w:b/>
        </w:rPr>
        <w:t xml:space="preserve">Rama: </w:t>
      </w:r>
      <w:r>
        <w:t>master + main (Vercel) — sin commits de código en este tramo</w:t>
      </w:r>
    </w:p>
    <w:p>
      <w:pPr>
        <w:spacing w:after="40"/>
      </w:pPr>
      <w:r>
        <w:rPr>
          <w:b/>
        </w:rPr>
        <w:t xml:space="preserve">Autor: </w:t>
      </w:r>
      <w:r>
        <w:t>Fernando H. / Claude Sonnet 5</w:t>
      </w:r>
    </w:p>
    <w:p>
      <w:pPr>
        <w:spacing w:after="120"/>
        <w:pBdr>
          <w:bottom w:val="single" w:sz="6" w:space="1" w:color="CBD2D9"/>
        </w:pBdr>
      </w:pPr>
    </w:p>
    <w:p>
      <w:pPr>
        <w:pStyle w:val="Heading1"/>
      </w:pPr>
      <w:r>
        <w:rPr>
          <w:color w:val="1A2744"/>
        </w:rPr>
        <w:t>Resumen ejecutivo</w:t>
      </w:r>
    </w:p>
    <w:p>
      <w:pPr>
        <w:spacing w:after="160"/>
      </w:pPr>
      <w:r>
        <w:t>Continuación directa de la v46.0, ya con el checkout de Stripe funcionando en producción. Esta parte fue 100% configuración de cuentas externas — no se tocó código ni se generaron commits, por eso no hay tabla de commits esta vez.</w:t>
      </w:r>
    </w:p>
    <w:p>
      <w:pPr>
        <w:spacing w:after="160"/>
      </w:pPr>
      <w:r>
        <w:t>Se intentó cerrar el último pendiente cosmético de Stripe (activar "Políticas legales" con las URLs reales de Términos/Privacidad) y se topó con que esa sección — junto con "Información de contacto", ya bloqueada antes — vive dentro de "Datos de la empresa", una pantalla que Stripe no deja tocar hasta completar la verificación completa del negocio (RFC + cuenta bancaria). Esto abrió una conversación de secuencia con Fernando: ¿verificar el negocio ahora o después? Se concluyó que verificar Stripe (Fernando ya tiene RFC listo) no desbloquea nada que se vaya a usar de inmediato — lo urgente de verdad es que el sistema de cuentas exista, para no cobrarle a alguien real por un plan que la app todavía no sabe diferenciar. Se acordó: sistema de cuentas primero, verificación de Stripe justo antes de abrir la app a clientes reales.</w:t>
      </w:r>
    </w:p>
    <w:p>
      <w:pPr>
        <w:spacing w:after="280"/>
      </w:pPr>
      <w:r>
        <w:t>Con esa decisión tomada, se arrancó la primera pieza del sistema de cuentas: se creó la cuenta y el proyecto de Supabase (base de datos + autenticación) para TrazaUrbana, con buenas prácticas de seguridad desde el inicio (Row Level Security automática activada, tablas no expuestas por default), y se conectaron sus tres credenciales a Vercel como variables de entorno de producción, verificado con un redeploy exitoso. Fernando preguntó directamente qué tan visible era todo esto en la app — se le explicó con claridad que es trabajo de infraestructura pura, sin ningún cambio visible todavía: el login sigue igual, los módulos siguen igual, hasta que se construya el resto (tablas, login nuevo, webhook, migrar los límites de créditos) mañana.</w:t>
      </w:r>
    </w:p>
    <w:p>
      <w:pPr>
        <w:pStyle w:val="Heading1"/>
      </w:pPr>
      <w:r>
        <w:rPr>
          <w:color w:val="1A2744"/>
        </w:rPr>
        <w:t>Commits incluidos</w:t>
      </w:r>
    </w:p>
    <w:p>
      <w:pPr>
        <w:spacing w:after="160"/>
      </w:pPr>
      <w:r>
        <w:t>Ninguno — todo el trabajo de este tramo fue configuración de cuentas externas (Stripe, Supabase, Vercel), sin cambios de código.</w:t>
      </w:r>
    </w:p>
    <w:p>
      <w:r>
        <w:br w:type="page"/>
      </w:r>
    </w:p>
    <w:p>
      <w:pPr>
        <w:pStyle w:val="Heading1"/>
      </w:pPr>
      <w:r>
        <w:rPr>
          <w:color w:val="1A2744"/>
        </w:rPr>
        <w:t>1. Stripe — intento de cerrar "Políticas legales", mismo muro que antes</w:t>
      </w:r>
    </w:p>
    <w:p>
      <w:pPr>
        <w:spacing w:after="160"/>
      </w:pPr>
      <w:r>
        <w:t>Se intentó activar el switch de "Políticas legales" con las URLs reales de terminos.html/privacidad.html (ya publicadas en v46.0). Al buscar dónde cargar esas URLs ("Datos públicos"), se llegó a la pantalla "Empresa → Datos de la empresa", que exige "Activar productos" (verificación completa de negocio) antes de dejar editar cualquier dato — el mismo bloqueo ya visto antes con "Información de contacto". Se recomendó apagar el switch de "Políticas legales" mientras tanto, para no dejar un link roto o vacío visible a un cliente real.</w:t>
      </w:r>
    </w:p>
    <w:p>
      <w:pPr>
        <w:pStyle w:val="Heading1"/>
      </w:pPr>
      <w:r>
        <w:rPr>
          <w:color w:val="1A2744"/>
        </w:rPr>
        <w:t>2. Decisión de secuencia — cuentas primero, verificar Stripe después</w:t>
      </w:r>
    </w:p>
    <w:p>
      <w:pPr>
        <w:spacing w:after="160"/>
      </w:pPr>
      <w:r>
        <w:t>Fernando preguntó directamente qué tanto sentido tenía seguir esperando para verificar el negocio en Stripe, dado que ya tiene el RFC listo. Se aclaró la diferencia entre dos cosas separadas: verificar la cuenta de Stripe (RFC + banco) no tiene urgencia real — no desbloquea nada que se vaya a usar antes de que el sistema de cuentas exista; aceptar pagos reales de clientes reales sí debe esperar, porque ahora mismo pagar no le da a nadie ningún acceso diferenciado.</w:t>
      </w:r>
    </w:p>
    <w:p>
      <w:pPr>
        <w:spacing w:after="160"/>
      </w:pPr>
      <w:r>
        <w:t>Se acordó el orden correcto: construir el sistema de cuentas primero (puede probarse completo en modo de prueba de Stripe, sin necesitar la cuenta verificada), y dejar la verificación de Stripe para justo antes de lanzar la app a clientes reales.</w:t>
      </w:r>
    </w:p>
    <w:p>
      <w:pPr>
        <w:pStyle w:val="Heading1"/>
      </w:pPr>
      <w:r>
        <w:rPr>
          <w:color w:val="1A2744"/>
        </w:rPr>
        <w:t>3. Supabase — cuenta y proyecto creados</w:t>
      </w:r>
    </w:p>
    <w:p>
      <w:pPr>
        <w:spacing w:after="160"/>
      </w:pPr>
      <w:r>
        <w:t>Cuenta creada con GitHub (misma identidad que el repositorio del proyecto). Organización TrazaUrbana, proyecto TrazaUrbana (ref bhryrrdygghhospfqgtj), plan Free, región West US (North California) — la más cercana a México entre las disponibles (se corrigió en el momento una suposición equivocada: Sudamérica/São Paulo está en realidad mucho más lejos de Guadalajara que California).</w:t>
      </w:r>
    </w:p>
    <w:p>
      <w:pPr>
        <w:spacing w:after="160"/>
      </w:pPr>
      <w:r>
        <w:t>Configuración de seguridad elegida deliberadamente al crear el proyecto:</w:t>
      </w:r>
    </w:p>
    <w:p>
      <w:pPr>
        <w:pStyle w:val="ListBullet"/>
        <w:spacing w:after="80"/>
      </w:pPr>
      <w:r>
        <w:t>Enable Data API: activado (necesario para que la app hable con la base de datos)</w:t>
      </w:r>
    </w:p>
    <w:p>
      <w:pPr>
        <w:pStyle w:val="ListBullet"/>
        <w:spacing w:after="80"/>
      </w:pPr>
      <w:r>
        <w:t>Automatically expose new tables: desactivado (siguiendo la propia recomendación de Supabase)</w:t>
      </w:r>
    </w:p>
    <w:p>
      <w:pPr>
        <w:pStyle w:val="ListBullet"/>
        <w:spacing w:after="80"/>
      </w:pPr>
      <w:r>
        <w:t>Enable automatic RLS: activado (cada tabla nueva nace con Row Level Security)</w:t>
      </w:r>
    </w:p>
    <w:p>
      <w:pPr>
        <w:pStyle w:val="Heading1"/>
      </w:pPr>
      <w:r>
        <w:rPr>
          <w:color w:val="1A2744"/>
        </w:rPr>
        <w:t>4. Credenciales conectadas a Vercel</w:t>
      </w:r>
    </w:p>
    <w:p>
      <w:pPr>
        <w:spacing w:after="160"/>
      </w:pPr>
      <w:r>
        <w:t>Se agregaron las 3 variables de entorno de Supabase a Vercel (Production), una por una, mismo patrón que STRIPE_SECRET_KEY:</w:t>
      </w:r>
    </w:p>
    <w:p>
      <w:pPr>
        <w:pStyle w:val="ListBullet"/>
        <w:spacing w:after="80"/>
      </w:pPr>
      <w:r>
        <w:t>SUPABASE_URL (Config) — https://bhryrrdygghhospfqgtj.supabase.co</w:t>
      </w:r>
    </w:p>
    <w:p>
      <w:pPr>
        <w:pStyle w:val="ListBullet"/>
        <w:spacing w:after="80"/>
      </w:pPr>
      <w:r>
        <w:t>SUPABASE_PUBLISHABLE_KEY (Config) — llave pública, safe de compartir</w:t>
      </w:r>
    </w:p>
    <w:p>
      <w:pPr>
        <w:pStyle w:val="ListBullet"/>
        <w:spacing w:after="80"/>
      </w:pPr>
      <w:r>
        <w:t>SUPABASE_SECRET_KEY (Secret) — nunca compartida en el chat, guardada aparte por Fernando</w:t>
      </w:r>
    </w:p>
    <w:p>
      <w:pPr>
        <w:spacing w:after="160"/>
      </w:pPr>
      <w:r>
        <w:t>Cada una disparó un redeploy exitoso, confirmando que quedaron activas en producción.</w:t>
      </w:r>
    </w:p>
    <w:p>
      <w:pPr>
        <w:pStyle w:val="Heading1"/>
      </w:pPr>
      <w:r>
        <w:rPr>
          <w:color w:val="1A2744"/>
        </w:rPr>
        <w:t>5. Aclaración — nada de esto es visible todavía en la app</w:t>
      </w:r>
    </w:p>
    <w:p>
      <w:pPr>
        <w:spacing w:after="160"/>
      </w:pPr>
      <w:r>
        <w:t>Fernando preguntó explícitamente qué de todo esto se podía ver funcionando. Se le explicó con claridad: es trabajo de infraestructura pura — no hay ningún código todavía que use Supabase para nada. El login, los módulos, todo sigue exactamente igual que antes. Es la base para lo que se construye a continuación (tablas, login real, webhook, límites de créditos que de verdad detengan a alguien), no una funcionalidad en sí misma.</w:t>
      </w:r>
    </w:p>
    <w:p>
      <w:r>
        <w:br w:type="page"/>
      </w:r>
    </w:p>
    <w:p>
      <w:pPr>
        <w:pStyle w:val="Heading1"/>
      </w:pPr>
      <w:r>
        <w:rPr>
          <w:color w:val="1A2744"/>
        </w:rPr>
        <w:t>Pendientes conocidos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633"/>
            <w:shd w:val="clear" w:color="auto" w:fill="1A2744"/>
          </w:tcPr>
          <w:p>
            <w:r/>
            <w:r>
              <w:rPr>
                <w:b/>
                <w:color w:val="FFFFFF"/>
                <w:sz w:val="19"/>
              </w:rPr>
              <w:t>Tarea</w:t>
            </w:r>
          </w:p>
        </w:tc>
        <w:tc>
          <w:tcPr>
            <w:tcW w:type="dxa" w:w="2608"/>
            <w:shd w:val="clear" w:color="auto" w:fill="1A2744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Diseñar tablas de Supabase (usuario → plan, consultas/análisis usados por mes)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🔵 Siguiente paso inmediato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Configurar login con link mágico (o contraseña, a confirmar) en Supabase Auth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🔵 Siguiente paso inmediato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api/stripe-webhook.js — conecta eventos de Stripe con la tabla de Supabase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🔵 Pendiente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Pantalla de login nueva (reemplaza la clave compartida)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🔵 Pendiente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Migrar M04, M10 y el resto de módulos de localStorage a créditos reales en Supabase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🔵 Pendiente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Agregar Supabase a privacidad.html (tabla de terceros)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Solo hasta que procese datos reales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Verificar cuenta de Stripe (RFC + banco)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Pospuesto hasta justo antes de lanzar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Activar switch "Políticas legales" en Stripe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Bloqueado, desactivado por ahora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"Datos de la empresa" / "Información de contacto" en Stripe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Mismo bloqueo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Pistas deportivas (E2) y Casetas telefónicas (RIS)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Pendiente, no solicitado aún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Comprar y conectar dominio trazaurbana.mx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Configurar UptimeRobot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Ampliar catálogo propio de M06 más allá de sinónimos puntuales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Deep link M02→M06 para Tlaquepaque/Tlajomulco/Tonalá no auto-calcula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Clasificación rest_alta/rest_baja alcohol GDL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Esperando licencia real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Guion de video demo — ¿M10 o M04?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❓ Pregunta abierta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Gasolineras/gaseras ZPN — códigos SCIAN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Guard municipio M02/M03/M05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</w:t>
            </w:r>
          </w:p>
        </w:tc>
      </w:tr>
    </w:tbl>
    <w:p>
      <w:pPr>
        <w:spacing w:before="320"/>
      </w:pPr>
      <w:r>
        <w:rPr>
          <w:i/>
          <w:color w:val="667085"/>
        </w:rPr>
        <w:t>Próxima bitácora: v48.0</w:t>
      </w:r>
    </w:p>
    <w:p>
      <w:r>
        <w:rPr>
          <w:i/>
          <w:color w:val="667085"/>
        </w:rPr>
        <w:t>Generada: 21-sep-2026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