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76"/>
        </w:rPr>
        <w:t>Bitácora v44.0 — Gestor Urbano Jalisco AMG</w:t>
      </w:r>
    </w:p>
    <w:p>
      <w:r>
        <w:rPr>
          <w:b/>
        </w:rPr>
        <w:t xml:space="preserve">Período: </w:t>
      </w:r>
      <w:r>
        <w:t>01-sep-2026</w:t>
      </w:r>
      <w:r>
        <w:rPr>
          <w:b/>
        </w:rPr>
        <w:t xml:space="preserve">   Rama: </w:t>
      </w:r>
      <w:r>
        <w:t>master + main (Vercel)</w:t>
      </w:r>
    </w:p>
    <w:p>
      <w:r>
        <w:rPr>
          <w:b/>
        </w:rPr>
        <w:t xml:space="preserve">Autor: </w:t>
      </w:r>
      <w:r>
        <w:t>Fernando H. / Claude Sonnet 5</w:t>
      </w:r>
    </w:p>
    <w:p/>
    <w:p>
      <w:pPr>
        <w:pStyle w:val="Heading2"/>
      </w:pPr>
      <w:r>
        <w:rPr>
          <w:color w:val="1A5676"/>
        </w:rPr>
        <w:t>Resumen ejecutivo</w:t>
      </w:r>
    </w:p>
    <w:p>
      <w:r>
        <w:rPr>
          <w:b w:val="0"/>
          <w:i w:val="0"/>
        </w:rPr>
        <w:t>Sesión centrada en un problema reportado por el usuario en M10: el análisis IA de planos no lograba leer los coeficientes COS/CUS ni la superficie de terreno de la solapa del plano, aunque esos datos sí estaban impresos ahí. La investigación llevó a un hallazgo de fondo — la API de Claude limita cada imagen a 1568px/1568 tokens visuales en el nivel estándar, sin importar la resolución que se le mande — y a dos soluciones distintas según el tipo de problema: un recorte de alta resolución de la solapa en M10 (dato concentrado en una zona) y una subida de modelo a Sonnet 5 en M04 (dato repartido por todo el plano). En el camino se corrigió también un bug de UX en M10 (guard de municipio invisible) y un bug crítico compartido por ambos módulos: el proxy de Claude rechazaba el parámetro temperature en Sonnet 5.</w:t>
      </w:r>
    </w:p>
    <w:p/>
    <w:p>
      <w:pPr>
        <w:pStyle w:val="Heading2"/>
      </w:pPr>
      <w:r>
        <w:rPr>
          <w:color w:val="1A5676"/>
        </w:rPr>
        <w:t>Commits incluidos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b804843</w:t>
            </w:r>
          </w:p>
        </w:tc>
        <w:tc>
          <w:tcPr>
            <w:tcW w:type="dxa" w:w="2880"/>
          </w:tcPr>
          <w:p>
            <w:r>
              <w:t>20:33</w:t>
            </w:r>
          </w:p>
        </w:tc>
        <w:tc>
          <w:tcPr>
            <w:tcW w:type="dxa" w:w="2880"/>
          </w:tcPr>
          <w:p>
            <w:r>
              <w:t>fix M10: subir límite de resolución (1920→3200px) — primer intento, luego revertido</w:t>
            </w:r>
          </w:p>
        </w:tc>
      </w:tr>
      <w:tr>
        <w:tc>
          <w:tcPr>
            <w:tcW w:type="dxa" w:w="2880"/>
          </w:tcPr>
          <w:p>
            <w:r>
              <w:t>34bd9ef</w:t>
            </w:r>
          </w:p>
        </w:tc>
        <w:tc>
          <w:tcPr>
            <w:tcW w:type="dxa" w:w="2880"/>
          </w:tcPr>
          <w:p>
            <w:r>
              <w:t>20:40</w:t>
            </w:r>
          </w:p>
        </w:tc>
        <w:tc>
          <w:tcPr>
            <w:tcW w:type="dxa" w:w="2880"/>
          </w:tcPr>
          <w:p>
            <w:r>
              <w:t>fix M10: exigir seleccionar municipio antes de buscar domicilio, igual que M01</w:t>
            </w:r>
          </w:p>
        </w:tc>
      </w:tr>
      <w:tr>
        <w:tc>
          <w:tcPr>
            <w:tcW w:type="dxa" w:w="2880"/>
          </w:tcPr>
          <w:p>
            <w:r>
              <w:t>81f406e</w:t>
            </w:r>
          </w:p>
        </w:tc>
        <w:tc>
          <w:tcPr>
            <w:tcW w:type="dxa" w:w="2880"/>
          </w:tcPr>
          <w:p>
            <w:r>
              <w:t>20:48</w:t>
            </w:r>
          </w:p>
        </w:tc>
        <w:tc>
          <w:tcPr>
            <w:tcW w:type="dxa" w:w="2880"/>
          </w:tcPr>
          <w:p>
            <w:r>
              <w:t>fix M10: mover statusBox debajo del botón — el aviso quedaba oculto sin scroll</w:t>
            </w:r>
          </w:p>
        </w:tc>
      </w:tr>
      <w:tr>
        <w:tc>
          <w:tcPr>
            <w:tcW w:type="dxa" w:w="2880"/>
          </w:tcPr>
          <w:p>
            <w:r>
              <w:t>525f099</w:t>
            </w:r>
          </w:p>
        </w:tc>
        <w:tc>
          <w:tcPr>
            <w:tcW w:type="dxa" w:w="2880"/>
          </w:tcPr>
          <w:p>
            <w:r>
              <w:t>21:08</w:t>
            </w:r>
          </w:p>
        </w:tc>
        <w:tc>
          <w:tcPr>
            <w:tcW w:type="dxa" w:w="2880"/>
          </w:tcPr>
          <w:p>
            <w:r>
              <w:t>fix M10: modelo → claude-sonnet-5 — segundo intento, luego revertido por costo</w:t>
            </w:r>
          </w:p>
        </w:tc>
      </w:tr>
      <w:tr>
        <w:tc>
          <w:tcPr>
            <w:tcW w:type="dxa" w:w="2880"/>
          </w:tcPr>
          <w:p>
            <w:r>
              <w:t>9066cde</w:t>
            </w:r>
          </w:p>
        </w:tc>
        <w:tc>
          <w:tcPr>
            <w:tcW w:type="dxa" w:w="2880"/>
          </w:tcPr>
          <w:p>
            <w:r>
              <w:t>21:41</w:t>
            </w:r>
          </w:p>
        </w:tc>
        <w:tc>
          <w:tcPr>
            <w:tcW w:type="dxa" w:w="2880"/>
          </w:tcPr>
          <w:p>
            <w:r>
              <w:t>fix M10: recorte de alta resolución de la solapa — solución final</w:t>
            </w:r>
          </w:p>
        </w:tc>
      </w:tr>
      <w:tr>
        <w:tc>
          <w:tcPr>
            <w:tcW w:type="dxa" w:w="2880"/>
          </w:tcPr>
          <w:p>
            <w:r>
              <w:t>872f2f0</w:t>
            </w:r>
          </w:p>
        </w:tc>
        <w:tc>
          <w:tcPr>
            <w:tcW w:type="dxa" w:w="2880"/>
          </w:tcPr>
          <w:p>
            <w:r>
              <w:t>21:44</w:t>
            </w:r>
          </w:p>
        </w:tc>
        <w:tc>
          <w:tcPr>
            <w:tcW w:type="dxa" w:w="2880"/>
          </w:tcPr>
          <w:p>
            <w:r>
              <w:t>docs: corregir autoría Sonnet 4.6 → Sonnet 5 en bitácoras v41–v43</w:t>
            </w:r>
          </w:p>
        </w:tc>
      </w:tr>
      <w:tr>
        <w:tc>
          <w:tcPr>
            <w:tcW w:type="dxa" w:w="2880"/>
          </w:tcPr>
          <w:p>
            <w:r>
              <w:t>9a9e04b</w:t>
            </w:r>
          </w:p>
        </w:tc>
        <w:tc>
          <w:tcPr>
            <w:tcW w:type="dxa" w:w="2880"/>
          </w:tcPr>
          <w:p>
            <w:r>
              <w:t>22:03</w:t>
            </w:r>
          </w:p>
        </w:tc>
        <w:tc>
          <w:tcPr>
            <w:tcW w:type="dxa" w:w="2880"/>
          </w:tcPr>
          <w:p>
            <w:r>
              <w:t>fix M04: modelo → Sonnet 5/Opus 5, GU_LADO_MAX 1920→2576</w:t>
            </w:r>
          </w:p>
        </w:tc>
      </w:tr>
      <w:tr>
        <w:tc>
          <w:tcPr>
            <w:tcW w:type="dxa" w:w="2880"/>
          </w:tcPr>
          <w:p>
            <w:r>
              <w:t>d06c203</w:t>
            </w:r>
          </w:p>
        </w:tc>
        <w:tc>
          <w:tcPr>
            <w:tcW w:type="dxa" w:w="2880"/>
          </w:tcPr>
          <w:p>
            <w:r>
              <w:t>22:15</w:t>
            </w:r>
          </w:p>
        </w:tc>
        <w:tc>
          <w:tcPr>
            <w:tcW w:type="dxa" w:w="2880"/>
          </w:tcPr>
          <w:p>
            <w:r>
              <w:t>fix: proxy Claude rechazaba temperature en Sonnet 5, no solo Opus</w:t>
            </w:r>
          </w:p>
        </w:tc>
      </w:tr>
    </w:tbl>
    <w:p/>
    <w:p>
      <w:pPr>
        <w:pStyle w:val="Heading2"/>
      </w:pPr>
      <w:r>
        <w:rPr>
          <w:color w:val="1A5676"/>
        </w:rPr>
        <w:t>1. M10 — Guard de municipio antes de buscar domicilio (34bd9ef, 81f406e)</w:t>
      </w:r>
    </w:p>
    <w:p>
      <w:r>
        <w:rPr>
          <w:b/>
          <w:i w:val="0"/>
        </w:rPr>
        <w:t xml:space="preserve">Solicitud del usuario: </w:t>
      </w:r>
      <w:r>
        <w:t>que M10 no permita buscar/analizar un domicilio sin haber elegido municipio primero, igual que M01.</w:t>
      </w:r>
    </w:p>
    <w:p>
      <w:r>
        <w:rPr>
          <w:b/>
          <w:i w:val="0"/>
        </w:rPr>
        <w:t xml:space="preserve">Diagnóstico: </w:t>
      </w:r>
      <w:r>
        <w:t>M10 (clonado de M01) traía municipioActual='guadalajara' por defecto, y buscar() no tenía el guard que M01 sí tiene.</w:t>
      </w:r>
    </w:p>
    <w:p>
      <w:r>
        <w:rPr>
          <w:b/>
          <w:i w:val="0"/>
        </w:rPr>
        <w:t>Fix:</w:t>
      </w:r>
    </w:p>
    <w:p>
      <w:pPr>
        <w:pStyle w:val="ListBullet"/>
      </w:pPr>
      <w:r>
        <w:t>municipioActual pasa de 'guadalajara' a '' (igual que M01)</w:t>
      </w:r>
    </w:p>
    <w:p>
      <w:pPr>
        <w:pStyle w:val="ListBullet"/>
      </w:pPr>
      <w:r>
        <w:t>Nota inicial: "Selecciona un municipio para empezar"</w:t>
      </w:r>
    </w:p>
    <w:p>
      <w:pPr>
        <w:pStyle w:val="ListBullet"/>
      </w:pPr>
      <w:r>
        <w:t>buscar() bloquea con "⚠️ Selecciona primero el municipio donde está el domicilio" si no hay selección</w:t>
      </w:r>
    </w:p>
    <w:p>
      <w:r>
        <w:rPr>
          <w:b/>
          <w:i w:val="0"/>
        </w:rPr>
        <w:t xml:space="preserve">Bug secundario encontrado al probar: </w:t>
      </w:r>
      <w:r>
        <w:t>el guard sí disparaba el error, pero #statusBox estaba al fondo del sidebar (después de notas de ayuda, selector de ambigüedad e historial) — el usuario nunca lo veía sin scroll y reportó "no reacciona". Se movió el statusBox a justo debajo del botón "Consultar zonificación".</w:t>
      </w:r>
    </w:p>
    <w:p>
      <w:r>
        <w:rPr>
          <w:b w:val="0"/>
          <w:i w:val="0"/>
        </w:rPr>
        <w:t>Verificado en servidor local (bypass del login de Vercel): sin municipio → error visible al instante; con municipio → búsqueda funciona normal.</w:t>
      </w:r>
    </w:p>
    <w:p/>
    <w:p>
      <w:pPr>
        <w:pStyle w:val="Heading2"/>
      </w:pPr>
      <w:r>
        <w:rPr>
          <w:color w:val="1A5676"/>
        </w:rPr>
        <w:t>2. M10 — Solapa/cajetín ilegible: causa raíz y solución (b804843 → 525f099 → 9066cde)</w:t>
      </w:r>
    </w:p>
    <w:p>
      <w:r>
        <w:rPr>
          <w:b/>
          <w:i w:val="0"/>
        </w:rPr>
        <w:t xml:space="preserve">Síntoma: </w:t>
      </w:r>
      <w:r>
        <w:t>subiendo un plano real (Mota Padilla #19, GDL), el dictamen decía "No se detectó cuadro de áreas" y "Superficie no identificada", pese a que la solapa sí trae esos datos.</w:t>
      </w:r>
    </w:p>
    <w:p>
      <w:pPr>
        <w:pStyle w:val="Heading3"/>
      </w:pPr>
      <w:r>
        <w:rPr>
          <w:color w:val="333333"/>
        </w:rPr>
        <w:t>Intento 1 — subir resolución del lado del cliente (revertido)</w:t>
      </w:r>
    </w:p>
    <w:p>
      <w:r>
        <w:rPr>
          <w:b w:val="0"/>
          <w:i w:val="0"/>
        </w:rPr>
        <w:t>Se subió LADO de 1920 a 3200px. No sirvió de nada — la API de Claude limita cada imagen a un tope fijo por nivel del modelo: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Lado máx.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Tokens visuales máx.</w:t>
            </w:r>
          </w:p>
        </w:tc>
      </w:tr>
      <w:tr>
        <w:tc>
          <w:tcPr>
            <w:tcW w:type="dxa" w:w="2160"/>
          </w:tcPr>
          <w:p>
            <w:r>
              <w:t>Estándar</w:t>
            </w:r>
          </w:p>
        </w:tc>
        <w:tc>
          <w:tcPr>
            <w:tcW w:type="dxa" w:w="2160"/>
          </w:tcPr>
          <w:p>
            <w:r>
              <w:t>Todos excepto Claude 4.7+</w:t>
            </w:r>
          </w:p>
        </w:tc>
        <w:tc>
          <w:tcPr>
            <w:tcW w:type="dxa" w:w="2160"/>
          </w:tcPr>
          <w:p>
            <w:r>
              <w:t>1568px</w:t>
            </w:r>
          </w:p>
        </w:tc>
        <w:tc>
          <w:tcPr>
            <w:tcW w:type="dxa" w:w="2160"/>
          </w:tcPr>
          <w:p>
            <w:r>
              <w:t>1568</w:t>
            </w:r>
          </w:p>
        </w:tc>
      </w:tr>
      <w:tr>
        <w:tc>
          <w:tcPr>
            <w:tcW w:type="dxa" w:w="2160"/>
          </w:tcPr>
          <w:p>
            <w:r>
              <w:t>Alta resolución</w:t>
            </w:r>
          </w:p>
        </w:tc>
        <w:tc>
          <w:tcPr>
            <w:tcW w:type="dxa" w:w="2160"/>
          </w:tcPr>
          <w:p>
            <w:r>
              <w:t>Claude 4.7 y posteriores</w:t>
            </w:r>
          </w:p>
        </w:tc>
        <w:tc>
          <w:tcPr>
            <w:tcW w:type="dxa" w:w="2160"/>
          </w:tcPr>
          <w:p>
            <w:r>
              <w:t>2576px</w:t>
            </w:r>
          </w:p>
        </w:tc>
        <w:tc>
          <w:tcPr>
            <w:tcW w:type="dxa" w:w="2160"/>
          </w:tcPr>
          <w:p>
            <w:r>
              <w:t>4784</w:t>
            </w:r>
          </w:p>
        </w:tc>
      </w:tr>
    </w:tbl>
    <w:p>
      <w:r>
        <w:rPr>
          <w:b w:val="0"/>
          <w:i w:val="0"/>
        </w:rPr>
        <w:t>M10 usaba claude-sonnet-4-6 (nivel estándar) — cualquier imagen enviada se reduce a ~1358×905px antes de que el modelo la vea. En una lámina de 36×24", eso da ~43 DPI — la solapa (20% del ancho) queda en ~310px, insuficiente.</w:t>
      </w:r>
    </w:p>
    <w:p>
      <w:pPr>
        <w:pStyle w:val="Heading3"/>
      </w:pPr>
      <w:r>
        <w:rPr>
          <w:color w:val="333333"/>
        </w:rPr>
        <w:t>Intento 2 — subir de modelo a Sonnet 5 (revertido)</w:t>
      </w:r>
    </w:p>
    <w:p>
      <w:r>
        <w:rPr>
          <w:b w:val="0"/>
          <w:i w:val="0"/>
        </w:rPr>
        <w:t>Entra al nivel de alta resolución para la lámina completa. Funcionaba, pero el usuario señaló el costo: ~3x tokens por análisis, relevante a escala.</w:t>
      </w:r>
    </w:p>
    <w:p>
      <w:pPr>
        <w:pStyle w:val="Heading3"/>
      </w:pPr>
      <w:r>
        <w:rPr>
          <w:color w:val="333333"/>
        </w:rPr>
        <w:t>Solución final — recorte de la solapa como imagen adicional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vs. hoy</w:t>
            </w:r>
          </w:p>
        </w:tc>
      </w:tr>
      <w:tr>
        <w:tc>
          <w:tcPr>
            <w:tcW w:type="dxa" w:w="2880"/>
          </w:tcPr>
          <w:p>
            <w:r>
              <w:t>Sonnet 4.6, 1 imagen completa (como estaba)</w:t>
            </w:r>
          </w:p>
        </w:tc>
        <w:tc>
          <w:tcPr>
            <w:tcW w:type="dxa" w:w="2880"/>
          </w:tcPr>
          <w:p>
            <w:r>
              <w:t>~1,617</w:t>
            </w:r>
          </w:p>
        </w:tc>
        <w:tc>
          <w:tcPr>
            <w:tcW w:type="dxa" w:w="2880"/>
          </w:tcPr>
          <w:p>
            <w:r>
              <w:t>1x</w:t>
            </w:r>
          </w:p>
        </w:tc>
      </w:tr>
      <w:tr>
        <w:tc>
          <w:tcPr>
            <w:tcW w:type="dxa" w:w="2880"/>
          </w:tcPr>
          <w:p>
            <w:r>
              <w:t>Sonnet 5, 1 imagen completa</w:t>
            </w:r>
          </w:p>
        </w:tc>
        <w:tc>
          <w:tcPr>
            <w:tcW w:type="dxa" w:w="2880"/>
          </w:tcPr>
          <w:p>
            <w:r>
              <w:t>~4,845</w:t>
            </w:r>
          </w:p>
        </w:tc>
        <w:tc>
          <w:tcPr>
            <w:tcW w:type="dxa" w:w="2880"/>
          </w:tcPr>
          <w:p>
            <w:r>
              <w:t>3x</w:t>
            </w:r>
          </w:p>
        </w:tc>
      </w:tr>
      <w:tr>
        <w:tc>
          <w:tcPr>
            <w:tcW w:type="dxa" w:w="2880"/>
          </w:tcPr>
          <w:p>
            <w:r>
              <w:t>Sonnet 4.6 + recorte solo de la solapa</w:t>
            </w:r>
          </w:p>
        </w:tc>
        <w:tc>
          <w:tcPr>
            <w:tcW w:type="dxa" w:w="2880"/>
          </w:tcPr>
          <w:p>
            <w:r>
              <w:t>~3,201</w:t>
            </w:r>
          </w:p>
        </w:tc>
        <w:tc>
          <w:tcPr>
            <w:tcW w:type="dxa" w:w="2880"/>
          </w:tcPr>
          <w:p>
            <w:r>
              <w:t>2x</w:t>
            </w:r>
          </w:p>
        </w:tc>
      </w:tr>
    </w:tbl>
    <w:p>
      <w:r>
        <w:rPr>
          <w:b/>
          <w:i w:val="0"/>
        </w:rPr>
        <w:t>El usuario confirmó que la solapa siempre está en la franja derecha en los 5 municipios. Implementación:</w:t>
      </w:r>
    </w:p>
    <w:p>
      <w:pPr>
        <w:pStyle w:val="ListBullet"/>
      </w:pPr>
      <w:r>
        <w:t>m10RecortarSolapaDeCanvas() recorta x:0.815–0.985, y:0.135–0.34 del MISMO canvas ya renderizado a escala 2 — drawImage (bitmap), no re-render</w:t>
      </w:r>
    </w:p>
    <w:p>
      <w:pPr>
        <w:pStyle w:val="ListBullet"/>
      </w:pPr>
      <w:r>
        <w:t>m10SolapaCrops[] — arreglo paralelo a m10Archivos[], guarda el recorte de cada lámina</w:t>
      </w:r>
    </w:p>
    <w:p>
      <w:pPr>
        <w:pStyle w:val="ListBullet"/>
      </w:pPr>
      <w:r>
        <w:t>El recorte se manda como imagen adicional con su propia etiqueta de texto</w:t>
      </w:r>
    </w:p>
    <w:p>
      <w:pPr>
        <w:pStyle w:val="ListBullet"/>
      </w:pPr>
      <w:r>
        <w:t>Funciona para PDFs y para imágenes sueltas JPG/PNG</w:t>
      </w:r>
    </w:p>
    <w:p>
      <w:pPr>
        <w:pStyle w:val="ListBullet"/>
      </w:pPr>
      <w:r>
        <w:t>Revertidos M10_MODEL a claude-sonnet-4-6 y LADO a 1920</w:t>
      </w:r>
    </w:p>
    <w:p>
      <w:r>
        <w:rPr>
          <w:b/>
          <w:i w:val="0"/>
        </w:rPr>
        <w:t xml:space="preserve">Nota técnica: </w:t>
      </w:r>
      <w:r>
        <w:t>el primer diseño intentaba recortar con ctx.translate() + re-render de pdf.js, asumiendo que un canvas más chico sería más rápido. No fue así — pdf.js procesa todo el contenido vectorial sin importar el tamaño del canvas destino. Corregido reutilizando el canvas ya renderizado con drawImage.</w:t>
      </w:r>
    </w:p>
    <w:p>
      <w:r>
        <w:rPr>
          <w:b/>
          <w:i w:val="0"/>
        </w:rPr>
        <w:t xml:space="preserve">Verificación con Python/fitz: </w:t>
      </w:r>
      <w:r>
        <w:t>a ~881×707px (~145 DPI en la solapa), COS (0.78/0.80), CUS (1.94/2.40), superficie de terreno (1,052.00 m²) y cuadro de cargas son perfectamente legibles.</w:t>
      </w:r>
    </w:p>
    <w:p/>
    <w:p>
      <w:pPr>
        <w:pStyle w:val="Heading2"/>
      </w:pPr>
      <w:r>
        <w:rPr>
          <w:color w:val="1A5676"/>
        </w:rPr>
        <w:t>3. M04 — Mismo problema de fondo, solución distinta (9a9e04b)</w:t>
      </w:r>
    </w:p>
    <w:p>
      <w:r>
        <w:rPr>
          <w:b/>
          <w:i w:val="0"/>
        </w:rPr>
        <w:t xml:space="preserve">Diferencia clave: </w:t>
      </w:r>
      <w:r>
        <w:t>M04 no necesita leer una sola zona concentrada (como la solapa de M10) — necesita leer acotaciones repartidas por todo el plano: puertas, pasillos, escaleras, ventanas, cajones, patios, accesibilidad universal. Un recorte de una zona no resuelve eso.</w:t>
      </w:r>
    </w:p>
    <w:p>
      <w:r>
        <w:rPr>
          <w:b/>
          <w:i w:val="0"/>
        </w:rPr>
        <w:t>Fix aplicado:</w:t>
      </w:r>
    </w:p>
    <w:p>
      <w:pPr>
        <w:pStyle w:val="ListBullet"/>
      </w:pPr>
      <w:r>
        <w:t>Modelo: claude-sonnet-4-6 / claude-opus-4-8 → claude-sonnet-5 / claude-opus-5 (~3x tokens, aceptado por el usuario)</w:t>
      </w:r>
    </w:p>
    <w:p>
      <w:pPr>
        <w:pStyle w:val="ListBullet"/>
      </w:pPr>
      <w:r>
        <w:t>GU_LADO_MAX: 1920 → 2576, para aprovechar el nuevo tope de resolución</w:t>
      </w:r>
    </w:p>
    <w:p>
      <w:r>
        <w:rPr>
          <w:b w:val="0"/>
          <w:i w:val="0"/>
        </w:rPr>
        <w:t>Verificación con plano real (torre de 14 niveles, proyecto Kavi/Gardens Lafayette): comparando la misma zona de un departamento a 1920 vs 2576px, cotas y etiquetas pasan de leerse con esfuerzo a leerse con claridad.</w:t>
      </w:r>
    </w:p>
    <w:p>
      <w:r>
        <w:rPr>
          <w:b/>
          <w:i w:val="0"/>
        </w:rPr>
        <w:t xml:space="preserve">Prueba en vivo del usuario: </w:t>
      </w:r>
      <w:r>
        <w:t>subió el mismo plano a M04. El análisis corrió pero marcó "No verificable" en Escaleras y Pasillos. Verificación cruzada: la resolución sí mejoró (se lee "ESCALERA DE EMERGENCIA" y numeración de peldaños S/B), pero esa numeración es para el cálculo de desnivel acumulado, no un acotamiento explícito de ancho/huella/contrahuella. Ese dato vive en una lámina de detalle aparte — el PDF compartido trae 12 de las 40 láminas originales. El fix de resolución cumplió su parte; falta tener las láminas de detalle, no más resolución de imagen.</w:t>
      </w:r>
    </w:p>
    <w:p/>
    <w:p>
      <w:pPr>
        <w:pStyle w:val="Heading2"/>
      </w:pPr>
      <w:r>
        <w:rPr>
          <w:color w:val="1A5676"/>
        </w:rPr>
        <w:t>4. Bug crítico compartido — proxy Claude rechazaba temperature en Sonnet 5 (d06c203)</w:t>
      </w:r>
    </w:p>
    <w:p>
      <w:r>
        <w:rPr>
          <w:b/>
          <w:i w:val="0"/>
        </w:rPr>
        <w:t xml:space="preserve">Síntoma: </w:t>
      </w:r>
      <w:r>
        <w:t>probando M04 con Sonnet 5 en producción, error real de la API: "`temperature` is deprecated for this model".</w:t>
      </w:r>
    </w:p>
    <w:p>
      <w:r>
        <w:rPr>
          <w:b/>
          <w:i w:val="0"/>
        </w:rPr>
        <w:t xml:space="preserve">Causa: </w:t>
      </w:r>
      <w:r>
        <w:t>api/claude-proxy.js solo excluía temperature para modelos Opus, asumiendo que era la única excepción. La API de Anthropic dejó de aceptarlo también en Sonnet 5.</w:t>
      </w:r>
    </w:p>
    <w:p>
      <w:r>
        <w:rPr>
          <w:b/>
          <w:i w:val="0"/>
        </w:rPr>
        <w:t xml:space="preserve">Fix: </w:t>
      </w:r>
      <w:r>
        <w:t>cambio de lista de excluidos a lista de PERMITIDOS — temperature solo se manda para el modelo confirmado que lo soporta (claude-sonnet-4-6); cualquier modelo no probado cae por defecto en "no mandar temperature".</w:t>
      </w:r>
    </w:p>
    <w:p>
      <w:pPr>
        <w:ind w:left="480"/>
      </w:pPr>
      <w:r>
        <w:rPr>
          <w:rFonts w:ascii="Courier New" w:hAnsi="Courier New"/>
          <w:sz w:val="18"/>
        </w:rPr>
        <w:t>const soportaTemperaturePersonalizado = modeloFinal === 'claude-sonnet-4-6';</w:t>
      </w:r>
    </w:p>
    <w:p>
      <w:pPr>
        <w:ind w:left="480"/>
      </w:pPr>
      <w:r>
        <w:rPr>
          <w:rFonts w:ascii="Courier New" w:hAnsi="Courier New"/>
          <w:sz w:val="18"/>
        </w:rPr>
        <w:t>if (soportaTemperaturePersonalizado) { payloadAnthropic.temperature = body.temperature ?? 0; }</w:t>
      </w:r>
    </w:p>
    <w:p>
      <w:r>
        <w:rPr>
          <w:b/>
          <w:i w:val="0"/>
        </w:rPr>
        <w:t xml:space="preserve">Alcance: </w:t>
      </w:r>
      <w:r>
        <w:t>afecta a cualquier módulo que use el proxy compartido con un modelo distinto a sonnet-4-6 — actualmente M04. M10 no se ve afectado, sigue en sonnet-4-6.</w:t>
      </w:r>
    </w:p>
    <w:p/>
    <w:p>
      <w:pPr>
        <w:pStyle w:val="Heading2"/>
      </w:pPr>
      <w:r>
        <w:rPr>
          <w:color w:val="1A5676"/>
        </w:rPr>
        <w:t>5. Corrección de autoría en bitácoras anteriores (872f2f0)</w:t>
      </w:r>
    </w:p>
    <w:p>
      <w:r>
        <w:rPr>
          <w:b w:val="0"/>
          <w:i w:val="0"/>
        </w:rPr>
        <w:t>Las bitácoras v42.0 y v43.0 (.md y .docx) decían "Claude Sonnet 4.6" en el pie de autoría — copiado sin actualizar de la plantilla de v41.0. Corregido a "Claude Sonnet 5". v41.0 no necesitó corrección: su .docx viene de un generador distinto, anterior a esta sesión, y nunca tuvo esa línea.</w:t>
      </w:r>
    </w:p>
    <w:p/>
    <w:p>
      <w:pPr>
        <w:pStyle w:val="Heading2"/>
      </w:pPr>
      <w:r>
        <w:rPr>
          <w:color w:val="1A5676"/>
        </w:rPr>
        <w:t>6. Pendientes conocidos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Freemium.js integración (M01–M03, M05–M09, M11)</w:t>
            </w:r>
          </w:p>
        </w:tc>
        <w:tc>
          <w:tcPr>
            <w:tcW w:type="dxa" w:w="4320"/>
          </w:tcPr>
          <w:p>
            <w:r>
              <w:t>🔵 STBY</w:t>
            </w:r>
          </w:p>
        </w:tc>
      </w:tr>
      <w:tr>
        <w:tc>
          <w:tcPr>
            <w:tcW w:type="dxa" w:w="4320"/>
          </w:tcPr>
          <w:p>
            <w:r>
              <w:t>Dominio personalizado trazaurbana.mx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UptimeRobot monitoring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Formspree ID propio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Gasolineras/gaseras ZPN — códigos SCIAN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Guard municipio M02/M03/M05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M04 — Escaleras/Pasillos requiere láminas de detalle, no más resolución</w:t>
            </w:r>
          </w:p>
        </w:tc>
        <w:tc>
          <w:tcPr>
            <w:tcW w:type="dxa" w:w="4320"/>
          </w:tcPr>
          <w:p>
            <w:r>
              <w:t>ℹ️ Nota</w:t>
            </w:r>
          </w:p>
        </w:tc>
      </w:tr>
    </w:tbl>
    <w:p/>
    <w:p>
      <w:r>
        <w:rPr>
          <w:i/>
        </w:rPr>
        <w:t>Próxima bitácora: v45.0</w:t>
      </w:r>
    </w:p>
    <w:p>
      <w:r>
        <w:rPr>
          <w:i/>
        </w:rPr>
        <w:t>Generada: 01-sep-2026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