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5676"/>
        </w:rPr>
        <w:t>Bitácora v42.0 — Gestor Urbano Jalisco AMG</w:t>
      </w:r>
    </w:p>
    <w:p>
      <w:r>
        <w:rPr>
          <w:b/>
        </w:rPr>
        <w:t xml:space="preserve">Período: </w:t>
      </w:r>
      <w:r>
        <w:t>31-ago-2026</w:t>
      </w:r>
      <w:r>
        <w:rPr>
          <w:b/>
        </w:rPr>
        <w:t xml:space="preserve">   Rama: </w:t>
      </w:r>
      <w:r>
        <w:t>master + main (Vercel)</w:t>
      </w:r>
    </w:p>
    <w:p>
      <w:r>
        <w:rPr>
          <w:b/>
        </w:rPr>
        <w:t xml:space="preserve">Autor: </w:t>
      </w:r>
      <w:r>
        <w:t>Fernando H. / Claude Sonnet 4.6</w:t>
      </w:r>
    </w:p>
    <w:p/>
    <w:p>
      <w:pPr>
        <w:pStyle w:val="Heading2"/>
      </w:pPr>
      <w:r>
        <w:rPr>
          <w:color w:val="1A5676"/>
        </w:rPr>
        <w:t>Resumen ejecutivo</w:t>
      </w:r>
    </w:p>
    <w:p>
      <w:r>
        <w:rPr>
          <w:b w:val="0"/>
          <w:i w:val="0"/>
        </w:rPr>
        <w:t>Sesión de corrección de bugs reportados por el usuario en M08 y M11. En M11 se corrigió el toggle de modo oscuro que era invisible. En M08 se implementó por completo el historial de cálculos (la función guardarEnHistorial existía referenciada en el HTML pero nunca fue implementada), se reubicó el bloque al inicio de la página, y se corrigieron dos problemas de layout en la sección de refrendo. Todos los cambios comprometidos y publicados en Vercel.</w:t>
      </w:r>
    </w:p>
    <w:p/>
    <w:p>
      <w:pPr>
        <w:pStyle w:val="Heading2"/>
      </w:pPr>
      <w:r>
        <w:rPr>
          <w:color w:val="1A5676"/>
        </w:rPr>
        <w:t>Commits incluidos (5)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Hash</w:t>
            </w:r>
          </w:p>
        </w:tc>
        <w:tc>
          <w:tcPr>
            <w:tcW w:type="dxa" w:w="2880"/>
          </w:tcPr>
          <w:p>
            <w:r>
              <w:rPr>
                <w:b/>
              </w:rPr>
              <w:t>Fecha</w:t>
            </w:r>
          </w:p>
        </w:tc>
        <w:tc>
          <w:tcPr>
            <w:tcW w:type="dxa" w:w="2880"/>
          </w:tcPr>
          <w:p>
            <w:r>
              <w:rPr>
                <w:b/>
              </w:rPr>
              <w:t>Descripción</w:t>
            </w:r>
          </w:p>
        </w:tc>
      </w:tr>
      <w:tr>
        <w:tc>
          <w:tcPr>
            <w:tcW w:type="dxa" w:w="2880"/>
          </w:tcPr>
          <w:p>
            <w:r>
              <w:t>c827441</w:t>
            </w:r>
          </w:p>
        </w:tc>
        <w:tc>
          <w:tcPr>
            <w:tcW w:type="dxa" w:w="2880"/>
          </w:tcPr>
          <w:p>
            <w:r>
              <w:t>31-ago</w:t>
            </w:r>
          </w:p>
        </w:tc>
        <w:tc>
          <w:tcPr>
            <w:tcW w:type="dxa" w:w="2880"/>
          </w:tcPr>
          <w:p>
            <w:r>
              <w:t>fix M11: toggle dark mode invisible — gu-theme-btn → gu-toggle estándar</w:t>
            </w:r>
          </w:p>
        </w:tc>
      </w:tr>
      <w:tr>
        <w:tc>
          <w:tcPr>
            <w:tcW w:type="dxa" w:w="2880"/>
          </w:tcPr>
          <w:p>
            <w:r>
              <w:t>3666a95</w:t>
            </w:r>
          </w:p>
        </w:tc>
        <w:tc>
          <w:tcPr>
            <w:tcW w:type="dxa" w:w="2880"/>
          </w:tcPr>
          <w:p>
            <w:r>
              <w:t>31-ago</w:t>
            </w:r>
          </w:p>
        </w:tc>
        <w:tc>
          <w:tcPr>
            <w:tcW w:type="dxa" w:w="2880"/>
          </w:tcPr>
          <w:p>
            <w:r>
              <w:t>feat M08: implementar historial de cálculos (guardar/cargar/borrar en localStorage)</w:t>
            </w:r>
          </w:p>
        </w:tc>
      </w:tr>
      <w:tr>
        <w:tc>
          <w:tcPr>
            <w:tcW w:type="dxa" w:w="2880"/>
          </w:tcPr>
          <w:p>
            <w:r>
              <w:t>e5a77ae</w:t>
            </w:r>
          </w:p>
        </w:tc>
        <w:tc>
          <w:tcPr>
            <w:tcW w:type="dxa" w:w="2880"/>
          </w:tcPr>
          <w:p>
            <w:r>
              <w:t>31-ago</w:t>
            </w:r>
          </w:p>
        </w:tc>
        <w:tc>
          <w:tcPr>
            <w:tcW w:type="dxa" w:w="2880"/>
          </w:tcPr>
          <w:p>
            <w:r>
              <w:t>fix M08: ref-art9-row sale del grid — texto del checkbox ya no queda comprimido en 160px</w:t>
            </w:r>
          </w:p>
        </w:tc>
      </w:tr>
      <w:tr>
        <w:tc>
          <w:tcPr>
            <w:tcW w:type="dxa" w:w="2880"/>
          </w:tcPr>
          <w:p>
            <w:r>
              <w:t>9573982</w:t>
            </w:r>
          </w:p>
        </w:tc>
        <w:tc>
          <w:tcPr>
            <w:tcW w:type="dxa" w:w="2880"/>
          </w:tcPr>
          <w:p>
            <w:r>
              <w:t>31-ago</w:t>
            </w:r>
          </w:p>
        </w:tc>
        <w:tc>
          <w:tcPr>
            <w:tcW w:type="dxa" w:w="2880"/>
          </w:tcPr>
          <w:p>
            <w:r>
              <w:t>fix M08: historial de cálculos sube al inicio de la página (antes del formulario)</w:t>
            </w:r>
          </w:p>
        </w:tc>
      </w:tr>
      <w:tr>
        <w:tc>
          <w:tcPr>
            <w:tcW w:type="dxa" w:w="2880"/>
          </w:tcPr>
          <w:p>
            <w:r>
              <w:t>7b830d1</w:t>
            </w:r>
          </w:p>
        </w:tc>
        <w:tc>
          <w:tcPr>
            <w:tcW w:type="dxa" w:w="2880"/>
          </w:tcPr>
          <w:p>
            <w:r>
              <w:t>31-ago</w:t>
            </w:r>
          </w:p>
        </w:tc>
        <w:tc>
          <w:tcPr>
            <w:tcW w:type="dxa" w:w="2880"/>
          </w:tcPr>
          <w:p>
            <w:r>
              <w:t>fix M08: checkbox art9 — span + flex-start, texto ya no se comprime</w:t>
            </w:r>
          </w:p>
        </w:tc>
      </w:tr>
    </w:tbl>
    <w:p/>
    <w:p>
      <w:pPr>
        <w:pStyle w:val="Heading2"/>
      </w:pPr>
      <w:r>
        <w:rPr>
          <w:color w:val="1A5676"/>
        </w:rPr>
        <w:t>1. M11 — Toggle modo oscuro invisible (c827441)</w:t>
      </w:r>
    </w:p>
    <w:p>
      <w:r>
        <w:rPr>
          <w:b/>
          <w:i w:val="0"/>
        </w:rPr>
        <w:t xml:space="preserve">Síntoma: </w:t>
      </w:r>
      <w:r>
        <w:t>El toggle de modo oscuro era invisible en la barra de navegación — el botón existía en el DOM pero sin ningún estilo visible.</w:t>
      </w:r>
    </w:p>
    <w:p>
      <w:r>
        <w:rPr>
          <w:b/>
          <w:i w:val="0"/>
        </w:rPr>
        <w:t xml:space="preserve">Causa raíz: </w:t>
      </w:r>
      <w:r>
        <w:t>M11 usaba class="gu-theme-btn" con SVGs de sol/luna, una implementación antigua sin CSS asociado en el design system ni en el &lt;style&gt; propio de M11.</w:t>
      </w:r>
    </w:p>
    <w:p>
      <w:r>
        <w:rPr>
          <w:b/>
          <w:i w:val="0"/>
        </w:rPr>
        <w:t xml:space="preserve">Fix: </w:t>
      </w:r>
      <w:r>
        <w:t>Reemplazado por el patrón estándar class="gu-toggle" con track/thumb, que sí tiene estilos completos en gu-design-system.css. El margin-left:auto del nav empuja el toggle al extremo derecho, consistente con el resto de los módulos.</w:t>
      </w:r>
    </w:p>
    <w:p/>
    <w:p>
      <w:pPr>
        <w:pStyle w:val="Heading2"/>
      </w:pPr>
      <w:r>
        <w:rPr>
          <w:color w:val="1A5676"/>
        </w:rPr>
        <w:t>2. M08 — Historial de cálculos implementado (3666a95)</w:t>
      </w:r>
    </w:p>
    <w:p>
      <w:r>
        <w:rPr>
          <w:b/>
          <w:i w:val="0"/>
        </w:rPr>
        <w:t xml:space="preserve">Síntoma: </w:t>
      </w:r>
      <w:r>
        <w:t>El botón "Guardar" llamaba a guardarEnHistorial() y no hacía nada — la función no existía en ningún lugar del archivo. La sección #hist-section tenía HTML y CSS completos pero cero JavaScript.</w:t>
      </w:r>
    </w:p>
    <w:p>
      <w:r>
        <w:rPr>
          <w:b/>
          <w:i w:val="0"/>
        </w:rPr>
        <w:t xml:space="preserve">Causa raíz: </w:t>
      </w:r>
      <w:r>
        <w:t>El historial fue diseñado (UI + CSS) pero el código JS nunca fue escrito.</w:t>
      </w:r>
    </w:p>
    <w:p>
      <w:r>
        <w:rPr>
          <w:b/>
          <w:i w:val="0"/>
        </w:rPr>
        <w:t>Implementación (77 líneas, clave localStorage: GU_m08_historial, máx. 5 entradas):</w:t>
      </w:r>
    </w:p>
    <w:tbl>
      <w:tblPr>
        <w:tblStyle w:val="TableGrid"/>
        <w:tblW w:type="auto" w:w="0"/>
        <w:tblLook w:firstColumn="1" w:firstRow="1" w:lastColumn="0" w:lastRow="0" w:noHBand="0" w:noVBand="1" w:val="04A0"/>
      </w:tblPr>
      <w:tblGrid>
        <w:gridCol w:w="4320"/>
        <w:gridCol w:w="4320"/>
      </w:tblGrid>
      <w:tr>
        <w:tc>
          <w:tcPr>
            <w:tcW w:type="dxa" w:w="4320"/>
          </w:tcPr>
          <w:p>
            <w:r>
              <w:rPr>
                <w:b/>
              </w:rPr>
              <w:t>Función</w:t>
            </w:r>
          </w:p>
        </w:tc>
        <w:tc>
          <w:tcPr>
            <w:tcW w:type="dxa" w:w="4320"/>
          </w:tcPr>
          <w:p>
            <w:r>
              <w:rPr>
                <w:b/>
              </w:rPr>
              <w:t>Responsabilidad</w:t>
            </w:r>
          </w:p>
        </w:tc>
      </w:tr>
      <w:tr>
        <w:tc>
          <w:tcPr>
            <w:tcW w:type="dxa" w:w="4320"/>
          </w:tcPr>
          <w:p>
            <w:r>
              <w:rPr>
                <w:rFonts w:ascii="Courier New" w:hAnsi="Courier New"/>
                <w:sz w:val="18"/>
              </w:rPr>
              <w:t>guardarEnHistorial()</w:t>
            </w:r>
          </w:p>
        </w:tc>
        <w:tc>
          <w:tcPr>
            <w:tcW w:type="dxa" w:w="4320"/>
          </w:tcPr>
          <w:p>
            <w:r>
              <w:t>Valida resultado calculado y nombre. Captura título, subtítulo, total e innerHTML del panel. Guarda en localStorage LIFO.</w:t>
            </w:r>
          </w:p>
        </w:tc>
      </w:tr>
      <w:tr>
        <w:tc>
          <w:tcPr>
            <w:tcW w:type="dxa" w:w="4320"/>
          </w:tcPr>
          <w:p>
            <w:r>
              <w:rPr>
                <w:rFonts w:ascii="Courier New" w:hAnsi="Courier New"/>
                <w:sz w:val="18"/>
              </w:rPr>
              <w:t>renderHistorial()</w:t>
            </w:r>
          </w:p>
        </w:tc>
        <w:tc>
          <w:tcPr>
            <w:tcW w:type="dxa" w:w="4320"/>
          </w:tcPr>
          <w:p>
            <w:r>
              <w:t>Lee localStorage, renderiza tarjetas en #hist-lista. Muestra/oculta #hist-section según haya entradas.</w:t>
            </w:r>
          </w:p>
        </w:tc>
      </w:tr>
      <w:tr>
        <w:tc>
          <w:tcPr>
            <w:tcW w:type="dxa" w:w="4320"/>
          </w:tcPr>
          <w:p>
            <w:r>
              <w:rPr>
                <w:rFonts w:ascii="Courier New" w:hAnsi="Courier New"/>
                <w:sz w:val="18"/>
              </w:rPr>
              <w:t>cargarDesdeHistorial(idx)</w:t>
            </w:r>
          </w:p>
        </w:tc>
        <w:tc>
          <w:tcPr>
            <w:tcW w:type="dxa" w:w="4320"/>
          </w:tcPr>
          <w:p>
            <w:r>
              <w:t>Restaura el innerHTML guardado en el panel de resultados y hace scroll hacia él.</w:t>
            </w:r>
          </w:p>
        </w:tc>
      </w:tr>
      <w:tr>
        <w:tc>
          <w:tcPr>
            <w:tcW w:type="dxa" w:w="4320"/>
          </w:tcPr>
          <w:p>
            <w:r>
              <w:rPr>
                <w:rFonts w:ascii="Courier New" w:hAnsi="Courier New"/>
                <w:sz w:val="18"/>
              </w:rPr>
              <w:t>borrarDeHistorial(idx)</w:t>
            </w:r>
          </w:p>
        </w:tc>
        <w:tc>
          <w:tcPr>
            <w:tcW w:type="dxa" w:w="4320"/>
          </w:tcPr>
          <w:p>
            <w:r>
              <w:t>Elimina entrada por índice, actualiza localStorage y re-renderiza.</w:t>
            </w:r>
          </w:p>
        </w:tc>
      </w:tr>
      <w:tr>
        <w:tc>
          <w:tcPr>
            <w:tcW w:type="dxa" w:w="4320"/>
          </w:tcPr>
          <w:p>
            <w:r>
              <w:rPr>
                <w:rFonts w:ascii="Courier New" w:hAnsi="Courier New"/>
                <w:sz w:val="18"/>
              </w:rPr>
              <w:t>_escH(s)</w:t>
            </w:r>
          </w:p>
        </w:tc>
        <w:tc>
          <w:tcPr>
            <w:tcW w:type="dxa" w:w="4320"/>
          </w:tcPr>
          <w:p>
            <w:r>
              <w:t>Escapa HTML para evitar XSS en nombres de proyecto.</w:t>
            </w:r>
          </w:p>
        </w:tc>
      </w:tr>
    </w:tbl>
    <w:p/>
    <w:p>
      <w:r>
        <w:rPr>
          <w:b/>
          <w:i w:val="0"/>
        </w:rPr>
        <w:t xml:space="preserve">Llamada clave: </w:t>
      </w:r>
      <w:r>
        <w:t>document.addEventListener('DOMContentLoaded', renderHistorial) — sin esta línea el historial nunca aparecería al regresar al módulo (bug original reportado).</w:t>
      </w:r>
    </w:p>
    <w:p/>
    <w:p>
      <w:pPr>
        <w:pStyle w:val="Heading2"/>
      </w:pPr>
      <w:r>
        <w:rPr>
          <w:color w:val="1A5676"/>
        </w:rPr>
        <w:t>3. M08 — Historial reubicado al inicio (9573982)</w:t>
      </w:r>
    </w:p>
    <w:p>
      <w:r>
        <w:rPr>
          <w:b w:val="0"/>
          <w:i w:val="0"/>
        </w:rPr>
        <w:t>Solicitud del usuario: El historial debería aparecer al inicio del módulo al regresar, no al fondo después del formulario.</w:t>
      </w:r>
    </w:p>
    <w:p>
      <w:r>
        <w:rPr>
          <w:b/>
          <w:i w:val="0"/>
        </w:rPr>
        <w:t xml:space="preserve">Cambio: </w:t>
      </w:r>
      <w:r>
        <w:t>Movido #hist-section de su posición original (después del result-card) a justo antes del título "Calculadora de Derechos".</w:t>
      </w:r>
    </w:p>
    <w:p>
      <w:r>
        <w:rPr>
          <w:b/>
          <w:i w:val="0"/>
        </w:rPr>
        <w:t>Orden final de la página:</w:t>
      </w:r>
    </w:p>
    <w:p>
      <w:pPr>
        <w:pStyle w:val="ListBullet"/>
      </w:pPr>
      <w:r>
        <w:t>1. Banners de deep link (M01, M05) — ocultos si no aplica</w:t>
      </w:r>
    </w:p>
    <w:p>
      <w:pPr>
        <w:pStyle w:val="ListBullet"/>
      </w:pPr>
      <w:r>
        <w:t>2. Historial de cálculos — visible solo si hay entradas en localStorage</w:t>
      </w:r>
    </w:p>
    <w:p>
      <w:pPr>
        <w:pStyle w:val="ListBullet"/>
      </w:pPr>
      <w:r>
        <w:t>3. "Calculadora de Derechos" + formulario completo</w:t>
      </w:r>
    </w:p>
    <w:p>
      <w:pPr>
        <w:pStyle w:val="ListBullet"/>
      </w:pPr>
      <w:r>
        <w:t>4. Resultado + botón "💾 Guardar" al final</w:t>
      </w:r>
    </w:p>
    <w:p/>
    <w:p>
      <w:pPr>
        <w:pStyle w:val="Heading2"/>
      </w:pPr>
      <w:r>
        <w:rPr>
          <w:color w:val="1A5676"/>
        </w:rPr>
        <w:t>4. M08 — Layout de checkbox refrendo corregido (e5a77ae + 7b830d1)</w:t>
      </w:r>
    </w:p>
    <w:p>
      <w:r>
        <w:rPr>
          <w:b/>
          <w:i w:val="0"/>
        </w:rPr>
        <w:t xml:space="preserve">Síntoma: </w:t>
      </w:r>
      <w:r>
        <w:t>El texto "👉 Da clic aquí si tu licencia tiene más de 5 años…" aparecía comprimido en una columna de ~160px.</w:t>
      </w:r>
    </w:p>
    <w:p>
      <w:pPr>
        <w:pStyle w:val="Heading3"/>
      </w:pPr>
      <w:r>
        <w:rPr>
          <w:color w:val="333333"/>
        </w:rPr>
        <w:t>Primera causa (e5a77ae)</w:t>
      </w:r>
    </w:p>
    <w:p>
      <w:r>
        <w:rPr>
          <w:b w:val="0"/>
          <w:i w:val="0"/>
        </w:rPr>
        <w:t>#ref-art9-row estaba dentro de .refrendo-inp, que es la primera columna del grid con grid-template-columns: 160px 1fr. El texto no tenía espacio.</w:t>
      </w:r>
    </w:p>
    <w:p>
      <w:r>
        <w:rPr>
          <w:b w:val="0"/>
          <w:i w:val="0"/>
        </w:rPr>
        <w:t>Fix: Movido #ref-art9-row fuera del grid como hijo directo de .refrendo-card, para que tome el ancho completo de la tarjeta.</w:t>
      </w:r>
    </w:p>
    <w:p>
      <w:pPr>
        <w:pStyle w:val="Heading3"/>
      </w:pPr>
      <w:r>
        <w:rPr>
          <w:color w:val="333333"/>
        </w:rPr>
        <w:t>Segunda causa (7b830d1)</w:t>
      </w:r>
    </w:p>
    <w:p>
      <w:r>
        <w:rPr>
          <w:b w:val="0"/>
          <w:i w:val="0"/>
        </w:rPr>
        <w:t>Aun fuera del grid, el texto seguía comprimiéndose. El &lt;label&gt; usaba display:flex con el texto como nodo de texto suelto — Chrome no asigna ancho correcto a nodos de texto sueltos en flex containers.</w:t>
      </w:r>
    </w:p>
    <w:p>
      <w:r>
        <w:rPr>
          <w:b/>
          <w:i w:val="0"/>
        </w:rPr>
        <w:t>Fix definitivo:</w:t>
      </w:r>
    </w:p>
    <w:p>
      <w:pPr>
        <w:pStyle w:val="ListBullet"/>
      </w:pPr>
      <w:r>
        <w:t>Texto envuelto en &lt;span&gt; → flex item real con ancho correcto</w:t>
      </w:r>
    </w:p>
    <w:p>
      <w:pPr>
        <w:pStyle w:val="ListBullet"/>
      </w:pPr>
      <w:r>
        <w:t>align-items:flex-start → checkbox alineado arriba en texto multilinea</w:t>
      </w:r>
    </w:p>
    <w:p>
      <w:pPr>
        <w:pStyle w:val="ListBullet"/>
      </w:pPr>
      <w:r>
        <w:t>flex-shrink:0 en el checkbox → no se encoge</w:t>
      </w:r>
    </w:p>
    <w:p>
      <w:pPr>
        <w:pStyle w:val="ListBullet"/>
      </w:pPr>
      <w:r>
        <w:t>border-top separador visual para delimitar la sección</w:t>
      </w:r>
    </w:p>
    <w:p/>
    <w:p>
      <w:pPr>
        <w:pStyle w:val="Heading2"/>
      </w:pPr>
      <w:r>
        <w:rPr>
          <w:color w:val="1A5676"/>
        </w:rPr>
        <w:t>5. Pendientes conocidos</w:t>
      </w:r>
    </w:p>
    <w:tbl>
      <w:tblPr>
        <w:tblStyle w:val="TableGrid"/>
        <w:tblW w:type="auto" w:w="0"/>
        <w:tblLook w:firstColumn="1" w:firstRow="1" w:lastColumn="0" w:lastRow="0" w:noHBand="0" w:noVBand="1" w:val="04A0"/>
      </w:tblPr>
      <w:tblGrid>
        <w:gridCol w:w="4320"/>
        <w:gridCol w:w="4320"/>
      </w:tblGrid>
      <w:tr>
        <w:tc>
          <w:tcPr>
            <w:tcW w:type="dxa" w:w="4320"/>
          </w:tcPr>
          <w:p>
            <w:r>
              <w:rPr>
                <w:b/>
              </w:rPr>
              <w:t>Tarea</w:t>
            </w:r>
          </w:p>
        </w:tc>
        <w:tc>
          <w:tcPr>
            <w:tcW w:type="dxa" w:w="4320"/>
          </w:tcPr>
          <w:p>
            <w:r>
              <w:rPr>
                <w:b/>
              </w:rPr>
              <w:t>Estado</w:t>
            </w:r>
          </w:p>
        </w:tc>
      </w:tr>
      <w:tr>
        <w:tc>
          <w:tcPr>
            <w:tcW w:type="dxa" w:w="4320"/>
          </w:tcPr>
          <w:p>
            <w:r>
              <w:t>Freemium.js integración (M01–M03, M05–M09, M11)</w:t>
            </w:r>
          </w:p>
        </w:tc>
        <w:tc>
          <w:tcPr>
            <w:tcW w:type="dxa" w:w="4320"/>
          </w:tcPr>
          <w:p>
            <w:r>
              <w:t>🔵 STBY</w:t>
            </w:r>
          </w:p>
        </w:tc>
      </w:tr>
      <w:tr>
        <w:tc>
          <w:tcPr>
            <w:tcW w:type="dxa" w:w="4320"/>
          </w:tcPr>
          <w:p>
            <w:r>
              <w:t>Dominio personalizado trazaurbana.mx</w:t>
            </w:r>
          </w:p>
        </w:tc>
        <w:tc>
          <w:tcPr>
            <w:tcW w:type="dxa" w:w="4320"/>
          </w:tcPr>
          <w:p>
            <w:r>
              <w:t>⏳ Pendiente</w:t>
            </w:r>
          </w:p>
        </w:tc>
      </w:tr>
      <w:tr>
        <w:tc>
          <w:tcPr>
            <w:tcW w:type="dxa" w:w="4320"/>
          </w:tcPr>
          <w:p>
            <w:r>
              <w:t>UptimeRobot monitoring</w:t>
            </w:r>
          </w:p>
        </w:tc>
        <w:tc>
          <w:tcPr>
            <w:tcW w:type="dxa" w:w="4320"/>
          </w:tcPr>
          <w:p>
            <w:r>
              <w:t>⏳ Pendiente</w:t>
            </w:r>
          </w:p>
        </w:tc>
      </w:tr>
      <w:tr>
        <w:tc>
          <w:tcPr>
            <w:tcW w:type="dxa" w:w="4320"/>
          </w:tcPr>
          <w:p>
            <w:r>
              <w:t>Formspree ID propio</w:t>
            </w:r>
          </w:p>
        </w:tc>
        <w:tc>
          <w:tcPr>
            <w:tcW w:type="dxa" w:w="4320"/>
          </w:tcPr>
          <w:p>
            <w:r>
              <w:t>⏳ Pendiente</w:t>
            </w:r>
          </w:p>
        </w:tc>
      </w:tr>
      <w:tr>
        <w:tc>
          <w:tcPr>
            <w:tcW w:type="dxa" w:w="4320"/>
          </w:tcPr>
          <w:p>
            <w:r>
              <w:t>Gasolineras/gaseras ZPN — códigos SCIAN</w:t>
            </w:r>
          </w:p>
        </w:tc>
        <w:tc>
          <w:tcPr>
            <w:tcW w:type="dxa" w:w="4320"/>
          </w:tcPr>
          <w:p>
            <w:r>
              <w:t>⏳ Pendiente</w:t>
            </w:r>
          </w:p>
        </w:tc>
      </w:tr>
      <w:tr>
        <w:tc>
          <w:tcPr>
            <w:tcW w:type="dxa" w:w="4320"/>
          </w:tcPr>
          <w:p>
            <w:r>
              <w:t>Guard municipio M02/M03/M05</w:t>
            </w:r>
          </w:p>
        </w:tc>
        <w:tc>
          <w:tcPr>
            <w:tcW w:type="dxa" w:w="4320"/>
          </w:tcPr>
          <w:p>
            <w:r>
              <w:t>⏳ Pendiente</w:t>
            </w:r>
          </w:p>
        </w:tc>
      </w:tr>
    </w:tbl>
    <w:p/>
    <w:p>
      <w:r>
        <w:rPr>
          <w:i/>
        </w:rPr>
        <w:t>Próxima bitácora: v43.0</w:t>
      </w:r>
    </w:p>
    <w:p>
      <w:r>
        <w:rPr>
          <w:i/>
        </w:rPr>
        <w:t>Generada: 31-ago-2026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