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Gestor Urbano Jalisco AMG</w:t>
      </w:r>
    </w:p>
    <w:p>
      <w:pPr>
        <w:pStyle w:val="Heading2"/>
      </w:pPr>
      <w:r>
        <w:t>Bitácora v40.0</w:t>
      </w:r>
    </w:p>
    <w:p/>
    <w:p>
      <w:r>
        <w:rPr>
          <w:b w:val="0"/>
        </w:rPr>
        <w:t xml:space="preserve">Período: </w:t>
      </w:r>
    </w:p>
    <w:p>
      <w:r>
        <w:rPr>
          <w:b/>
        </w:rPr>
        <w:t xml:space="preserve">Período: </w:t>
      </w:r>
      <w:r>
        <w:t>18 ago – 28 ago 2026</w:t>
      </w:r>
    </w:p>
    <w:p>
      <w:r>
        <w:rPr>
          <w:b/>
        </w:rPr>
        <w:t xml:space="preserve">Rama: </w:t>
      </w:r>
      <w:r>
        <w:t>master + sincronización a main (Vercel)</w:t>
      </w:r>
    </w:p>
    <w:p>
      <w:r>
        <w:rPr>
          <w:b/>
        </w:rPr>
        <w:t xml:space="preserve">Sesión previa: </w:t>
      </w:r>
      <w:r>
        <w:t>v39.0 (15 ago 2026)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Sesión intensa de mejoras a M01 (Consulta de Predio) en dos ejes: (1) reorganización visual y UX del panel de resultados y simulador, y (2) correcciones de datos normativos para Zapopan. Se incorporaron también correcciones menores a M02 (giro comercial). Total: 13 commits en 10 días.</w:t>
      </w:r>
    </w:p>
    <w:p>
      <w:pPr>
        <w:pStyle w:val="Heading1"/>
      </w:pPr>
      <w:r>
        <w:t>1. Commits cubiertos (orden cronológico)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Hash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a4c989a</w:t>
            </w:r>
          </w:p>
        </w:tc>
        <w:tc>
          <w:tcPr>
            <w:tcW w:type="dxa" w:w="2880"/>
          </w:tcPr>
          <w:p>
            <w:r>
              <w:t>18 ago</w:t>
            </w:r>
          </w:p>
        </w:tc>
        <w:tc>
          <w:tcPr>
            <w:tcW w:type="dxa" w:w="2880"/>
          </w:tcPr>
          <w:p>
            <w:r>
              <w:t>fix M02: ranking de relevancia en detectarGiroIA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a6b6c93</w:t>
            </w:r>
          </w:p>
        </w:tc>
        <w:tc>
          <w:tcPr>
            <w:tcW w:type="dxa" w:w="2880"/>
          </w:tcPr>
          <w:p>
            <w:r>
              <w:t>18 ago</w:t>
            </w:r>
          </w:p>
        </w:tc>
        <w:tc>
          <w:tcPr>
            <w:tcW w:type="dxa" w:w="2880"/>
          </w:tcPr>
          <w:p>
            <w:r>
              <w:t>fix M02: stem mínimo 5 chars — elimina falsos positivos "dent"→"dentro"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b664cea</w:t>
            </w:r>
          </w:p>
        </w:tc>
        <w:tc>
          <w:tcPr>
            <w:tcW w:type="dxa" w:w="2880"/>
          </w:tcPr>
          <w:p>
            <w:r>
              <w:t>18 ago</w:t>
            </w:r>
          </w:p>
        </w:tc>
        <w:tc>
          <w:tcPr>
            <w:tcW w:type="dxa" w:w="2880"/>
          </w:tcPr>
          <w:p>
            <w:r>
              <w:t>feat M01 3D iCUS+56°: agregar slider 'distribuye tus m²' al sidebar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d46a91b</w:t>
            </w:r>
          </w:p>
        </w:tc>
        <w:tc>
          <w:tcPr>
            <w:tcW w:type="dxa" w:w="2880"/>
          </w:tcPr>
          <w:p>
            <w:r>
              <w:t>19 ago</w:t>
            </w:r>
          </w:p>
        </w:tc>
        <w:tc>
          <w:tcPr>
            <w:tcW w:type="dxa" w:w="2880"/>
          </w:tcPr>
          <w:p>
            <w:r>
              <w:t>fix M01: mover bloque56 a después de cajones de estacionamiento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21f6e7b</w:t>
            </w:r>
          </w:p>
        </w:tc>
        <w:tc>
          <w:tcPr>
            <w:tcW w:type="dxa" w:w="2880"/>
          </w:tcPr>
          <w:p>
            <w:r>
              <w:t>19 ago</w:t>
            </w:r>
          </w:p>
        </w:tc>
        <w:tc>
          <w:tcPr>
            <w:tcW w:type="dxa" w:w="2880"/>
          </w:tcPr>
          <w:p>
            <w:r>
              <w:t>fix M01: definir --teal en gu-design-system — corrige texto 'Con iCUS' en negro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531d235</w:t>
            </w:r>
          </w:p>
        </w:tc>
        <w:tc>
          <w:tcPr>
            <w:tcW w:type="dxa" w:w="2880"/>
          </w:tcPr>
          <w:p>
            <w:r>
              <w:t>20 ago</w:t>
            </w:r>
          </w:p>
        </w:tc>
        <w:tc>
          <w:tcPr>
            <w:tcW w:type="dxa" w:w="2880"/>
          </w:tcPr>
          <w:p>
            <w:r>
              <w:t>refactor M01: mover simPanel del sidebar izquierdo al panel derecho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de025a6</w:t>
            </w:r>
          </w:p>
        </w:tc>
        <w:tc>
          <w:tcPr>
            <w:tcW w:type="dxa" w:w="2880"/>
          </w:tcPr>
          <w:p>
            <w:r>
              <w:t>20 ago</w:t>
            </w:r>
          </w:p>
        </w:tc>
        <w:tc>
          <w:tcPr>
            <w:tcW w:type="dxa" w:w="2880"/>
          </w:tcPr>
          <w:p>
            <w:r>
              <w:t>feat M01: layout 2 col — resultados + simulador al mismo nivel bajo el mapa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2b0f97b</w:t>
            </w:r>
          </w:p>
        </w:tc>
        <w:tc>
          <w:tcPr>
            <w:tcW w:type="dxa" w:w="2880"/>
          </w:tcPr>
          <w:p>
            <w:r>
              <w:t>20 ago</w:t>
            </w:r>
          </w:p>
        </w:tc>
        <w:tc>
          <w:tcPr>
            <w:tcW w:type="dxa" w:w="2880"/>
          </w:tcPr>
          <w:p>
            <w:r>
              <w:t>fix M01: legibilidad etiquetas simPanel y headers resultPanel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d7012fe</w:t>
            </w:r>
          </w:p>
        </w:tc>
        <w:tc>
          <w:tcPr>
            <w:tcW w:type="dxa" w:w="2880"/>
          </w:tcPr>
          <w:p>
            <w:r>
              <w:t>20 ago</w:t>
            </w:r>
          </w:p>
        </w:tc>
        <w:tc>
          <w:tcPr>
            <w:tcW w:type="dxa" w:w="2880"/>
          </w:tcPr>
          <w:p>
            <w:r>
              <w:t>fix M01: legibilidad, tooltips y validación de municipio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ce3ae25</w:t>
            </w:r>
          </w:p>
        </w:tc>
        <w:tc>
          <w:tcPr>
            <w:tcW w:type="dxa" w:w="2880"/>
          </w:tcPr>
          <w:p>
            <w:r>
              <w:t>20 ago</w:t>
            </w:r>
          </w:p>
        </w:tc>
        <w:tc>
          <w:tcPr>
            <w:tcW w:type="dxa" w:w="2880"/>
          </w:tcPr>
          <w:p>
            <w:r>
              <w:t>fix M01: hint Zapopan usos — 12px/600/text2, menciona coeficientes y definición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c79776c</w:t>
            </w:r>
          </w:p>
        </w:tc>
        <w:tc>
          <w:tcPr>
            <w:tcW w:type="dxa" w:w="2880"/>
          </w:tcPr>
          <w:p>
            <w:r>
              <w:t>24 ago</w:t>
            </w:r>
          </w:p>
        </w:tc>
        <w:tc>
          <w:tcPr>
            <w:tcW w:type="dxa" w:w="2880"/>
          </w:tcPr>
          <w:p>
            <w:r>
              <w:t>feat M01: fraseSimple muestra iCUS e iCOS cuando aplican (Opción B)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dcff57e</w:t>
            </w:r>
          </w:p>
        </w:tc>
        <w:tc>
          <w:tcPr>
            <w:tcW w:type="dxa" w:w="2880"/>
          </w:tcPr>
          <w:p>
            <w:r>
              <w:t>27 ago</w:t>
            </w:r>
          </w:p>
        </w:tc>
        <w:tc>
          <w:tcPr>
            <w:tcW w:type="dxa" w:w="2880"/>
          </w:tcPr>
          <w:p>
            <w:r>
              <w:t>fix M01: distrito Zapopan — ArcGIS WFS ya tenía el campo, faltaba extraerlo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807f1c2</w:t>
            </w:r>
          </w:p>
        </w:tc>
        <w:tc>
          <w:tcPr>
            <w:tcW w:type="dxa" w:w="2880"/>
          </w:tcPr>
          <w:p>
            <w:r>
              <w:t>27 ago</w:t>
            </w:r>
          </w:p>
        </w:tc>
        <w:tc>
          <w:tcPr>
            <w:tcW w:type="dxa" w:w="2880"/>
          </w:tcPr>
          <w:p>
            <w:r>
              <w:t>fix M01: ZPN-9A agregado a lookup de distritos (8 polígonos ZCR/ZR Bosque Primavera)</w:t>
            </w:r>
          </w:p>
        </w:tc>
      </w:tr>
    </w:tbl>
    <w:p/>
    <w:p>
      <w:pPr>
        <w:pStyle w:val="Heading1"/>
      </w:pPr>
      <w:r>
        <w:t>2. M02 — correcciones a detectarGiroIA</w:t>
      </w:r>
    </w:p>
    <w:p>
      <w:pPr>
        <w:pStyle w:val="Heading2"/>
      </w:pPr>
      <w:r>
        <w:t>2.1 Ranking de relevancia (a4c989a)</w:t>
      </w:r>
    </w:p>
    <w:p>
      <w:r>
        <w:t>La función detectarGiroIA() no priorizaba los resultados; todos los matches tenían el mismo peso. Se añadió un sistema de ranking por relevancia para que el giro más probablemente correcto aparezca primero.</w:t>
      </w:r>
    </w:p>
    <w:p>
      <w:pPr>
        <w:pStyle w:val="Heading2"/>
      </w:pPr>
      <w:r>
        <w:t>2.2 Stem mínimo 5 caracteres (a6b6c93)</w:t>
      </w:r>
    </w:p>
    <w:p>
      <w:r>
        <w:t>El stem (raíz de palabra) de longitud corta generaba falsos positivos. Ejemplo: "dent" (stem de "dentro") coincidía con "dental". Se estableció longitud mínima de 5 caracteres para considerar un stem válido.</w:t>
      </w:r>
    </w:p>
    <w:p>
      <w:pPr>
        <w:pStyle w:val="Heading1"/>
      </w:pPr>
      <w:r>
        <w:t>3. M01 — slider 3D iCUS+56° (b664cea)</w:t>
      </w:r>
    </w:p>
    <w:p>
      <w:r>
        <w:t>Se agregó un slider interactivo "distribuye tus m²" al sidebar del panel 3D. Permite al usuario distribuir visualmente el área construible (CUS + iCUS) entre niveles y ver el efecto en la maqueta 3D, incluyendo la restricción del criterio de 56° (Norma Urbana N°3 GDL).</w:t>
      </w:r>
    </w:p>
    <w:p>
      <w:pPr>
        <w:pStyle w:val="Heading1"/>
      </w:pPr>
      <w:r>
        <w:t>4. M01 — reorganización visual</w:t>
      </w:r>
    </w:p>
    <w:p>
      <w:pPr>
        <w:pStyle w:val="Heading2"/>
      </w:pPr>
      <w:r>
        <w:t>4.1 Reordenamiento bloque56 (d46a91b)</w:t>
      </w:r>
    </w:p>
    <w:p>
      <w:r>
        <w:t>El bloque del criterio 56° aparecía antes de la sección de cajones de estacionamiento, interrumpiendo el flujo lógico. Se movió a después de cajones para que la secuencia sea: coeficientes → restricciones → cajones → criterio 56°.</w:t>
      </w:r>
    </w:p>
    <w:p>
      <w:pPr>
        <w:pStyle w:val="Heading2"/>
      </w:pPr>
      <w:r>
        <w:t>4.2 Variable CSS --teal indefinida (21f6e7b)</w:t>
      </w:r>
    </w:p>
    <w:p>
      <w:r>
        <w:t>El texto "Con iCUS" en el resultPanel aparecía en negro porque --teal no estaba definido en gu-design-system.css. Se agregaron --teal: #0D9488 y --teal-light: #14B8A6.</w:t>
      </w:r>
    </w:p>
    <w:p>
      <w:pPr>
        <w:pStyle w:val="Heading2"/>
      </w:pPr>
      <w:r>
        <w:t>4.3 simPanel movido al panel derecho (531d235)</w:t>
      </w:r>
    </w:p>
    <w:p>
      <w:r>
        <w:t>El Simulador de potencial constructivo vivía en el sidebar izquierdo (columna de búsqueda), lo que lo hacía poco visible y lo encimaba con el mapa. Se trasladó al panel derecho, debajo del mapa.</w:t>
      </w:r>
    </w:p>
    <w:p>
      <w:pPr>
        <w:pStyle w:val="Heading2"/>
      </w:pPr>
      <w:r>
        <w:t>4.4 Layout 2 columnas bajo el mapa (de025a6)</w:t>
      </w:r>
    </w:p>
    <w:p>
      <w:r>
        <w:t>Se envolvió el resultPanel y el simPanel en un contenedor #bottomSplit con display:grid;grid-template-columns:1fr 1fr;gap:16px;align-items:start. Resultado: resultados normativos y simulador quedan al mismo nivel visual, simétricos, aprovechando el ancho completo.</w:t>
      </w:r>
    </w:p>
    <w:p>
      <w:pPr>
        <w:pStyle w:val="Heading1"/>
      </w:pPr>
      <w:r>
        <w:t>5. M01 — legibilidad, tooltips y validación</w:t>
      </w:r>
    </w:p>
    <w:p>
      <w:pPr>
        <w:pStyle w:val="Heading2"/>
      </w:pPr>
      <w:r>
        <w:t>5.1 simPanel: etiquetas y encabezado (2b0f97b)</w:t>
      </w:r>
    </w:p>
    <w:p>
      <w:pPr>
        <w:pStyle w:val="ListBullet"/>
      </w:pPr>
      <w:r>
        <w:t>Encabezado "Simulador de potencial constructivo": 16px / 700 (antes imperceptible)</w:t>
      </w:r>
    </w:p>
    <w:p>
      <w:pPr>
        <w:pStyle w:val="ListBullet"/>
      </w:pPr>
      <w:r>
        <w:t>Label superficie terreno: 13px, legible</w:t>
      </w:r>
    </w:p>
    <w:p>
      <w:pPr>
        <w:pStyle w:val="ListBullet"/>
      </w:pPr>
      <w:r>
        <w:t>Contenedor entrepiso: display:inline-flex, input acotado a 72px</w:t>
      </w:r>
    </w:p>
    <w:p>
      <w:pPr>
        <w:pStyle w:val="ListBullet"/>
      </w:pPr>
      <w:r>
        <w:t>Label entrepiso: "Escribe la altura del entrepiso" (antes genérico)</w:t>
      </w:r>
    </w:p>
    <w:p>
      <w:pPr>
        <w:pStyle w:val="ListBullet"/>
      </w:pPr>
      <w:r>
        <w:t>Botones 3D: "Ver en 3D — CUS" / "Ver en 3D — iCUS 56°"</w:t>
      </w:r>
    </w:p>
    <w:p>
      <w:pPr>
        <w:pStyle w:val="ListBullet"/>
      </w:pPr>
      <w:r>
        <w:t>Bloque56 título: 14px / body: 12px</w:t>
      </w:r>
    </w:p>
    <w:p>
      <w:pPr>
        <w:pStyle w:val="Heading2"/>
      </w:pPr>
      <w:r>
        <w:t>5.2 Headers de resultPanel (2b0f97b)</w:t>
      </w:r>
    </w:p>
    <w:p>
      <w:r>
        <w:t>.gu-rcard-hdr (secciones Ubicación, Plan Parcial, Coeficientes, Restricciones, Alertas): font-size: 12px / font-weight: 600 — antes 9px, prácticamente invisible.</w:t>
      </w:r>
    </w:p>
    <w:p>
      <w:pPr>
        <w:pStyle w:val="Heading2"/>
      </w:pPr>
      <w:r>
        <w:t>5.3 Cajones — label descriptivo (d7012fe)</w:t>
      </w:r>
    </w:p>
    <w:p>
      <w:r>
        <w:t>Antes: "m²/vivienda:". Después: "m² por vivienda (necesario para calcular cajones):"</w:t>
      </w:r>
    </w:p>
    <w:p>
      <w:pPr>
        <w:pStyle w:val="Heading2"/>
      </w:pPr>
      <w:r>
        <w:t>5.4 "Estado normativo" → "Restricción patrimonial" (d7012fe)</w:t>
      </w:r>
    </w:p>
    <w:p>
      <w:r>
        <w:t>La etiqueta "Estado normativo" era ambigua. Se renombró a "Restricción patrimonial" que describe exactamente lo que muestra: si el predio tiene o no restricción por parte del INAH/SECULTA. .gu-sem-label subió de 9px a 11px/600.</w:t>
      </w:r>
    </w:p>
    <w:p>
      <w:pPr>
        <w:pStyle w:val="Heading2"/>
      </w:pPr>
      <w:r>
        <w:t>5.5 IDE — tooltip interactivo (d7012fe)</w:t>
      </w:r>
    </w:p>
    <w:p>
      <w:r>
        <w:t>El campo "Índice de Edificación (IDE)" no tenía onclick, a diferencia de COS, CUS, iCOS, iCUS, altura y retranqueo. Se agregó onclick="mostrarInfo('ide',...)", el ícono ⓘ, y un nuevo caso "ide" en mostrarInfo() con ejemplo dinámico.</w:t>
      </w:r>
    </w:p>
    <w:p>
      <w:pPr>
        <w:pStyle w:val="Heading2"/>
      </w:pPr>
      <w:r>
        <w:t>5.6 Validación de municipio en búsqueda (d7012fe)</w:t>
      </w:r>
    </w:p>
    <w:p>
      <w:r>
        <w:t>municipioActual se inicializaba como "guadalajara", permitiendo buscar sin seleccionar municipio. Cambios: let municipioActual = '' (vacío al cargar); nota inicial "Selecciona un municipio para empezar"; guard en buscar(): si no hay municipio, muestra error y aborta.</w:t>
      </w:r>
    </w:p>
    <w:p>
      <w:pPr>
        <w:pStyle w:val="Heading1"/>
      </w:pPr>
      <w:r>
        <w:t>6. M01 Zapopan — UX de usos (ce3ae25)</w:t>
      </w:r>
    </w:p>
    <w:p>
      <w:r>
        <w:t>En el path Zapopan + BD local (tieneBDUsos=true), el texto de ayuda bajo los chips de uso era "👈 Haz clic en un uso para ver su definición" en 10px / --text3 (casi invisible). Se cambió a "👈 Haz clic en un uso para ver coeficientes y definición" en 12px / font-weight:600 / --text2.</w:t>
      </w:r>
    </w:p>
    <w:p>
      <w:pPr>
        <w:pStyle w:val="Heading1"/>
      </w:pPr>
      <w:r>
        <w:t>7. M01 — "En términos simples": párrafo iCUS/iCOS (c79776c)</w:t>
      </w:r>
    </w:p>
    <w:p>
      <w:pPr>
        <w:pStyle w:val="Heading2"/>
      </w:pPr>
      <w:r>
        <w:t>7.1 Problema</w:t>
      </w:r>
    </w:p>
    <w:p>
      <w:r>
        <w:t>El bloque "🏗️ En términos simples" solo mencionaba COS y CUS, ignorando iCOS e iCUS aunque la zona los tuviera.</w:t>
      </w:r>
    </w:p>
    <w:p>
      <w:pPr>
        <w:pStyle w:val="Heading2"/>
      </w:pPr>
      <w:r>
        <w:t>7.2 Solución (Opción B — párrafo secundario condicional)</w:t>
      </w:r>
    </w:p>
    <w:p>
      <w:r>
        <w:t>Se agregaron dos líneas condicionales después del texto principal:</w:t>
      </w:r>
    </w:p>
    <w:p>
      <w:pPr>
        <w:pStyle w:val="ListBullet"/>
      </w:pPr>
      <w:r>
        <w:t>icus &gt; 0: "🔵 Además, la zona permite X m² de construcción indirecta (iCUS N) — sótanos, estacionamientos o cuartos de servicio que no se contabilizan como área habitable."</w:t>
      </w:r>
    </w:p>
    <w:p>
      <w:pPr>
        <w:pStyle w:val="ListBullet"/>
      </w:pPr>
      <w:r>
        <w:t>icos &gt; 0: "🔵 Más X m² de construcción abierta (iCOS N) — terrazas cubiertas o áreas techadas sin cerramiento."</w:t>
      </w:r>
    </w:p>
    <w:p>
      <w:r>
        <w:t>Aparecen solo si icus &gt; 0 o icos &gt; 0, respectivamente.</w:t>
      </w:r>
    </w:p>
    <w:p>
      <w:pPr>
        <w:pStyle w:val="Heading1"/>
      </w:pPr>
      <w:r>
        <w:t>8. M01 Zapopan — Distrito en resultPanel (dcff57e, 807f1c2)</w:t>
      </w:r>
    </w:p>
    <w:p>
      <w:pPr>
        <w:pStyle w:val="Heading2"/>
      </w:pPr>
      <w:r>
        <w:t>8.1 Problema detectado</w:t>
      </w:r>
    </w:p>
    <w:p>
      <w:r>
        <w:t>El campo "Distrito" siempre mostraba "D—" para Zapopan. El proxy /api/arcgis-zapopan-proxy ya devolvía el campo DISTRITO en su respuesta (línea 96 del proxy), pero consultarArcGISZapopan() solo extraía CLAVE y descartaba el resto.</w:t>
      </w:r>
    </w:p>
    <w:p>
      <w:pPr>
        <w:pStyle w:val="Heading2"/>
      </w:pPr>
      <w:r>
        <w:t>8.2 Flujo corregido — 3 cambios encadenados (dcff57e)</w:t>
      </w:r>
    </w:p>
    <w:p>
      <w:r>
        <w:t>1. consultarArcGISZapopan(): antes devolvía solo un string. Ahora devuelve { clave: claveNorm, distrito: distrRaw || null }.</w:t>
      </w:r>
    </w:p>
    <w:p>
      <w:r>
        <w:t>2. consultarVisorJalisco(): extrae claveArcGIS y el número de distrito del objeto ArcGIS. Construye _dis = {dis1:"4", dis2:'ZPN-04 "La Tuzanía"'} usando lookup inline. Pasa _dis a construirResultadoBDLocal().</w:t>
      </w:r>
    </w:p>
    <w:p>
      <w:r>
        <w:t>3. construirResultadoBDLocal(): antes dis1 era hardcoded "—". Ahora: dis1: (dis&amp;&amp;dis.dis1)||"—", dis2: (dis&amp;&amp;dis.dis2)||""</w:t>
      </w:r>
    </w:p>
    <w:p>
      <w:pPr>
        <w:pStyle w:val="Heading2"/>
      </w:pPr>
      <w:r>
        <w:t>8.3 Formato real del WFS Zapopan</w:t>
      </w:r>
    </w:p>
    <w:p>
      <w:r>
        <w:t>Verificado consultando GeoServer directamente con BBOX amplio (5,895 polígonos). El campo DISTRITO usa formato "ZPN-N" sin ceros (ZPN-1…ZPN-12, ZPN-9A). Normalización: replace(/^ZPN-?0*/i,"").replace(/^0+/,"").trim() → "1"…"12", "9A".</w:t>
      </w:r>
    </w:p>
    <w:p>
      <w:pPr>
        <w:pStyle w:val="Heading2"/>
      </w:pPr>
      <w:r>
        <w:t>8.4 ZPN-9A — lookup agregado (807f1c2)</w:t>
      </w:r>
    </w:p>
    <w:p>
      <w:r>
        <w:t>El WFS incluye 8 polígonos con distrito = "ZPN-9A", todos ZCR/ZR, ubicados en el suroeste de Zapopan colindando con Bosque de la Primavera. No tienen nombre propio en PDU oficial. Se agregó a _zpnN y ZPN_NOMBRES: '9A': 'ZPN-09A "Base Aérea - El Bajío"'</w:t>
      </w:r>
    </w:p>
    <w:p>
      <w:pPr>
        <w:pStyle w:val="Heading2"/>
      </w:pPr>
      <w:r>
        <w:t>8.5 Verificación completa de los 12 distritos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Distrito (WFS)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Nombre en M01</w:t>
            </w:r>
          </w:p>
        </w:tc>
      </w:tr>
      <w:tr>
        <w:tc>
          <w:tcPr>
            <w:tcW w:type="dxa" w:w="4320"/>
          </w:tcPr>
          <w:p>
            <w:r>
              <w:t>ZPN-1</w:t>
            </w:r>
          </w:p>
        </w:tc>
        <w:tc>
          <w:tcPr>
            <w:tcW w:type="dxa" w:w="4320"/>
          </w:tcPr>
          <w:p>
            <w:r>
              <w:t>ZPN-01 "Zapopan Centro"</w:t>
            </w:r>
          </w:p>
        </w:tc>
      </w:tr>
      <w:tr>
        <w:tc>
          <w:tcPr>
            <w:tcW w:type="dxa" w:w="4320"/>
          </w:tcPr>
          <w:p>
            <w:r>
              <w:t>ZPN-2</w:t>
            </w:r>
          </w:p>
        </w:tc>
        <w:tc>
          <w:tcPr>
            <w:tcW w:type="dxa" w:w="4320"/>
          </w:tcPr>
          <w:p>
            <w:r>
              <w:t>ZPN-02 "Arroyo Hondo"</w:t>
            </w:r>
          </w:p>
        </w:tc>
      </w:tr>
      <w:tr>
        <w:tc>
          <w:tcPr>
            <w:tcW w:type="dxa" w:w="4320"/>
          </w:tcPr>
          <w:p>
            <w:r>
              <w:t>ZPN-3</w:t>
            </w:r>
          </w:p>
        </w:tc>
        <w:tc>
          <w:tcPr>
            <w:tcW w:type="dxa" w:w="4320"/>
          </w:tcPr>
          <w:p>
            <w:r>
              <w:t>ZPN-03 "Los Robles"</w:t>
            </w:r>
          </w:p>
        </w:tc>
      </w:tr>
      <w:tr>
        <w:tc>
          <w:tcPr>
            <w:tcW w:type="dxa" w:w="4320"/>
          </w:tcPr>
          <w:p>
            <w:r>
              <w:t>ZPN-4</w:t>
            </w:r>
          </w:p>
        </w:tc>
        <w:tc>
          <w:tcPr>
            <w:tcW w:type="dxa" w:w="4320"/>
          </w:tcPr>
          <w:p>
            <w:r>
              <w:t>ZPN-04 "La Tuzanía"</w:t>
            </w:r>
          </w:p>
        </w:tc>
      </w:tr>
      <w:tr>
        <w:tc>
          <w:tcPr>
            <w:tcW w:type="dxa" w:w="4320"/>
          </w:tcPr>
          <w:p>
            <w:r>
              <w:t>ZPN-5</w:t>
            </w:r>
          </w:p>
        </w:tc>
        <w:tc>
          <w:tcPr>
            <w:tcW w:type="dxa" w:w="4320"/>
          </w:tcPr>
          <w:p>
            <w:r>
              <w:t>ZPN-05 "Vallarta-Patria"</w:t>
            </w:r>
          </w:p>
        </w:tc>
      </w:tr>
      <w:tr>
        <w:tc>
          <w:tcPr>
            <w:tcW w:type="dxa" w:w="4320"/>
          </w:tcPr>
          <w:p>
            <w:r>
              <w:t>ZPN-6</w:t>
            </w:r>
          </w:p>
        </w:tc>
        <w:tc>
          <w:tcPr>
            <w:tcW w:type="dxa" w:w="4320"/>
          </w:tcPr>
          <w:p>
            <w:r>
              <w:t>ZPN-06 "Atemajac"</w:t>
            </w:r>
          </w:p>
        </w:tc>
      </w:tr>
      <w:tr>
        <w:tc>
          <w:tcPr>
            <w:tcW w:type="dxa" w:w="4320"/>
          </w:tcPr>
          <w:p>
            <w:r>
              <w:t>ZPN-7</w:t>
            </w:r>
          </w:p>
        </w:tc>
        <w:tc>
          <w:tcPr>
            <w:tcW w:type="dxa" w:w="4320"/>
          </w:tcPr>
          <w:p>
            <w:r>
              <w:t>ZPN-07 "El Collí"</w:t>
            </w:r>
          </w:p>
        </w:tc>
      </w:tr>
      <w:tr>
        <w:tc>
          <w:tcPr>
            <w:tcW w:type="dxa" w:w="4320"/>
          </w:tcPr>
          <w:p>
            <w:r>
              <w:t>ZPN-8</w:t>
            </w:r>
          </w:p>
        </w:tc>
        <w:tc>
          <w:tcPr>
            <w:tcW w:type="dxa" w:w="4320"/>
          </w:tcPr>
          <w:p>
            <w:r>
              <w:t>ZPN-08 "Santa Ana Tepetitlán"</w:t>
            </w:r>
          </w:p>
        </w:tc>
      </w:tr>
      <w:tr>
        <w:tc>
          <w:tcPr>
            <w:tcW w:type="dxa" w:w="4320"/>
          </w:tcPr>
          <w:p>
            <w:r>
              <w:t>ZPN-9</w:t>
            </w:r>
          </w:p>
        </w:tc>
        <w:tc>
          <w:tcPr>
            <w:tcW w:type="dxa" w:w="4320"/>
          </w:tcPr>
          <w:p>
            <w:r>
              <w:t>ZPN-09 "Base Aérea - El Bajío"</w:t>
            </w:r>
          </w:p>
        </w:tc>
      </w:tr>
      <w:tr>
        <w:tc>
          <w:tcPr>
            <w:tcW w:type="dxa" w:w="4320"/>
          </w:tcPr>
          <w:p>
            <w:r>
              <w:t>ZPN-9A</w:t>
            </w:r>
          </w:p>
        </w:tc>
        <w:tc>
          <w:tcPr>
            <w:tcW w:type="dxa" w:w="4320"/>
          </w:tcPr>
          <w:p>
            <w:r>
              <w:t>ZPN-09A "Base Aérea - El Bajío"</w:t>
            </w:r>
          </w:p>
        </w:tc>
      </w:tr>
      <w:tr>
        <w:tc>
          <w:tcPr>
            <w:tcW w:type="dxa" w:w="4320"/>
          </w:tcPr>
          <w:p>
            <w:r>
              <w:t>ZPN-10</w:t>
            </w:r>
          </w:p>
        </w:tc>
        <w:tc>
          <w:tcPr>
            <w:tcW w:type="dxa" w:w="4320"/>
          </w:tcPr>
          <w:p>
            <w:r>
              <w:t>ZPN-10 "Cópala"</w:t>
            </w:r>
          </w:p>
        </w:tc>
      </w:tr>
      <w:tr>
        <w:tc>
          <w:tcPr>
            <w:tcW w:type="dxa" w:w="4320"/>
          </w:tcPr>
          <w:p>
            <w:r>
              <w:t>ZPN-11</w:t>
            </w:r>
          </w:p>
        </w:tc>
        <w:tc>
          <w:tcPr>
            <w:tcW w:type="dxa" w:w="4320"/>
          </w:tcPr>
          <w:p>
            <w:r>
              <w:t>ZPN-11 "Tesistán"</w:t>
            </w:r>
          </w:p>
        </w:tc>
      </w:tr>
      <w:tr>
        <w:tc>
          <w:tcPr>
            <w:tcW w:type="dxa" w:w="4320"/>
          </w:tcPr>
          <w:p>
            <w:r>
              <w:t>ZPN-12</w:t>
            </w:r>
          </w:p>
        </w:tc>
        <w:tc>
          <w:tcPr>
            <w:tcW w:type="dxa" w:w="4320"/>
          </w:tcPr>
          <w:p>
            <w:r>
              <w:t>ZPN-12 "El Nixticuil"</w:t>
            </w:r>
          </w:p>
        </w:tc>
      </w:tr>
    </w:tbl>
    <w:p/>
    <w:p>
      <w:pPr>
        <w:pStyle w:val="Heading1"/>
      </w:pPr>
      <w:r>
        <w:t>9. M04 — verificación aviso legal por municipio (sin commits)</w:t>
      </w:r>
    </w:p>
    <w:p>
      <w:r>
        <w:t>Se verificó que M04 ya tiene el aviso legal dinámico por municipio desde versiones anteriores. El objeto NORMATIVA contiene fuentes y autoridad específicos para los 5 municipios. La función actualizarDisclaimer() ya usa NORMATIVA[munVal].fuentes y .autoridad dinámicamente. Sin cambios necesarios.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Municipio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Reglamento principal</w:t>
            </w:r>
          </w:p>
        </w:tc>
      </w:tr>
      <w:tr>
        <w:tc>
          <w:tcPr>
            <w:tcW w:type="dxa" w:w="4320"/>
          </w:tcPr>
          <w:p>
            <w:r>
              <w:t>GDL</w:t>
            </w:r>
          </w:p>
        </w:tc>
        <w:tc>
          <w:tcPr>
            <w:tcW w:type="dxa" w:w="4320"/>
          </w:tcPr>
          <w:p>
            <w:r>
              <w:t>Reglamento Gestión Integral GDL (dic. 2023) + Reg. Zonificación Urbana GDL</w:t>
            </w:r>
          </w:p>
        </w:tc>
      </w:tr>
      <w:tr>
        <w:tc>
          <w:tcPr>
            <w:tcW w:type="dxa" w:w="4320"/>
          </w:tcPr>
          <w:p>
            <w:r>
              <w:t>ZPN</w:t>
            </w:r>
          </w:p>
        </w:tc>
        <w:tc>
          <w:tcPr>
            <w:tcW w:type="dxa" w:w="4320"/>
          </w:tcPr>
          <w:p>
            <w:r>
              <w:t>Reglamento de Construcción Zapopan (reforma GMZ 120 / 09-may-2024)</w:t>
            </w:r>
          </w:p>
        </w:tc>
      </w:tr>
      <w:tr>
        <w:tc>
          <w:tcPr>
            <w:tcW w:type="dxa" w:w="4320"/>
          </w:tcPr>
          <w:p>
            <w:r>
              <w:t>TLQ</w:t>
            </w:r>
          </w:p>
        </w:tc>
        <w:tc>
          <w:tcPr>
            <w:tcW w:type="dxa" w:w="4320"/>
          </w:tcPr>
          <w:p>
            <w:r>
              <w:t>Reg. Construcciones Tlaquepaque (Art. 105) + REZ 2003 supletorio</w:t>
            </w:r>
          </w:p>
        </w:tc>
      </w:tr>
      <w:tr>
        <w:tc>
          <w:tcPr>
            <w:tcW w:type="dxa" w:w="4320"/>
          </w:tcPr>
          <w:p>
            <w:r>
              <w:t>TLA</w:t>
            </w:r>
          </w:p>
        </w:tc>
        <w:tc>
          <w:tcPr>
            <w:tcW w:type="dxa" w:w="4320"/>
          </w:tcPr>
          <w:p>
            <w:r>
              <w:t>REZ 2003 supletorio (Art. 11 Ordenamiento Tlajomulco)</w:t>
            </w:r>
          </w:p>
        </w:tc>
      </w:tr>
      <w:tr>
        <w:tc>
          <w:tcPr>
            <w:tcW w:type="dxa" w:w="4320"/>
          </w:tcPr>
          <w:p>
            <w:r>
              <w:t>TON</w:t>
            </w:r>
          </w:p>
        </w:tc>
        <w:tc>
          <w:tcPr>
            <w:tcW w:type="dxa" w:w="4320"/>
          </w:tcPr>
          <w:p>
            <w:r>
              <w:t>Reg. Construcción Tonalá (Norma Técnica 100) + REZ 2003 supletorio</w:t>
            </w:r>
          </w:p>
        </w:tc>
      </w:tr>
    </w:tbl>
    <w:p/>
    <w:p>
      <w:pPr>
        <w:pStyle w:val="Heading1"/>
      </w:pPr>
      <w:r>
        <w:t>10. Estado de módulos al 28 ago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M01</w:t>
            </w:r>
          </w:p>
        </w:tc>
        <w:tc>
          <w:tcPr>
            <w:tcW w:type="dxa" w:w="2880"/>
          </w:tcPr>
          <w:p>
            <w:r>
              <w:t>✅ Producción</w:t>
            </w:r>
          </w:p>
        </w:tc>
        <w:tc>
          <w:tcPr>
            <w:tcW w:type="dxa" w:w="2880"/>
          </w:tcPr>
          <w:p>
            <w:r>
              <w:t>Layout 2 col, slider 3D, legibilidad, Zapopan distrito OK</w:t>
            </w:r>
          </w:p>
        </w:tc>
      </w:tr>
      <w:tr>
        <w:tc>
          <w:tcPr>
            <w:tcW w:type="dxa" w:w="2880"/>
          </w:tcPr>
          <w:p>
            <w:r>
              <w:t>M02</w:t>
            </w:r>
          </w:p>
        </w:tc>
        <w:tc>
          <w:tcPr>
            <w:tcW w:type="dxa" w:w="2880"/>
          </w:tcPr>
          <w:p>
            <w:r>
              <w:t>✅ Producción</w:t>
            </w:r>
          </w:p>
        </w:tc>
        <w:tc>
          <w:tcPr>
            <w:tcW w:type="dxa" w:w="2880"/>
          </w:tcPr>
          <w:p>
            <w:r>
              <w:t>detectarGiroIA con ranking + stem mínimo 5 chars</w:t>
            </w:r>
          </w:p>
        </w:tc>
      </w:tr>
      <w:tr>
        <w:tc>
          <w:tcPr>
            <w:tcW w:type="dxa" w:w="2880"/>
          </w:tcPr>
          <w:p>
            <w:r>
              <w:t>M03–M11</w:t>
            </w:r>
          </w:p>
        </w:tc>
        <w:tc>
          <w:tcPr>
            <w:tcW w:type="dxa" w:w="2880"/>
          </w:tcPr>
          <w:p>
            <w:r>
              <w:t>✅ Producción</w:t>
            </w:r>
          </w:p>
        </w:tc>
        <w:tc>
          <w:tcPr>
            <w:tcW w:type="dxa" w:w="2880"/>
          </w:tcPr>
          <w:p>
            <w:r>
              <w:t>Sin cambios en v40</w:t>
            </w:r>
          </w:p>
        </w:tc>
      </w:tr>
    </w:tbl>
    <w:p/>
    <w:p>
      <w:pPr>
        <w:pStyle w:val="Heading1"/>
      </w:pPr>
      <w:r>
        <w:t>11. Pendientes arrastrados</w:t>
      </w:r>
    </w:p>
    <w:p>
      <w:pPr>
        <w:pStyle w:val="ListBullet"/>
      </w:pPr>
      <w:r>
        <w:t>gu-freemium.js: Integrar en M04, M05, M06, M08 y M10 — pendiente desde 08-jul</w:t>
      </w:r>
    </w:p>
    <w:p>
      <w:pPr>
        <w:pStyle w:val="ListBullet"/>
      </w:pPr>
      <w:r>
        <w:t>Custom domain trazaurbana.mx: Configurar en Vercel (acción de Fernando)</w:t>
      </w:r>
    </w:p>
    <w:p>
      <w:pPr>
        <w:pStyle w:val="ListBullet"/>
      </w:pPr>
      <w:r>
        <w:t>Gasolineras/gaseras ZPN: Agregar códigos 468411-468413/468419 a GU_SCIAN_ZAP</w:t>
      </w:r>
    </w:p>
    <w:p>
      <w:pPr>
        <w:pStyle w:val="ListBullet"/>
      </w:pPr>
      <w:r>
        <w:t>Validación de municipio en M02, M03, M05: Aplicar mismo guard que M01</w:t>
      </w:r>
    </w:p>
    <w:p>
      <w:pPr>
        <w:pStyle w:val="ListBullet"/>
      </w:pPr>
      <w:r>
        <w:t>UptimeRobot: Registrar 3 URLs para monitoreo externo (acción de Fernando)</w:t>
      </w:r>
    </w:p>
    <w:p>
      <w:pPr>
        <w:pStyle w:val="ListBullet"/>
      </w:pPr>
      <w:r>
        <w:t>Formspree ID: Fernando debe crear cuenta y proveer ID</w:t>
      </w:r>
    </w:p>
    <w:p>
      <w:pPr>
        <w:pStyle w:val="ListBullet"/>
      </w:pPr>
      <w:r>
        <w:t>GitLab mirror / OneDrive move</w:t>
      </w:r>
    </w:p>
    <w:p/>
    <w:p>
      <w:pPr>
        <w:pStyle w:val="Heading1"/>
      </w:pPr>
      <w:r>
        <w:t>12. Parámetros de la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320"/>
          </w:tcPr>
          <w:p>
            <w:r>
              <w:t>v40.0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28 ago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Período cubierto</w:t>
            </w:r>
          </w:p>
        </w:tc>
        <w:tc>
          <w:tcPr>
            <w:tcW w:type="dxa" w:w="4320"/>
          </w:tcPr>
          <w:p>
            <w:r>
              <w:t>18 ago – 28 ago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Sesión previa</w:t>
            </w:r>
          </w:p>
        </w:tc>
        <w:tc>
          <w:tcPr>
            <w:tcW w:type="dxa" w:w="4320"/>
          </w:tcPr>
          <w:p>
            <w:r>
              <w:t>v39.0 (15 ago 2026)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Rama</w:t>
            </w:r>
          </w:p>
        </w:tc>
        <w:tc>
          <w:tcPr>
            <w:tcW w:type="dxa" w:w="4320"/>
          </w:tcPr>
          <w:p>
            <w:r>
              <w:t>master + sincronización a main (Vercel)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Archivos modificados</w:t>
            </w:r>
          </w:p>
        </w:tc>
        <w:tc>
          <w:tcPr>
            <w:tcW w:type="dxa" w:w="4320"/>
          </w:tcPr>
          <w:p>
            <w:r>
              <w:t>GestorUrbano_M01_3.html · GestorUrbano_M02_4.html · gu-design-system.css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Commits cubiertos</w:t>
            </w:r>
          </w:p>
        </w:tc>
        <w:tc>
          <w:tcPr>
            <w:tcW w:type="dxa" w:w="4320"/>
          </w:tcPr>
          <w:p>
            <w:r>
              <w:t>13 (a4c989a → 807f1c2)</w:t>
            </w:r>
          </w:p>
        </w:tc>
      </w:tr>
    </w:tbl>
    <w:p/>
    <w:p>
      <w:r>
        <w:t>Bitácora generada: 28 ago 2026 · Fernando 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