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0F6C1D" w14:textId="78E5E538" w:rsidR="00157552" w:rsidRDefault="00055FF1" w:rsidP="00471487">
      <w:pPr>
        <w:spacing w:line="240" w:lineRule="auto"/>
        <w:jc w:val="left"/>
        <w:rPr>
          <w:rFonts w:cs="Times New Roman"/>
        </w:rPr>
      </w:pPr>
      <w:r>
        <w:rPr>
          <w:rFonts w:cs="Times New Roman"/>
        </w:rPr>
        <w:softHyphen/>
      </w:r>
      <w:r>
        <w:rPr>
          <w:rFonts w:cs="Times New Roman"/>
        </w:rPr>
        <w:softHyphen/>
      </w:r>
      <w:r w:rsidR="00157552">
        <w:rPr>
          <w:rFonts w:cs="Times New Roman"/>
        </w:rPr>
        <w:t>Parkinson’</w:t>
      </w:r>
      <w:r w:rsidR="004A1F21">
        <w:rPr>
          <w:rFonts w:cs="Times New Roman"/>
        </w:rPr>
        <w:t>s disease subtypes</w:t>
      </w:r>
    </w:p>
    <w:p w14:paraId="1799EA6A" w14:textId="77777777" w:rsidR="00157552" w:rsidRDefault="00157552" w:rsidP="00471487">
      <w:pPr>
        <w:spacing w:line="240" w:lineRule="auto"/>
        <w:jc w:val="left"/>
        <w:rPr>
          <w:rFonts w:cs="Times New Roman"/>
        </w:rPr>
      </w:pPr>
      <w:r>
        <w:rPr>
          <w:rFonts w:cs="Times New Roman"/>
        </w:rPr>
        <w:t>Authors, affiliations</w:t>
      </w:r>
    </w:p>
    <w:p w14:paraId="74BA5448" w14:textId="77777777" w:rsidR="00157552" w:rsidRDefault="00157552" w:rsidP="00471487">
      <w:pPr>
        <w:spacing w:line="240" w:lineRule="auto"/>
        <w:jc w:val="left"/>
        <w:rPr>
          <w:rFonts w:cs="Times New Roman"/>
        </w:rPr>
      </w:pPr>
    </w:p>
    <w:p w14:paraId="19DC6BC0" w14:textId="44CBEBC6" w:rsidR="00157552" w:rsidRDefault="00157552" w:rsidP="00471487">
      <w:pPr>
        <w:spacing w:line="240" w:lineRule="auto"/>
        <w:jc w:val="left"/>
        <w:rPr>
          <w:rFonts w:cs="Times New Roman"/>
        </w:rPr>
      </w:pPr>
      <w:r>
        <w:rPr>
          <w:rFonts w:cs="Times New Roman"/>
        </w:rPr>
        <w:t xml:space="preserve">Corresponding author </w:t>
      </w:r>
      <w:r w:rsidR="004A1F21">
        <w:rPr>
          <w:rFonts w:cs="Times New Roman"/>
        </w:rPr>
        <w:t>postal and email address</w:t>
      </w:r>
      <w:r>
        <w:rPr>
          <w:rFonts w:cs="Times New Roman"/>
        </w:rPr>
        <w:br w:type="page"/>
      </w:r>
    </w:p>
    <w:p w14:paraId="695638EF" w14:textId="1E9FEE6D" w:rsidR="00216A80" w:rsidRPr="008614C4" w:rsidRDefault="00216A80" w:rsidP="00471487">
      <w:pPr>
        <w:pStyle w:val="Heading1"/>
        <w:rPr>
          <w:rFonts w:cs="Times New Roman"/>
        </w:rPr>
      </w:pPr>
      <w:r w:rsidRPr="008614C4">
        <w:rPr>
          <w:rFonts w:cs="Times New Roman"/>
        </w:rPr>
        <w:lastRenderedPageBreak/>
        <w:t>Abstract (&lt; 400 words)</w:t>
      </w:r>
    </w:p>
    <w:p w14:paraId="422A314B" w14:textId="77777777" w:rsidR="008679F9" w:rsidRDefault="008679F9" w:rsidP="00471487">
      <w:pPr>
        <w:jc w:val="left"/>
        <w:rPr>
          <w:rFonts w:cs="Times New Roman"/>
        </w:rPr>
      </w:pPr>
    </w:p>
    <w:p w14:paraId="6D693C3A" w14:textId="79386524" w:rsidR="003A3758" w:rsidRPr="003A3758" w:rsidRDefault="003A3758" w:rsidP="00471487">
      <w:pPr>
        <w:jc w:val="left"/>
        <w:rPr>
          <w:rFonts w:cs="Times New Roman"/>
          <w:i/>
        </w:rPr>
      </w:pPr>
      <w:r>
        <w:rPr>
          <w:rFonts w:cs="Times New Roman"/>
          <w:i/>
        </w:rPr>
        <w:t>Keywords: a, b, c, d, e</w:t>
      </w:r>
    </w:p>
    <w:p w14:paraId="2DCFF9F1" w14:textId="341ACE45" w:rsidR="008679F9" w:rsidRPr="008614C4" w:rsidRDefault="008679F9" w:rsidP="00171A2C">
      <w:pPr>
        <w:pStyle w:val="Heading1"/>
        <w:jc w:val="both"/>
        <w:rPr>
          <w:rFonts w:cs="Times New Roman"/>
        </w:rPr>
      </w:pPr>
      <w:r w:rsidRPr="008614C4">
        <w:rPr>
          <w:rFonts w:cs="Times New Roman"/>
        </w:rPr>
        <w:t>Introduction</w:t>
      </w:r>
    </w:p>
    <w:p w14:paraId="50DE870B" w14:textId="4800CD2A" w:rsidR="008679F9" w:rsidRPr="008614C4" w:rsidRDefault="008679F9" w:rsidP="00171A2C">
      <w:pPr>
        <w:ind w:firstLine="720"/>
        <w:rPr>
          <w:rFonts w:cs="Times New Roman"/>
        </w:rPr>
      </w:pPr>
      <w:r w:rsidRPr="008614C4">
        <w:rPr>
          <w:rFonts w:cs="Times New Roman"/>
        </w:rPr>
        <w:t xml:space="preserve">Parkinson’s disease has been classically considered a motor disorder with rest </w:t>
      </w:r>
      <w:proofErr w:type="gramStart"/>
      <w:r w:rsidRPr="008614C4">
        <w:rPr>
          <w:rFonts w:cs="Times New Roman"/>
        </w:rPr>
        <w:t>tremor ,</w:t>
      </w:r>
      <w:proofErr w:type="gramEnd"/>
      <w:r w:rsidRPr="008614C4">
        <w:rPr>
          <w:rFonts w:cs="Times New Roman"/>
        </w:rPr>
        <w:t xml:space="preserve"> rigidity and bradykinesia as the central core feature. However, the concept of Parkinson’s disease has changed considerably in the last few years now prompting a revision of the diagnostic criteria of PD so as to include non motor symptoms in the core parameters. REF (</w:t>
      </w:r>
      <w:proofErr w:type="spellStart"/>
      <w:r w:rsidRPr="008614C4">
        <w:rPr>
          <w:rFonts w:cs="Times New Roman"/>
        </w:rPr>
        <w:t>Marras</w:t>
      </w:r>
      <w:proofErr w:type="spellEnd"/>
      <w:r w:rsidRPr="008614C4">
        <w:rPr>
          <w:rFonts w:cs="Times New Roman"/>
        </w:rPr>
        <w:t xml:space="preserve"> an</w:t>
      </w:r>
      <w:r w:rsidR="00F96651">
        <w:rPr>
          <w:rFonts w:cs="Times New Roman"/>
        </w:rPr>
        <w:t xml:space="preserve">d </w:t>
      </w:r>
      <w:proofErr w:type="spellStart"/>
      <w:r w:rsidR="00F96651">
        <w:rPr>
          <w:rFonts w:cs="Times New Roman"/>
        </w:rPr>
        <w:t>Chaudhuri</w:t>
      </w:r>
      <w:proofErr w:type="spellEnd"/>
      <w:r w:rsidR="00F96651">
        <w:rPr>
          <w:rFonts w:cs="Times New Roman"/>
        </w:rPr>
        <w:t xml:space="preserve"> 201; </w:t>
      </w:r>
      <w:proofErr w:type="spellStart"/>
      <w:r w:rsidR="00F96651">
        <w:rPr>
          <w:rFonts w:cs="Times New Roman"/>
        </w:rPr>
        <w:t>Postuma</w:t>
      </w:r>
      <w:proofErr w:type="spellEnd"/>
      <w:r w:rsidR="00F96651">
        <w:rPr>
          <w:rFonts w:cs="Times New Roman"/>
        </w:rPr>
        <w:t xml:space="preserve"> et al 2015). </w:t>
      </w:r>
      <w:r w:rsidRPr="008614C4">
        <w:rPr>
          <w:rFonts w:cs="Times New Roman"/>
        </w:rPr>
        <w:t>While motor symptoms remain as part of the core diagnostic criteria, NMS now are recognized to predate the motor syndrome for up</w:t>
      </w:r>
      <w:r w:rsidR="003F662E">
        <w:rPr>
          <w:rFonts w:cs="Times New Roman"/>
        </w:rPr>
        <w:t xml:space="preserve"> </w:t>
      </w:r>
      <w:r w:rsidRPr="008614C4">
        <w:rPr>
          <w:rFonts w:cs="Times New Roman"/>
        </w:rPr>
        <w:t>to 20 years (Hawkes 2016</w:t>
      </w:r>
      <w:proofErr w:type="gramStart"/>
      <w:r w:rsidRPr="008614C4">
        <w:rPr>
          <w:rFonts w:cs="Times New Roman"/>
        </w:rPr>
        <w:t>) )</w:t>
      </w:r>
      <w:proofErr w:type="gramEnd"/>
      <w:r w:rsidRPr="008614C4">
        <w:rPr>
          <w:rFonts w:cs="Times New Roman"/>
        </w:rPr>
        <w:t xml:space="preserve"> and underpin the prodromal stage of PD (Berg et al 2015). The range of NMS in PD have also been classified and are recognized as dopaminergic, non dopaminergic, fluctuating as well drug induced and genetic (</w:t>
      </w:r>
      <w:proofErr w:type="spellStart"/>
      <w:r w:rsidRPr="008614C4">
        <w:rPr>
          <w:rFonts w:cs="Times New Roman"/>
        </w:rPr>
        <w:t>Todorova</w:t>
      </w:r>
      <w:proofErr w:type="spellEnd"/>
      <w:r w:rsidRPr="008614C4">
        <w:rPr>
          <w:rFonts w:cs="Times New Roman"/>
        </w:rPr>
        <w:t xml:space="preserve"> et al 2014). NMS mostly arise from the </w:t>
      </w:r>
      <w:proofErr w:type="spellStart"/>
      <w:r w:rsidRPr="008614C4">
        <w:rPr>
          <w:rFonts w:cs="Times New Roman"/>
        </w:rPr>
        <w:t>multipeptid</w:t>
      </w:r>
      <w:proofErr w:type="spellEnd"/>
      <w:r w:rsidRPr="008614C4">
        <w:rPr>
          <w:rFonts w:cs="Times New Roman"/>
        </w:rPr>
        <w:t xml:space="preserve"> dysfunction that is now recognized in PD, in addition to the fact that the pathophysiology involves the central nervous system as well as many extra cerebral organs including the gut and the heart (</w:t>
      </w:r>
      <w:proofErr w:type="spellStart"/>
      <w:r w:rsidRPr="008614C4">
        <w:rPr>
          <w:rFonts w:cs="Times New Roman"/>
        </w:rPr>
        <w:t>Jellinger</w:t>
      </w:r>
      <w:proofErr w:type="spellEnd"/>
      <w:r w:rsidRPr="008614C4">
        <w:rPr>
          <w:rFonts w:cs="Times New Roman"/>
        </w:rPr>
        <w:t xml:space="preserve"> 2012). Cluster analysis based studies have already identified several “non motor “clusters in the presentation of PD (</w:t>
      </w:r>
      <w:proofErr w:type="spellStart"/>
      <w:r w:rsidRPr="008614C4">
        <w:rPr>
          <w:rFonts w:cs="Times New Roman"/>
        </w:rPr>
        <w:t>Erro</w:t>
      </w:r>
      <w:proofErr w:type="spellEnd"/>
      <w:r w:rsidRPr="008614C4">
        <w:rPr>
          <w:rFonts w:cs="Times New Roman"/>
        </w:rPr>
        <w:t xml:space="preserve"> et al 2013: Onset PD 2015) while clinical observational studies suggest existence of robust and specific nonmotor </w:t>
      </w:r>
      <w:r w:rsidR="00F96651">
        <w:rPr>
          <w:rFonts w:cs="Times New Roman"/>
        </w:rPr>
        <w:t>subtypes (</w:t>
      </w:r>
      <w:proofErr w:type="spellStart"/>
      <w:r w:rsidR="00F96651">
        <w:rPr>
          <w:rFonts w:cs="Times New Roman"/>
        </w:rPr>
        <w:t>Sauerbier</w:t>
      </w:r>
      <w:proofErr w:type="spellEnd"/>
      <w:r w:rsidR="00F96651">
        <w:rPr>
          <w:rFonts w:cs="Times New Roman"/>
        </w:rPr>
        <w:t xml:space="preserve"> et al 2015; </w:t>
      </w:r>
      <w:proofErr w:type="spellStart"/>
      <w:r w:rsidR="00F96651">
        <w:rPr>
          <w:rFonts w:cs="Times New Roman"/>
        </w:rPr>
        <w:t>Marras</w:t>
      </w:r>
      <w:proofErr w:type="spellEnd"/>
      <w:r w:rsidR="00F96651">
        <w:rPr>
          <w:rFonts w:cs="Times New Roman"/>
        </w:rPr>
        <w:t xml:space="preserve"> and </w:t>
      </w:r>
      <w:proofErr w:type="spellStart"/>
      <w:r w:rsidR="00F96651">
        <w:rPr>
          <w:rFonts w:cs="Times New Roman"/>
        </w:rPr>
        <w:t>Chaudhuri</w:t>
      </w:r>
      <w:proofErr w:type="spellEnd"/>
      <w:r w:rsidR="00F96651">
        <w:rPr>
          <w:rFonts w:cs="Times New Roman"/>
        </w:rPr>
        <w:t xml:space="preserve"> 2016).</w:t>
      </w:r>
      <w:r w:rsidRPr="008614C4">
        <w:rPr>
          <w:rFonts w:cs="Times New Roman"/>
        </w:rPr>
        <w:t xml:space="preserve"> These observations</w:t>
      </w:r>
      <w:r w:rsidR="00AC4999">
        <w:rPr>
          <w:rFonts w:cs="Times New Roman"/>
        </w:rPr>
        <w:t xml:space="preserve"> show the </w:t>
      </w:r>
      <w:r w:rsidRPr="008614C4">
        <w:rPr>
          <w:rFonts w:cs="Times New Roman"/>
        </w:rPr>
        <w:t>remarkable variability in the expression of PD. The progression, evolution and journey of these NMS have been poorly studied and appear to be variable from one patient to another, while the presence or accumulation of symptoms may differ broadly between individuals (</w:t>
      </w:r>
      <w:proofErr w:type="spellStart"/>
      <w:r w:rsidRPr="008614C4">
        <w:rPr>
          <w:rFonts w:cs="Times New Roman"/>
        </w:rPr>
        <w:t>Thenganatt</w:t>
      </w:r>
      <w:proofErr w:type="spellEnd"/>
      <w:r w:rsidRPr="008614C4">
        <w:rPr>
          <w:rFonts w:cs="Times New Roman"/>
        </w:rPr>
        <w:t xml:space="preserve"> and </w:t>
      </w:r>
      <w:proofErr w:type="spellStart"/>
      <w:r w:rsidRPr="008614C4">
        <w:rPr>
          <w:rFonts w:cs="Times New Roman"/>
        </w:rPr>
        <w:t>Jankovic</w:t>
      </w:r>
      <w:proofErr w:type="spellEnd"/>
      <w:r w:rsidRPr="008614C4">
        <w:rPr>
          <w:rFonts w:cs="Times New Roman"/>
        </w:rPr>
        <w:t>, 2014).</w:t>
      </w:r>
    </w:p>
    <w:p w14:paraId="03EF8B5D" w14:textId="690DCEAC" w:rsidR="008679F9" w:rsidRPr="008614C4" w:rsidRDefault="008679F9" w:rsidP="00171A2C">
      <w:pPr>
        <w:ind w:firstLine="720"/>
        <w:rPr>
          <w:rFonts w:cs="Times New Roman"/>
        </w:rPr>
      </w:pPr>
      <w:r w:rsidRPr="008614C4">
        <w:rPr>
          <w:rFonts w:cs="Times New Roman"/>
        </w:rPr>
        <w:t>This variability in the course and expression of the disease has promoted the search of specific subtypes (</w:t>
      </w:r>
      <w:r w:rsidR="00231418">
        <w:rPr>
          <w:rFonts w:cs="Times New Roman"/>
        </w:rPr>
        <w:softHyphen/>
      </w:r>
      <w:r w:rsidRPr="008614C4">
        <w:rPr>
          <w:rFonts w:cs="Times New Roman"/>
        </w:rPr>
        <w:t>) whose identification could provide knowledge on their pathophysiology, tailored treatment, progression rate, and prognosis.</w:t>
      </w:r>
    </w:p>
    <w:p w14:paraId="0DFF7223" w14:textId="77777777" w:rsidR="008679F9" w:rsidRPr="008614C4" w:rsidRDefault="008679F9" w:rsidP="00171A2C">
      <w:pPr>
        <w:ind w:firstLine="720"/>
        <w:rPr>
          <w:rFonts w:cs="Times New Roman"/>
        </w:rPr>
      </w:pPr>
      <w:r w:rsidRPr="008614C4">
        <w:rPr>
          <w:rFonts w:cs="Times New Roman"/>
        </w:rPr>
        <w:t xml:space="preserve">Several subtypes of PD have been identified, being the motor subtypes dominantly classified by </w:t>
      </w:r>
      <w:proofErr w:type="spellStart"/>
      <w:r w:rsidRPr="008614C4">
        <w:rPr>
          <w:rFonts w:cs="Times New Roman"/>
        </w:rPr>
        <w:t>Jankovic</w:t>
      </w:r>
      <w:proofErr w:type="spellEnd"/>
      <w:r w:rsidRPr="008614C4">
        <w:rPr>
          <w:rFonts w:cs="Times New Roman"/>
        </w:rPr>
        <w:t xml:space="preserve"> et al, </w:t>
      </w:r>
      <w:proofErr w:type="spellStart"/>
      <w:r w:rsidRPr="008614C4">
        <w:rPr>
          <w:rFonts w:cs="Times New Roman"/>
        </w:rPr>
        <w:t>Scheiss</w:t>
      </w:r>
      <w:proofErr w:type="spellEnd"/>
      <w:r w:rsidRPr="008614C4">
        <w:rPr>
          <w:rFonts w:cs="Times New Roman"/>
        </w:rPr>
        <w:t xml:space="preserve"> et al, and </w:t>
      </w:r>
      <w:proofErr w:type="spellStart"/>
      <w:r w:rsidRPr="008614C4">
        <w:rPr>
          <w:rFonts w:cs="Times New Roman"/>
        </w:rPr>
        <w:t>Eggert</w:t>
      </w:r>
      <w:proofErr w:type="spellEnd"/>
      <w:r w:rsidRPr="008614C4">
        <w:rPr>
          <w:rFonts w:cs="Times New Roman"/>
        </w:rPr>
        <w:t xml:space="preserve"> et al. Nonetheless, studies have showed these phenotypes to be unstable over time. </w:t>
      </w:r>
    </w:p>
    <w:p w14:paraId="3BE6A4FE" w14:textId="77777777" w:rsidR="008679F9" w:rsidRPr="008614C4" w:rsidRDefault="008679F9" w:rsidP="00171A2C">
      <w:pPr>
        <w:ind w:firstLine="720"/>
        <w:rPr>
          <w:rFonts w:cs="Times New Roman"/>
        </w:rPr>
      </w:pPr>
      <w:r w:rsidRPr="008614C4">
        <w:rPr>
          <w:rFonts w:cs="Times New Roman"/>
        </w:rPr>
        <w:t>However, non-motor symptoms are an important part of the disorder and several studies have explored PD subtypes considering motor subtypes and their association with several non-</w:t>
      </w:r>
      <w:r w:rsidRPr="008614C4">
        <w:rPr>
          <w:rFonts w:cs="Times New Roman"/>
        </w:rPr>
        <w:lastRenderedPageBreak/>
        <w:t xml:space="preserve">motor facets of the disease such as psychopathology and cognition (Graham and </w:t>
      </w:r>
      <w:proofErr w:type="spellStart"/>
      <w:r w:rsidRPr="008614C4">
        <w:rPr>
          <w:rFonts w:cs="Times New Roman"/>
        </w:rPr>
        <w:t>Sagar</w:t>
      </w:r>
      <w:proofErr w:type="spellEnd"/>
      <w:r w:rsidRPr="008614C4">
        <w:rPr>
          <w:rFonts w:cs="Times New Roman"/>
        </w:rPr>
        <w:t xml:space="preserve">, 1999; </w:t>
      </w:r>
      <w:proofErr w:type="spellStart"/>
      <w:r w:rsidRPr="008614C4">
        <w:rPr>
          <w:rFonts w:cs="Times New Roman"/>
        </w:rPr>
        <w:t>Reijnders</w:t>
      </w:r>
      <w:proofErr w:type="spellEnd"/>
      <w:r w:rsidRPr="008614C4">
        <w:rPr>
          <w:rFonts w:cs="Times New Roman"/>
        </w:rPr>
        <w:t xml:space="preserve"> et al., 2009; </w:t>
      </w:r>
      <w:proofErr w:type="spellStart"/>
      <w:r w:rsidRPr="008614C4">
        <w:rPr>
          <w:rFonts w:cs="Times New Roman"/>
        </w:rPr>
        <w:t>Selikhova</w:t>
      </w:r>
      <w:proofErr w:type="spellEnd"/>
      <w:r w:rsidRPr="008614C4">
        <w:rPr>
          <w:rFonts w:cs="Times New Roman"/>
        </w:rPr>
        <w:t xml:space="preserve"> et al., 2009; Burn et al., 2012; </w:t>
      </w:r>
      <w:proofErr w:type="spellStart"/>
      <w:r w:rsidRPr="008614C4">
        <w:rPr>
          <w:rFonts w:cs="Times New Roman"/>
        </w:rPr>
        <w:t>Damholdt</w:t>
      </w:r>
      <w:proofErr w:type="spellEnd"/>
      <w:r w:rsidRPr="008614C4">
        <w:rPr>
          <w:rFonts w:cs="Times New Roman"/>
        </w:rPr>
        <w:t xml:space="preserve"> et al., 2012), REM sleep behavior disorder (</w:t>
      </w:r>
      <w:proofErr w:type="spellStart"/>
      <w:r w:rsidRPr="008614C4">
        <w:rPr>
          <w:rFonts w:cs="Times New Roman"/>
        </w:rPr>
        <w:t>Romenets</w:t>
      </w:r>
      <w:proofErr w:type="spellEnd"/>
      <w:r w:rsidRPr="008614C4">
        <w:rPr>
          <w:rFonts w:cs="Times New Roman"/>
        </w:rPr>
        <w:t xml:space="preserve"> et al., 2012); and visual daily activities (</w:t>
      </w:r>
      <w:proofErr w:type="spellStart"/>
      <w:r w:rsidRPr="008614C4">
        <w:rPr>
          <w:rFonts w:cs="Times New Roman"/>
        </w:rPr>
        <w:t>Seichepine</w:t>
      </w:r>
      <w:proofErr w:type="spellEnd"/>
      <w:r w:rsidRPr="008614C4">
        <w:rPr>
          <w:rFonts w:cs="Times New Roman"/>
        </w:rPr>
        <w:t xml:space="preserve"> et al. 2011).</w:t>
      </w:r>
    </w:p>
    <w:p w14:paraId="35C4B83A" w14:textId="77777777" w:rsidR="008679F9" w:rsidRPr="008614C4" w:rsidRDefault="008679F9" w:rsidP="00171A2C">
      <w:pPr>
        <w:ind w:firstLine="720"/>
        <w:rPr>
          <w:rFonts w:cs="Times New Roman"/>
        </w:rPr>
      </w:pPr>
      <w:r w:rsidRPr="008614C4">
        <w:rPr>
          <w:rFonts w:cs="Times New Roman"/>
        </w:rPr>
        <w:t>Subtypes exclusively based on NMS have also been proposed (</w:t>
      </w:r>
      <w:proofErr w:type="spellStart"/>
      <w:r w:rsidRPr="008614C4">
        <w:rPr>
          <w:rFonts w:cs="Times New Roman"/>
        </w:rPr>
        <w:t>Sauerbier</w:t>
      </w:r>
      <w:proofErr w:type="spellEnd"/>
      <w:r w:rsidRPr="008614C4">
        <w:rPr>
          <w:rFonts w:cs="Times New Roman"/>
        </w:rPr>
        <w:t xml:space="preserve"> et al., 2016), but few studies have been carried out exploring the combination of the motor disturbances and a wide diversity of NMS for obtaining a more complete picture of the reality in regard to the potential existence of subtypes characterized by a specific mixture of motor and non-motor manifestations (van </w:t>
      </w:r>
      <w:proofErr w:type="spellStart"/>
      <w:r w:rsidRPr="008614C4">
        <w:rPr>
          <w:rFonts w:cs="Times New Roman"/>
        </w:rPr>
        <w:t>Rooden</w:t>
      </w:r>
      <w:proofErr w:type="spellEnd"/>
      <w:r w:rsidRPr="008614C4">
        <w:rPr>
          <w:rFonts w:cs="Times New Roman"/>
        </w:rPr>
        <w:t xml:space="preserve"> et al., 2011; </w:t>
      </w:r>
      <w:proofErr w:type="spellStart"/>
      <w:r w:rsidRPr="008614C4">
        <w:rPr>
          <w:rFonts w:cs="Times New Roman"/>
        </w:rPr>
        <w:t>Erro</w:t>
      </w:r>
      <w:proofErr w:type="spellEnd"/>
      <w:r w:rsidRPr="008614C4">
        <w:rPr>
          <w:rFonts w:cs="Times New Roman"/>
        </w:rPr>
        <w:t xml:space="preserve"> et al., 2013; </w:t>
      </w:r>
      <w:proofErr w:type="spellStart"/>
      <w:r w:rsidRPr="008614C4">
        <w:rPr>
          <w:rFonts w:cs="Times New Roman"/>
        </w:rPr>
        <w:t>Fereshtehnejad</w:t>
      </w:r>
      <w:proofErr w:type="spellEnd"/>
      <w:r w:rsidRPr="008614C4">
        <w:rPr>
          <w:rFonts w:cs="Times New Roman"/>
        </w:rPr>
        <w:t xml:space="preserve"> et al., 2015; Ba et al., 2016), with prognostic connotations (de Lau et al., 2014). </w:t>
      </w:r>
    </w:p>
    <w:p w14:paraId="1B7D978E" w14:textId="0A4C1863" w:rsidR="008679F9" w:rsidRPr="008614C4" w:rsidRDefault="008679F9" w:rsidP="00171A2C">
      <w:pPr>
        <w:ind w:firstLine="720"/>
        <w:rPr>
          <w:rFonts w:cs="Times New Roman"/>
        </w:rPr>
      </w:pPr>
      <w:r w:rsidRPr="008614C4">
        <w:rPr>
          <w:rFonts w:cs="Times New Roman"/>
        </w:rPr>
        <w:t>The present study was aimed at</w:t>
      </w:r>
      <w:r w:rsidR="00B4503D">
        <w:rPr>
          <w:rFonts w:cs="Times New Roman"/>
        </w:rPr>
        <w:t xml:space="preserve"> using cluster analysis techniques to</w:t>
      </w:r>
      <w:r w:rsidRPr="008614C4">
        <w:rPr>
          <w:rFonts w:cs="Times New Roman"/>
        </w:rPr>
        <w:t xml:space="preserve"> </w:t>
      </w:r>
      <w:r w:rsidR="00B4503D">
        <w:rPr>
          <w:rFonts w:cs="Times New Roman"/>
        </w:rPr>
        <w:t>search for</w:t>
      </w:r>
      <w:r w:rsidRPr="008614C4">
        <w:rPr>
          <w:rFonts w:cs="Times New Roman"/>
        </w:rPr>
        <w:t xml:space="preserve"> PD subtypes </w:t>
      </w:r>
      <w:r w:rsidR="00B4503D">
        <w:rPr>
          <w:rFonts w:cs="Times New Roman"/>
        </w:rPr>
        <w:t>with</w:t>
      </w:r>
      <w:r w:rsidRPr="008614C4">
        <w:rPr>
          <w:rFonts w:cs="Times New Roman"/>
        </w:rPr>
        <w:t xml:space="preserve"> a wide database of PD patients using </w:t>
      </w:r>
      <w:r w:rsidR="00B4503D">
        <w:rPr>
          <w:rFonts w:cs="Times New Roman"/>
        </w:rPr>
        <w:t>a</w:t>
      </w:r>
      <w:r w:rsidRPr="008614C4">
        <w:rPr>
          <w:rFonts w:cs="Times New Roman"/>
        </w:rPr>
        <w:t xml:space="preserve"> combination of motor cardinal features (bradykinesia, rigidity, tremor, axial signs) and NMS features assessed us</w:t>
      </w:r>
      <w:r w:rsidR="00B4503D">
        <w:rPr>
          <w:rFonts w:cs="Times New Roman"/>
        </w:rPr>
        <w:t>ing specific rater-based scales.</w:t>
      </w:r>
    </w:p>
    <w:p w14:paraId="7B049B5B" w14:textId="0367F97F" w:rsidR="008679F9" w:rsidRPr="008614C4" w:rsidRDefault="00216A80" w:rsidP="00171A2C">
      <w:pPr>
        <w:pStyle w:val="Heading1"/>
        <w:jc w:val="both"/>
        <w:rPr>
          <w:rFonts w:cs="Times New Roman"/>
        </w:rPr>
      </w:pPr>
      <w:r w:rsidRPr="008614C4">
        <w:rPr>
          <w:rFonts w:cs="Times New Roman"/>
        </w:rPr>
        <w:t>Materials and Methods</w:t>
      </w:r>
    </w:p>
    <w:p w14:paraId="7AC8FD59" w14:textId="46DB3B1A" w:rsidR="008679F9" w:rsidRPr="008614C4" w:rsidRDefault="008614C4" w:rsidP="00171A2C">
      <w:pPr>
        <w:pStyle w:val="Heading2"/>
        <w:jc w:val="both"/>
        <w:rPr>
          <w:rFonts w:cs="Times New Roman"/>
        </w:rPr>
      </w:pPr>
      <w:r w:rsidRPr="008614C4">
        <w:rPr>
          <w:rFonts w:cs="Times New Roman"/>
        </w:rPr>
        <w:t xml:space="preserve">Experimental </w:t>
      </w:r>
      <w:r w:rsidR="008679F9" w:rsidRPr="008614C4">
        <w:rPr>
          <w:rFonts w:cs="Times New Roman"/>
        </w:rPr>
        <w:t>Design</w:t>
      </w:r>
    </w:p>
    <w:p w14:paraId="682B523E" w14:textId="127BEADF" w:rsidR="008679F9" w:rsidRPr="008614C4" w:rsidRDefault="008679F9" w:rsidP="00171A2C">
      <w:pPr>
        <w:ind w:firstLine="720"/>
        <w:rPr>
          <w:rFonts w:cs="Times New Roman"/>
        </w:rPr>
      </w:pPr>
      <w:r w:rsidRPr="008614C4">
        <w:rPr>
          <w:rFonts w:cs="Times New Roman"/>
        </w:rPr>
        <w:t>Combination of data from two independent international studies: the validation study of the Non-Motor Symptoms Scale (NMSS) (</w:t>
      </w:r>
      <m:oMath>
        <m:r>
          <w:rPr>
            <w:rFonts w:ascii="Cambria Math" w:hAnsi="Cambria Math" w:cs="Times New Roman"/>
          </w:rPr>
          <m:t>n=411</m:t>
        </m:r>
      </m:oMath>
      <w:r w:rsidRPr="008614C4">
        <w:rPr>
          <w:rFonts w:cs="Times New Roman"/>
        </w:rPr>
        <w:t>) (Martinez-Martin et al., 2009a) and baseline data from the Non-</w:t>
      </w:r>
      <w:proofErr w:type="gramStart"/>
      <w:r w:rsidRPr="008614C4">
        <w:rPr>
          <w:rFonts w:cs="Times New Roman"/>
        </w:rPr>
        <w:t>motor</w:t>
      </w:r>
      <w:proofErr w:type="gramEnd"/>
      <w:r w:rsidRPr="008614C4">
        <w:rPr>
          <w:rFonts w:cs="Times New Roman"/>
        </w:rPr>
        <w:t xml:space="preserve"> International Longitudinal Study (NILS) (</w:t>
      </w:r>
      <m:oMath>
        <m:r>
          <w:rPr>
            <w:rFonts w:ascii="Cambria Math" w:hAnsi="Cambria Math" w:cs="Times New Roman"/>
          </w:rPr>
          <m:t>n=540</m:t>
        </m:r>
      </m:oMath>
      <w:r w:rsidRPr="008614C4">
        <w:rPr>
          <w:rFonts w:cs="Times New Roman"/>
        </w:rPr>
        <w:t xml:space="preserve">) (on going) sharing most of the protocol and assessments (Ray </w:t>
      </w:r>
      <w:proofErr w:type="spellStart"/>
      <w:r w:rsidRPr="008614C4">
        <w:rPr>
          <w:rFonts w:cs="Times New Roman"/>
        </w:rPr>
        <w:t>Chaudhuri</w:t>
      </w:r>
      <w:proofErr w:type="spellEnd"/>
      <w:r w:rsidRPr="008614C4">
        <w:rPr>
          <w:rFonts w:cs="Times New Roman"/>
        </w:rPr>
        <w:t xml:space="preserve"> et al., 2013).</w:t>
      </w:r>
    </w:p>
    <w:p w14:paraId="60FEF6AE" w14:textId="77777777" w:rsidR="008679F9" w:rsidRPr="008614C4" w:rsidRDefault="008679F9" w:rsidP="00171A2C">
      <w:pPr>
        <w:pStyle w:val="Heading2"/>
        <w:jc w:val="both"/>
        <w:rPr>
          <w:rFonts w:cs="Times New Roman"/>
        </w:rPr>
      </w:pPr>
      <w:r w:rsidRPr="008614C4">
        <w:rPr>
          <w:rFonts w:cs="Times New Roman"/>
        </w:rPr>
        <w:t>Patients</w:t>
      </w:r>
    </w:p>
    <w:p w14:paraId="261E51ED" w14:textId="0960BC26" w:rsidR="008679F9" w:rsidRPr="008614C4" w:rsidRDefault="008679F9" w:rsidP="00171A2C">
      <w:pPr>
        <w:ind w:firstLine="720"/>
        <w:rPr>
          <w:rFonts w:cs="Times New Roman"/>
        </w:rPr>
      </w:pPr>
      <w:r w:rsidRPr="008614C4">
        <w:rPr>
          <w:rFonts w:cs="Times New Roman"/>
        </w:rPr>
        <w:t xml:space="preserve">Consecutive patients, both genders, any disease stage, diagnosed with PD by a neurologist with competence in movement disorders and according to internationally recognized criteria (Gibb and Lees, 1988; Lees et al., 2009). For the NMSS study, patients had to be older than 30 years, but for inclusion of NILS patients there was no age limit. Exclusion criteria were: inability to read, understand, or answer written questionnaires; comorbidity, </w:t>
      </w:r>
      <w:proofErr w:type="spellStart"/>
      <w:r w:rsidRPr="008614C4">
        <w:rPr>
          <w:rFonts w:cs="Times New Roman"/>
        </w:rPr>
        <w:t>sequelae</w:t>
      </w:r>
      <w:proofErr w:type="spellEnd"/>
      <w:r w:rsidRPr="008614C4">
        <w:rPr>
          <w:rFonts w:cs="Times New Roman"/>
        </w:rPr>
        <w:t>, or any disorder interfering assessment of PD manifestations; and inability for giving informed consent.</w:t>
      </w:r>
      <w:r w:rsidR="00171A2C">
        <w:rPr>
          <w:rFonts w:cs="Times New Roman"/>
        </w:rPr>
        <w:t xml:space="preserve"> Patient</w:t>
      </w:r>
      <w:r w:rsidRPr="008614C4">
        <w:rPr>
          <w:rFonts w:cs="Times New Roman"/>
        </w:rPr>
        <w:t xml:space="preserve"> recruitment was carried out across 15 countries in America, Asia, and Europe from 2007 to 2011.</w:t>
      </w:r>
    </w:p>
    <w:p w14:paraId="7439B594" w14:textId="77777777" w:rsidR="008679F9" w:rsidRPr="008614C4" w:rsidRDefault="008679F9" w:rsidP="00171A2C">
      <w:pPr>
        <w:pStyle w:val="Heading2"/>
        <w:jc w:val="both"/>
        <w:rPr>
          <w:rFonts w:cs="Times New Roman"/>
        </w:rPr>
      </w:pPr>
      <w:r w:rsidRPr="008614C4">
        <w:rPr>
          <w:rFonts w:cs="Times New Roman"/>
        </w:rPr>
        <w:t>Assessments</w:t>
      </w:r>
    </w:p>
    <w:p w14:paraId="64F7EFB7" w14:textId="77777777" w:rsidR="008679F9" w:rsidRPr="008614C4" w:rsidRDefault="008679F9" w:rsidP="00171A2C">
      <w:pPr>
        <w:ind w:firstLine="720"/>
        <w:rPr>
          <w:rFonts w:cs="Times New Roman"/>
        </w:rPr>
      </w:pPr>
      <w:r w:rsidRPr="008614C4">
        <w:rPr>
          <w:rFonts w:cs="Times New Roman"/>
        </w:rPr>
        <w:t>Socio-demographic and historical data were recorded and the following assessments were applied:</w:t>
      </w:r>
    </w:p>
    <w:p w14:paraId="5FCFB129" w14:textId="3F1414BE" w:rsidR="008614C4" w:rsidRPr="008614C4" w:rsidRDefault="008679F9" w:rsidP="00171A2C">
      <w:pPr>
        <w:pStyle w:val="ListParagraph"/>
        <w:numPr>
          <w:ilvl w:val="0"/>
          <w:numId w:val="2"/>
        </w:numPr>
        <w:rPr>
          <w:rFonts w:cs="Times New Roman"/>
        </w:rPr>
      </w:pPr>
      <w:r w:rsidRPr="008614C4">
        <w:rPr>
          <w:rFonts w:cs="Times New Roman"/>
        </w:rPr>
        <w:lastRenderedPageBreak/>
        <w:t>The Scales for Outcomes in Parkinson’s Disease-Motor (SCOPA-Motor). A PD-specific rating scale with three dimensions: A. Examination (10 items); B. Activities of daily living (ADL, 7 items); and C. Complications (4 items). Each item scores from 0 (normal) to 3 (severe), the total score running from</w:t>
      </w:r>
      <w:r w:rsidR="00F96651">
        <w:rPr>
          <w:rFonts w:cs="Times New Roman"/>
        </w:rPr>
        <w:t xml:space="preserve"> 0 to 75 (</w:t>
      </w:r>
      <w:proofErr w:type="spellStart"/>
      <w:r w:rsidR="00F96651">
        <w:rPr>
          <w:rFonts w:cs="Times New Roman"/>
        </w:rPr>
        <w:t>Marinus</w:t>
      </w:r>
      <w:proofErr w:type="spellEnd"/>
      <w:r w:rsidR="00F96651">
        <w:rPr>
          <w:rFonts w:cs="Times New Roman"/>
        </w:rPr>
        <w:t xml:space="preserve"> et al., 2004;</w:t>
      </w:r>
      <w:r w:rsidRPr="008614C4">
        <w:rPr>
          <w:rFonts w:cs="Times New Roman"/>
        </w:rPr>
        <w:t xml:space="preserve"> Martinez-Martin et al., 2005).</w:t>
      </w:r>
    </w:p>
    <w:p w14:paraId="3EDC10BE" w14:textId="306842FE" w:rsidR="008614C4" w:rsidRPr="008614C4" w:rsidRDefault="008679F9" w:rsidP="00171A2C">
      <w:pPr>
        <w:pStyle w:val="ListParagraph"/>
        <w:numPr>
          <w:ilvl w:val="0"/>
          <w:numId w:val="2"/>
        </w:numPr>
        <w:rPr>
          <w:rFonts w:cs="Times New Roman"/>
        </w:rPr>
      </w:pPr>
      <w:r w:rsidRPr="008614C4">
        <w:rPr>
          <w:rFonts w:cs="Times New Roman"/>
        </w:rPr>
        <w:t>The Non-Motor Symptoms Scale (NMSS), a 30-item scale with nine domains: cardiovascular (2 items), sleep/fatigue (4 items), mood/apathy (6 items), perceptual problems/hallucinations (3 items), attention/memory (3 items), gastrointestinal tract (3 items), urinary function (3 items), sexual function (2 items), and miscellaneous (4 items). Each item scores from 0 to 12 (severity, 0 to 3, multiplied by frequency, 1 to 4) and the theoretical NMSS total score vary from 0 t</w:t>
      </w:r>
      <w:r w:rsidR="00F96651">
        <w:rPr>
          <w:rFonts w:cs="Times New Roman"/>
        </w:rPr>
        <w:t>o 360 (</w:t>
      </w:r>
      <w:proofErr w:type="spellStart"/>
      <w:r w:rsidR="00F96651">
        <w:rPr>
          <w:rFonts w:cs="Times New Roman"/>
        </w:rPr>
        <w:t>Chaudhuri</w:t>
      </w:r>
      <w:proofErr w:type="spellEnd"/>
      <w:r w:rsidR="00F96651">
        <w:rPr>
          <w:rFonts w:cs="Times New Roman"/>
        </w:rPr>
        <w:t xml:space="preserve"> et al., 2007;</w:t>
      </w:r>
      <w:r w:rsidRPr="008614C4">
        <w:rPr>
          <w:rFonts w:cs="Times New Roman"/>
        </w:rPr>
        <w:t xml:space="preserve"> Martinez-Martin et al., 2009a), a </w:t>
      </w:r>
      <w:r w:rsidR="002C325E">
        <w:rPr>
          <w:rFonts w:cs="Times New Roman"/>
        </w:rPr>
        <w:t>Fig.</w:t>
      </w:r>
      <w:r w:rsidRPr="008614C4">
        <w:rPr>
          <w:rFonts w:cs="Times New Roman"/>
        </w:rPr>
        <w:t xml:space="preserve"> representing the non-motor “symptomatic burden” (NMSB).</w:t>
      </w:r>
    </w:p>
    <w:p w14:paraId="34DB10C4" w14:textId="77777777" w:rsidR="008614C4" w:rsidRPr="008614C4" w:rsidRDefault="008679F9" w:rsidP="00171A2C">
      <w:pPr>
        <w:pStyle w:val="ListParagraph"/>
        <w:numPr>
          <w:ilvl w:val="0"/>
          <w:numId w:val="2"/>
        </w:numPr>
        <w:rPr>
          <w:rFonts w:cs="Times New Roman"/>
        </w:rPr>
      </w:pPr>
      <w:r w:rsidRPr="008614C4">
        <w:rPr>
          <w:rFonts w:cs="Times New Roman"/>
        </w:rPr>
        <w:t xml:space="preserve">The original </w:t>
      </w:r>
      <w:proofErr w:type="spellStart"/>
      <w:r w:rsidRPr="008614C4">
        <w:rPr>
          <w:rFonts w:cs="Times New Roman"/>
        </w:rPr>
        <w:t>Hoehn</w:t>
      </w:r>
      <w:proofErr w:type="spellEnd"/>
      <w:r w:rsidRPr="008614C4">
        <w:rPr>
          <w:rFonts w:cs="Times New Roman"/>
        </w:rPr>
        <w:t xml:space="preserve"> and </w:t>
      </w:r>
      <w:proofErr w:type="spellStart"/>
      <w:r w:rsidRPr="008614C4">
        <w:rPr>
          <w:rFonts w:cs="Times New Roman"/>
        </w:rPr>
        <w:t>Yahr</w:t>
      </w:r>
      <w:proofErr w:type="spellEnd"/>
      <w:r w:rsidRPr="008614C4">
        <w:rPr>
          <w:rFonts w:cs="Times New Roman"/>
        </w:rPr>
        <w:t xml:space="preserve"> (HY) (</w:t>
      </w:r>
      <w:proofErr w:type="spellStart"/>
      <w:r w:rsidRPr="008614C4">
        <w:rPr>
          <w:rFonts w:cs="Times New Roman"/>
        </w:rPr>
        <w:t>Hoehn</w:t>
      </w:r>
      <w:proofErr w:type="spellEnd"/>
      <w:r w:rsidRPr="008614C4">
        <w:rPr>
          <w:rFonts w:cs="Times New Roman"/>
        </w:rPr>
        <w:t xml:space="preserve"> and </w:t>
      </w:r>
      <w:proofErr w:type="spellStart"/>
      <w:r w:rsidRPr="008614C4">
        <w:rPr>
          <w:rFonts w:cs="Times New Roman"/>
        </w:rPr>
        <w:t>Yahr</w:t>
      </w:r>
      <w:proofErr w:type="spellEnd"/>
      <w:r w:rsidRPr="008614C4">
        <w:rPr>
          <w:rFonts w:cs="Times New Roman"/>
        </w:rPr>
        <w:t>, 1967).</w:t>
      </w:r>
    </w:p>
    <w:p w14:paraId="2991C509" w14:textId="5A103303" w:rsidR="008679F9" w:rsidRPr="00AC4999" w:rsidRDefault="008679F9" w:rsidP="00171A2C">
      <w:pPr>
        <w:pStyle w:val="ListParagraph"/>
        <w:numPr>
          <w:ilvl w:val="0"/>
          <w:numId w:val="2"/>
        </w:numPr>
        <w:rPr>
          <w:rFonts w:cs="Times New Roman"/>
        </w:rPr>
      </w:pPr>
      <w:r w:rsidRPr="008614C4">
        <w:rPr>
          <w:rFonts w:cs="Times New Roman"/>
        </w:rPr>
        <w:t>The Clinical Impression of Severity Index for PD (CISI-PD), a global evaluation of motor signs; disability; motor complications; and cognitive status. Items are rated from 0, normal, to 6, very severe, the total score running from 0 to 24 (Martinez-Martin et al., 2006; Martinez-Martin et al., 2009b).</w:t>
      </w:r>
    </w:p>
    <w:p w14:paraId="5840A2EA" w14:textId="77777777" w:rsidR="008679F9" w:rsidRPr="008614C4" w:rsidRDefault="008679F9" w:rsidP="00171A2C">
      <w:pPr>
        <w:pStyle w:val="Heading2"/>
        <w:jc w:val="both"/>
        <w:rPr>
          <w:rFonts w:cs="Times New Roman"/>
        </w:rPr>
      </w:pPr>
      <w:r w:rsidRPr="008614C4">
        <w:rPr>
          <w:rFonts w:cs="Times New Roman"/>
        </w:rPr>
        <w:t>Ethical aspects</w:t>
      </w:r>
    </w:p>
    <w:p w14:paraId="66AC2652" w14:textId="58CEB082" w:rsidR="008679F9" w:rsidRPr="008614C4" w:rsidRDefault="008679F9" w:rsidP="00171A2C">
      <w:pPr>
        <w:ind w:firstLine="720"/>
        <w:rPr>
          <w:rFonts w:cs="Times New Roman"/>
        </w:rPr>
      </w:pPr>
      <w:r w:rsidRPr="008614C4">
        <w:rPr>
          <w:rFonts w:cs="Times New Roman"/>
        </w:rPr>
        <w:t>The NMSS validation study received ethical approval from Carlos III Institute of Health, Madrid, Spain and local research ethics committees (Martinez-Martin et al., 2009a). The NILS is included in UK Department of Health portfolio of approved</w:t>
      </w:r>
      <w:r w:rsidR="008614C4" w:rsidRPr="008614C4">
        <w:rPr>
          <w:rFonts w:cs="Times New Roman"/>
        </w:rPr>
        <w:t xml:space="preserve"> s</w:t>
      </w:r>
      <w:r w:rsidRPr="008614C4">
        <w:rPr>
          <w:rFonts w:cs="Times New Roman"/>
        </w:rPr>
        <w:t>tudies (UK CRN portfolio Nr. 10084) and has been approved in all relevant institutions and respective local EC/IRB o</w:t>
      </w:r>
      <w:r w:rsidR="00905741">
        <w:rPr>
          <w:rFonts w:cs="Times New Roman"/>
        </w:rPr>
        <w:t xml:space="preserve">f the </w:t>
      </w:r>
      <w:r w:rsidRPr="008614C4">
        <w:rPr>
          <w:rFonts w:cs="Times New Roman"/>
        </w:rPr>
        <w:t>participant researchers. Patients signed their informed consent before inclusion.</w:t>
      </w:r>
    </w:p>
    <w:p w14:paraId="7546FD2A" w14:textId="77777777" w:rsidR="008679F9" w:rsidRPr="008614C4" w:rsidRDefault="008679F9" w:rsidP="00171A2C">
      <w:pPr>
        <w:pStyle w:val="Heading2"/>
        <w:jc w:val="both"/>
        <w:rPr>
          <w:rFonts w:cs="Times New Roman"/>
        </w:rPr>
      </w:pPr>
      <w:r w:rsidRPr="008614C4">
        <w:rPr>
          <w:rFonts w:cs="Times New Roman"/>
        </w:rPr>
        <w:t>Data analysis</w:t>
      </w:r>
    </w:p>
    <w:p w14:paraId="7575F3E9" w14:textId="778CF3B9" w:rsidR="00216A80" w:rsidRPr="00C10355" w:rsidRDefault="008679F9" w:rsidP="00171A2C">
      <w:pPr>
        <w:ind w:firstLine="720"/>
        <w:rPr>
          <w:rFonts w:cs="Times New Roman"/>
        </w:rPr>
      </w:pPr>
      <w:r w:rsidRPr="008614C4">
        <w:rPr>
          <w:rFonts w:cs="Times New Roman"/>
        </w:rPr>
        <w:t>Descriptive statistics (central tendency and dispersion, percentages) were applied to inform on the main characteristics of the sample. SCOPA-Motor Examination items were grouped for obtaining an estimation of the PD cardinal features scores: tremor (sum of items 1 and 2); bradykinesia (item 3); rigidity (item 4); and axial (sum of items 5 to 10).</w:t>
      </w:r>
      <w:r w:rsidR="00C10355">
        <w:rPr>
          <w:rFonts w:cs="Times New Roman"/>
        </w:rPr>
        <w:t xml:space="preserve"> </w:t>
      </w:r>
      <w:r w:rsidR="00C10355">
        <w:rPr>
          <w:rFonts w:cs="Times New Roman"/>
          <w:b/>
        </w:rPr>
        <w:t>Also include motor complications</w:t>
      </w:r>
    </w:p>
    <w:p w14:paraId="64C1F481" w14:textId="4779DCB7" w:rsidR="00216A80" w:rsidRPr="008614C4" w:rsidRDefault="00216A80" w:rsidP="00171A2C">
      <w:pPr>
        <w:ind w:firstLine="720"/>
        <w:rPr>
          <w:rFonts w:cs="Times New Roman"/>
        </w:rPr>
      </w:pPr>
      <w:r w:rsidRPr="008614C4">
        <w:rPr>
          <w:rFonts w:cs="Times New Roman"/>
        </w:rPr>
        <w:lastRenderedPageBreak/>
        <w:t xml:space="preserve">Out of the 951 patients in the study, we used </w:t>
      </w:r>
      <w:proofErr w:type="spellStart"/>
      <w:r w:rsidRPr="008614C4">
        <w:rPr>
          <w:rFonts w:cs="Times New Roman"/>
        </w:rPr>
        <w:t>listwise</w:t>
      </w:r>
      <w:proofErr w:type="spellEnd"/>
      <w:r w:rsidRPr="008614C4">
        <w:rPr>
          <w:rFonts w:cs="Times New Roman"/>
        </w:rPr>
        <w:t xml:space="preserve"> deletion to exclude 47 patients due to missing measurements in the variables of interest, resulting in 904 remaining patients. All </w:t>
      </w:r>
      <w:r w:rsidR="003116A1">
        <w:rPr>
          <w:rFonts w:cs="Times New Roman"/>
        </w:rPr>
        <w:t>variables</w:t>
      </w:r>
      <w:r w:rsidRPr="008614C4">
        <w:rPr>
          <w:rFonts w:cs="Times New Roman"/>
        </w:rPr>
        <w:t xml:space="preserve"> were standardized before clustering, and unstandardized afterwards for interpretation. Analyses were conducted in R ve</w:t>
      </w:r>
      <w:r w:rsidR="00471487">
        <w:rPr>
          <w:rFonts w:cs="Times New Roman"/>
        </w:rPr>
        <w:t>rsion 3.2.4 (www.r-project.org)</w:t>
      </w:r>
      <w:r w:rsidR="00E304C8">
        <w:rPr>
          <w:rFonts w:cs="Times New Roman"/>
        </w:rPr>
        <w:t xml:space="preserve"> and</w:t>
      </w:r>
      <w:r w:rsidR="00905741">
        <w:rPr>
          <w:rFonts w:cs="Times New Roman"/>
        </w:rPr>
        <w:t xml:space="preserve"> Stata version 14</w:t>
      </w:r>
      <w:r w:rsidR="00DD0951">
        <w:rPr>
          <w:rFonts w:cs="Times New Roman"/>
          <w:b/>
        </w:rPr>
        <w:t xml:space="preserve"> </w:t>
      </w:r>
      <w:r w:rsidR="00DD0951">
        <w:rPr>
          <w:rFonts w:cs="Times New Roman"/>
        </w:rPr>
        <w:t>(</w:t>
      </w:r>
      <w:r w:rsidR="00DD0951" w:rsidRPr="00DD0951">
        <w:rPr>
          <w:rFonts w:cs="Times New Roman"/>
        </w:rPr>
        <w:t>http://www.stata.com/</w:t>
      </w:r>
      <w:r w:rsidR="00DD0951">
        <w:rPr>
          <w:rFonts w:cs="Times New Roman"/>
        </w:rPr>
        <w:t>)</w:t>
      </w:r>
      <w:r w:rsidR="00471487" w:rsidRPr="003F662E">
        <w:rPr>
          <w:rFonts w:cs="Times New Roman"/>
          <w:b/>
        </w:rPr>
        <w:t>.</w:t>
      </w:r>
    </w:p>
    <w:p w14:paraId="456E98AD" w14:textId="685BE26F" w:rsidR="00216A80" w:rsidRPr="008614C4" w:rsidRDefault="00216A80" w:rsidP="00171A2C">
      <w:pPr>
        <w:pStyle w:val="Heading2"/>
        <w:jc w:val="both"/>
        <w:rPr>
          <w:rFonts w:cs="Times New Roman"/>
        </w:rPr>
      </w:pPr>
      <w:r w:rsidRPr="008614C4">
        <w:rPr>
          <w:rFonts w:cs="Times New Roman"/>
        </w:rPr>
        <w:t>Cluster analysis</w:t>
      </w:r>
    </w:p>
    <w:p w14:paraId="3EE3F53F" w14:textId="305E69D2" w:rsidR="00216A80" w:rsidRPr="008614C4" w:rsidRDefault="00216A80" w:rsidP="00171A2C">
      <w:pPr>
        <w:ind w:firstLine="720"/>
        <w:rPr>
          <w:rFonts w:cs="Times New Roman"/>
        </w:rPr>
      </w:pPr>
      <w:r w:rsidRPr="008614C4">
        <w:rPr>
          <w:rFonts w:cs="Times New Roman"/>
          <w:i/>
        </w:rPr>
        <w:t>k</w:t>
      </w:r>
      <w:r w:rsidRPr="008614C4">
        <w:rPr>
          <w:rFonts w:cs="Times New Roman"/>
        </w:rPr>
        <w:t>-means was used for cluster analysis. We performed two analyses on the patients in the da</w:t>
      </w:r>
      <w:r w:rsidR="00157552">
        <w:rPr>
          <w:rFonts w:cs="Times New Roman"/>
        </w:rPr>
        <w:t>taset: the first “domains clus</w:t>
      </w:r>
      <w:r w:rsidRPr="008614C4">
        <w:rPr>
          <w:rFonts w:cs="Times New Roman"/>
        </w:rPr>
        <w:t xml:space="preserve">tering” on the nine aggregate nonmotor symptom domains and the </w:t>
      </w:r>
      <w:r w:rsidR="00905741">
        <w:rPr>
          <w:rFonts w:cs="Times New Roman"/>
        </w:rPr>
        <w:t>five</w:t>
      </w:r>
      <w:r w:rsidRPr="008614C4">
        <w:rPr>
          <w:rFonts w:cs="Times New Roman"/>
        </w:rPr>
        <w:t xml:space="preserve"> </w:t>
      </w:r>
      <w:r w:rsidR="00905741">
        <w:rPr>
          <w:rFonts w:cs="Times New Roman"/>
        </w:rPr>
        <w:t>cardinal motor signs (bradykinesia, rigidity, tremor, axial, and motor complications)</w:t>
      </w:r>
      <w:r w:rsidRPr="008614C4">
        <w:rPr>
          <w:rFonts w:cs="Times New Roman"/>
        </w:rPr>
        <w:t>, and the second</w:t>
      </w:r>
      <w:r w:rsidR="00157552">
        <w:rPr>
          <w:rFonts w:cs="Times New Roman"/>
        </w:rPr>
        <w:t xml:space="preserve"> “symptoms cluster</w:t>
      </w:r>
      <w:r w:rsidRPr="008614C4">
        <w:rPr>
          <w:rFonts w:cs="Times New Roman"/>
        </w:rPr>
        <w:t xml:space="preserve">ing” on the 30 individual nonmotor symptoms </w:t>
      </w:r>
      <w:r w:rsidR="00171A2C">
        <w:rPr>
          <w:rFonts w:cs="Times New Roman"/>
        </w:rPr>
        <w:t>only</w:t>
      </w:r>
      <w:r w:rsidRPr="008614C4">
        <w:rPr>
          <w:rFonts w:cs="Times New Roman"/>
        </w:rPr>
        <w:t xml:space="preserve">. </w:t>
      </w:r>
      <w:r w:rsidR="00E23F38">
        <w:rPr>
          <w:rFonts w:cs="Times New Roman"/>
        </w:rPr>
        <w:t>Average</w:t>
      </w:r>
      <w:r w:rsidR="00157552">
        <w:rPr>
          <w:rFonts w:cs="Times New Roman"/>
        </w:rPr>
        <w:t>-linkage hierarchical ag</w:t>
      </w:r>
      <w:r w:rsidRPr="008614C4">
        <w:rPr>
          <w:rFonts w:cs="Times New Roman"/>
        </w:rPr>
        <w:t>glomerative clustering on the 30 nonmotor symptoms was also performed to</w:t>
      </w:r>
      <w:r w:rsidR="007B2C4E">
        <w:rPr>
          <w:rFonts w:cs="Times New Roman"/>
        </w:rPr>
        <w:t xml:space="preserve"> observe</w:t>
      </w:r>
      <w:r w:rsidRPr="008614C4">
        <w:rPr>
          <w:rFonts w:cs="Times New Roman"/>
        </w:rPr>
        <w:t xml:space="preserve"> how the symptoms group together.</w:t>
      </w:r>
    </w:p>
    <w:p w14:paraId="4A4447E7" w14:textId="280AA693" w:rsidR="00216A80" w:rsidRPr="008614C4" w:rsidRDefault="00216A80" w:rsidP="00171A2C">
      <w:pPr>
        <w:pStyle w:val="Heading2"/>
        <w:jc w:val="both"/>
        <w:rPr>
          <w:rFonts w:cs="Times New Roman"/>
        </w:rPr>
      </w:pPr>
      <w:r w:rsidRPr="008614C4">
        <w:rPr>
          <w:rFonts w:cs="Times New Roman"/>
        </w:rPr>
        <w:t xml:space="preserve">Determining </w:t>
      </w:r>
      <w:r w:rsidRPr="008614C4">
        <w:rPr>
          <w:rFonts w:cs="Times New Roman"/>
          <w:i/>
        </w:rPr>
        <w:t>k</w:t>
      </w:r>
    </w:p>
    <w:p w14:paraId="3B1B3B7D" w14:textId="1FBF4781" w:rsidR="00216A80" w:rsidRPr="008614C4" w:rsidRDefault="00216A80" w:rsidP="00171A2C">
      <w:pPr>
        <w:ind w:firstLine="720"/>
        <w:rPr>
          <w:rFonts w:cs="Times New Roman"/>
        </w:rPr>
      </w:pPr>
      <w:r w:rsidRPr="008614C4">
        <w:rPr>
          <w:rFonts w:cs="Times New Roman"/>
        </w:rPr>
        <w:t xml:space="preserve">Various formal measures were used to determine the optimal number of clusters for the dataset. The optimal </w:t>
      </w:r>
      <m:oMath>
        <m:r>
          <w:rPr>
            <w:rFonts w:ascii="Cambria Math" w:hAnsi="Cambria Math" w:cs="Times New Roman"/>
          </w:rPr>
          <m:t>k</m:t>
        </m:r>
      </m:oMath>
      <w:r w:rsidRPr="008614C4">
        <w:rPr>
          <w:rFonts w:cs="Times New Roman"/>
        </w:rPr>
        <w:t xml:space="preserve"> according to the Gap Statistic and the 1-standard-error</w:t>
      </w:r>
      <w:r w:rsidR="00B21995">
        <w:rPr>
          <w:rFonts w:cs="Times New Roman"/>
        </w:rPr>
        <w:t xml:space="preserve"> </w:t>
      </w:r>
      <w:r w:rsidR="00171A2C">
        <w:rPr>
          <w:rFonts w:cs="Times New Roman"/>
        </w:rPr>
        <w:t xml:space="preserve">method suggested by </w:t>
      </w:r>
      <w:proofErr w:type="spellStart"/>
      <w:r w:rsidR="00171A2C">
        <w:rPr>
          <w:rFonts w:cs="Times New Roman"/>
        </w:rPr>
        <w:t>Tibshirani</w:t>
      </w:r>
      <w:proofErr w:type="spellEnd"/>
      <w:r w:rsidR="00171A2C">
        <w:rPr>
          <w:rFonts w:cs="Times New Roman"/>
        </w:rPr>
        <w:t xml:space="preserve"> (2001) </w:t>
      </w:r>
      <w:r w:rsidRPr="008614C4">
        <w:rPr>
          <w:rFonts w:cs="Times New Roman"/>
        </w:rPr>
        <w:t xml:space="preserve">was </w:t>
      </w:r>
      <m:oMath>
        <m:r>
          <w:rPr>
            <w:rFonts w:ascii="Cambria Math" w:hAnsi="Cambria Math" w:cs="Times New Roman"/>
          </w:rPr>
          <m:t>k=4</m:t>
        </m:r>
      </m:oMath>
      <w:r w:rsidRPr="008614C4">
        <w:rPr>
          <w:rFonts w:cs="Times New Roman"/>
        </w:rPr>
        <w:t xml:space="preserve"> (Supplementary </w:t>
      </w:r>
      <w:r w:rsidR="002C325E">
        <w:rPr>
          <w:rFonts w:cs="Times New Roman"/>
        </w:rPr>
        <w:t>Fig.</w:t>
      </w:r>
      <w:r w:rsidRPr="008614C4">
        <w:rPr>
          <w:rFonts w:cs="Times New Roman"/>
        </w:rPr>
        <w:t xml:space="preserve"> 1</w:t>
      </w:r>
      <w:r w:rsidR="00905741">
        <w:rPr>
          <w:rFonts w:cs="Times New Roman"/>
        </w:rPr>
        <w:t>a</w:t>
      </w:r>
      <w:r w:rsidRPr="008614C4">
        <w:rPr>
          <w:rFonts w:cs="Times New Roman"/>
        </w:rPr>
        <w:t xml:space="preserve">). Other </w:t>
      </w:r>
      <w:r w:rsidR="00A00900">
        <w:rPr>
          <w:rFonts w:cs="Times New Roman"/>
        </w:rPr>
        <w:t>cluster determination</w:t>
      </w:r>
      <w:r w:rsidRPr="008614C4">
        <w:rPr>
          <w:rFonts w:cs="Times New Roman"/>
        </w:rPr>
        <w:t xml:space="preserve"> methods (within sum of squares</w:t>
      </w:r>
      <w:r w:rsidR="0085428C">
        <w:rPr>
          <w:rFonts w:cs="Times New Roman"/>
        </w:rPr>
        <w:t xml:space="preserve"> error</w:t>
      </w:r>
      <w:r w:rsidRPr="008614C4">
        <w:rPr>
          <w:rFonts w:cs="Times New Roman"/>
        </w:rPr>
        <w:t xml:space="preserve"> scree plot, minimum average silhouette width) suggested </w:t>
      </w:r>
      <m:oMath>
        <m:r>
          <w:rPr>
            <w:rFonts w:ascii="Cambria Math" w:hAnsi="Cambria Math" w:cs="Times New Roman"/>
          </w:rPr>
          <m:t>k=2, 3, 4,</m:t>
        </m:r>
      </m:oMath>
      <w:r w:rsidRPr="008614C4">
        <w:rPr>
          <w:rFonts w:cs="Times New Roman"/>
        </w:rPr>
        <w:t xml:space="preserve"> where </w:t>
      </w:r>
      <m:oMath>
        <m:r>
          <w:rPr>
            <w:rFonts w:ascii="Cambria Math" w:hAnsi="Cambria Math" w:cs="Times New Roman"/>
          </w:rPr>
          <m:t>k=2, 3</m:t>
        </m:r>
      </m:oMath>
      <w:r w:rsidRPr="008614C4">
        <w:rPr>
          <w:rFonts w:cs="Times New Roman"/>
        </w:rPr>
        <w:t xml:space="preserve"> simply divided the data uninformatively into groups with varying levels of overall PD severity. Thus </w:t>
      </w:r>
      <m:oMath>
        <m:r>
          <w:rPr>
            <w:rFonts w:ascii="Cambria Math" w:hAnsi="Cambria Math" w:cs="Times New Roman"/>
          </w:rPr>
          <m:t>k=4</m:t>
        </m:r>
      </m:oMath>
      <w:r w:rsidRPr="008614C4">
        <w:rPr>
          <w:rFonts w:cs="Times New Roman"/>
        </w:rPr>
        <w:t xml:space="preserve"> was selected to offer a good blend of model fit, informativeness, and parsimony.</w:t>
      </w:r>
      <w:r w:rsidR="00905741">
        <w:rPr>
          <w:rFonts w:cs="Times New Roman"/>
        </w:rPr>
        <w:t xml:space="preserve"> The same method was applied for the symptoms clustering, and the optimal number of clusters indicated was</w:t>
      </w:r>
      <m:oMath>
        <m:r>
          <w:rPr>
            <w:rFonts w:ascii="Cambria Math" w:hAnsi="Cambria Math" w:cs="Times New Roman"/>
          </w:rPr>
          <m:t xml:space="preserve"> </m:t>
        </m:r>
        <m:r>
          <w:rPr>
            <w:rFonts w:ascii="Cambria Math" w:hAnsi="Cambria Math" w:cs="Times New Roman"/>
          </w:rPr>
          <m:t>k=6</m:t>
        </m:r>
      </m:oMath>
      <w:r w:rsidR="00905741">
        <w:rPr>
          <w:rFonts w:cs="Times New Roman"/>
        </w:rPr>
        <w:t xml:space="preserve"> (Supplementary Fig. 1b). </w:t>
      </w:r>
      <m:oMath>
        <m:r>
          <w:rPr>
            <w:rFonts w:ascii="Cambria Math" w:hAnsi="Cambria Math" w:cs="Times New Roman"/>
          </w:rPr>
          <m:t>k=4</m:t>
        </m:r>
      </m:oMath>
      <w:r w:rsidR="00905741">
        <w:rPr>
          <w:rFonts w:cs="Times New Roman"/>
        </w:rPr>
        <w:t xml:space="preserve"> was tried to compare results to the domains clustering, but results were not interpretable.</w:t>
      </w:r>
    </w:p>
    <w:p w14:paraId="1EC60BE5" w14:textId="3BA51E9C" w:rsidR="00216A80" w:rsidRPr="008614C4" w:rsidRDefault="00216A80" w:rsidP="00171A2C">
      <w:pPr>
        <w:pStyle w:val="Heading2"/>
        <w:jc w:val="both"/>
        <w:rPr>
          <w:rFonts w:cs="Times New Roman"/>
        </w:rPr>
      </w:pPr>
      <w:r w:rsidRPr="008614C4">
        <w:rPr>
          <w:rFonts w:cs="Times New Roman"/>
        </w:rPr>
        <w:t>Interpretation</w:t>
      </w:r>
    </w:p>
    <w:p w14:paraId="0C3F53FA" w14:textId="46F03BB8" w:rsidR="00216A80" w:rsidRPr="008614C4" w:rsidRDefault="00216A80" w:rsidP="00171A2C">
      <w:pPr>
        <w:ind w:firstLine="720"/>
        <w:rPr>
          <w:rFonts w:cs="Times New Roman"/>
        </w:rPr>
      </w:pPr>
      <w:r w:rsidRPr="008614C4">
        <w:rPr>
          <w:rFonts w:cs="Times New Roman"/>
        </w:rPr>
        <w:t xml:space="preserve">For the domains clustering, we displayed the distribution of each symptom for the four clusters using boxplots, which allowed us to visualize the center and spread of each cluster. Since the number of variables was </w:t>
      </w:r>
      <w:r w:rsidR="00DD0951">
        <w:rPr>
          <w:rFonts w:cs="Times New Roman"/>
        </w:rPr>
        <w:t xml:space="preserve">substantially </w:t>
      </w:r>
      <w:r w:rsidRPr="008614C4">
        <w:rPr>
          <w:rFonts w:cs="Times New Roman"/>
        </w:rPr>
        <w:t>larger for the symptoms clustering, we visualized results for the second analysis with</w:t>
      </w:r>
      <w:r w:rsidR="008614C4" w:rsidRPr="008614C4">
        <w:rPr>
          <w:rFonts w:cs="Times New Roman"/>
        </w:rPr>
        <w:t xml:space="preserve"> </w:t>
      </w:r>
      <w:r w:rsidRPr="008614C4">
        <w:rPr>
          <w:rFonts w:cs="Times New Roman"/>
        </w:rPr>
        <w:t>a heatmap. Finally, for the hiera</w:t>
      </w:r>
      <w:r w:rsidR="008614C4" w:rsidRPr="008614C4">
        <w:rPr>
          <w:rFonts w:cs="Times New Roman"/>
        </w:rPr>
        <w:t>rchical clustering on the symp</w:t>
      </w:r>
      <w:r w:rsidRPr="008614C4">
        <w:rPr>
          <w:rFonts w:cs="Times New Roman"/>
        </w:rPr>
        <w:t>toms themselves, we displayed results in a dendrogram and clustered the symptoms into four interpretable clusters.</w:t>
      </w:r>
    </w:p>
    <w:p w14:paraId="74854588" w14:textId="134152C8" w:rsidR="00216A80" w:rsidRPr="008614C4" w:rsidRDefault="00216A80" w:rsidP="00171A2C">
      <w:pPr>
        <w:ind w:firstLine="720"/>
        <w:rPr>
          <w:rFonts w:cs="Times New Roman"/>
        </w:rPr>
      </w:pPr>
      <w:r w:rsidRPr="008614C4">
        <w:rPr>
          <w:rFonts w:cs="Times New Roman"/>
        </w:rPr>
        <w:lastRenderedPageBreak/>
        <w:t xml:space="preserve">For each symptom in both clusterings, we used one-way ANOVA and </w:t>
      </w:r>
      <m:oMath>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oMath>
      <w:r w:rsidRPr="008614C4">
        <w:rPr>
          <w:rFonts w:cs="Times New Roman"/>
        </w:rPr>
        <w:t xml:space="preserve"> tests to respectiv</w:t>
      </w:r>
      <w:proofErr w:type="spellStart"/>
      <w:r w:rsidR="008614C4" w:rsidRPr="008614C4">
        <w:rPr>
          <w:rFonts w:cs="Times New Roman"/>
        </w:rPr>
        <w:t>ely</w:t>
      </w:r>
      <w:proofErr w:type="spellEnd"/>
      <w:r w:rsidR="008614C4" w:rsidRPr="008614C4">
        <w:rPr>
          <w:rFonts w:cs="Times New Roman"/>
        </w:rPr>
        <w:t xml:space="preserve"> check the equality of symp</w:t>
      </w:r>
      <w:r w:rsidRPr="008614C4">
        <w:rPr>
          <w:rFonts w:cs="Times New Roman"/>
        </w:rPr>
        <w:t xml:space="preserve">tom means and proportions across the clusters found, using Bonferroni correction for multiple testing with corrected </w:t>
      </w:r>
      <m:oMath>
        <m:r>
          <w:rPr>
            <w:rFonts w:ascii="Cambria Math" w:hAnsi="Cambria Math" w:cs="Times New Roman"/>
          </w:rPr>
          <m:t>p&lt;0.05</m:t>
        </m:r>
      </m:oMath>
      <w:r w:rsidRPr="008614C4">
        <w:rPr>
          <w:rFonts w:cs="Times New Roman"/>
        </w:rPr>
        <w:t xml:space="preserve"> considered significant. D</w:t>
      </w:r>
      <w:proofErr w:type="spellStart"/>
      <w:r w:rsidR="008614C4" w:rsidRPr="008614C4">
        <w:rPr>
          <w:rFonts w:cs="Times New Roman"/>
        </w:rPr>
        <w:t>ifferences</w:t>
      </w:r>
      <w:proofErr w:type="spellEnd"/>
      <w:r w:rsidR="008614C4" w:rsidRPr="008614C4">
        <w:rPr>
          <w:rFonts w:cs="Times New Roman"/>
        </w:rPr>
        <w:t xml:space="preserve"> among pairwise clus</w:t>
      </w:r>
      <w:r w:rsidRPr="008614C4">
        <w:rPr>
          <w:rFonts w:cs="Times New Roman"/>
        </w:rPr>
        <w:t>ters were tested post-hoc using</w:t>
      </w:r>
      <w:r w:rsidR="008614C4" w:rsidRPr="008614C4">
        <w:rPr>
          <w:rFonts w:cs="Times New Roman"/>
        </w:rPr>
        <w:t xml:space="preserve"> </w:t>
      </w:r>
      <w:proofErr w:type="spellStart"/>
      <w:r w:rsidR="008614C4" w:rsidRPr="008614C4">
        <w:rPr>
          <w:rFonts w:cs="Times New Roman"/>
        </w:rPr>
        <w:t>Tukey’s</w:t>
      </w:r>
      <w:proofErr w:type="spellEnd"/>
      <w:r w:rsidR="008614C4" w:rsidRPr="008614C4">
        <w:rPr>
          <w:rFonts w:cs="Times New Roman"/>
        </w:rPr>
        <w:t xml:space="preserve"> range test for continu</w:t>
      </w:r>
      <w:r w:rsidRPr="008614C4">
        <w:rPr>
          <w:rFonts w:cs="Times New Roman"/>
        </w:rPr>
        <w:t xml:space="preserve">ous means, or pairwise </w:t>
      </w:r>
      <m:oMath>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oMath>
      <w:r w:rsidR="008614C4" w:rsidRPr="008614C4">
        <w:rPr>
          <w:rFonts w:cs="Times New Roman"/>
        </w:rPr>
        <w:t xml:space="preserve"> </w:t>
      </w:r>
      <w:r w:rsidRPr="008614C4">
        <w:rPr>
          <w:rFonts w:cs="Times New Roman"/>
        </w:rPr>
        <w:t xml:space="preserve">tests </w:t>
      </w:r>
      <w:r w:rsidR="0085428C">
        <w:rPr>
          <w:rFonts w:cs="Times New Roman"/>
        </w:rPr>
        <w:t>for proportions, with Bonferroni correction</w:t>
      </w:r>
      <w:r w:rsidR="00513237">
        <w:rPr>
          <w:rFonts w:cs="Times New Roman"/>
        </w:rPr>
        <w:t xml:space="preserve"> both for the within-symptom pairwise tests and the multiple variable comparisons</w:t>
      </w:r>
      <w:r w:rsidR="0085428C">
        <w:rPr>
          <w:rFonts w:cs="Times New Roman"/>
        </w:rPr>
        <w:t>.</w:t>
      </w:r>
    </w:p>
    <w:p w14:paraId="37C95696" w14:textId="0069FF28" w:rsidR="00216A80" w:rsidRPr="008614C4" w:rsidRDefault="00216A80" w:rsidP="00171A2C">
      <w:pPr>
        <w:ind w:firstLine="720"/>
        <w:rPr>
          <w:rFonts w:cs="Times New Roman"/>
        </w:rPr>
      </w:pPr>
      <w:r w:rsidRPr="008614C4">
        <w:rPr>
          <w:rFonts w:cs="Times New Roman"/>
        </w:rPr>
        <w:t xml:space="preserve">To compare the clusterings, we </w:t>
      </w:r>
      <w:r w:rsidR="00A132A4">
        <w:rPr>
          <w:rFonts w:cs="Times New Roman"/>
        </w:rPr>
        <w:t>depicted</w:t>
      </w:r>
      <w:r w:rsidRPr="008614C4">
        <w:rPr>
          <w:rFonts w:cs="Times New Roman"/>
        </w:rPr>
        <w:t xml:space="preserve"> cluster alignment </w:t>
      </w:r>
      <w:r w:rsidR="00A132A4">
        <w:rPr>
          <w:rFonts w:cs="Times New Roman"/>
        </w:rPr>
        <w:t>with a contingency table</w:t>
      </w:r>
      <w:r w:rsidRPr="008614C4">
        <w:rPr>
          <w:rFonts w:cs="Times New Roman"/>
        </w:rPr>
        <w:t>, and c</w:t>
      </w:r>
      <w:r w:rsidR="00B21995">
        <w:rPr>
          <w:rFonts w:cs="Times New Roman"/>
        </w:rPr>
        <w:t>omputed the adjusted rand index</w:t>
      </w:r>
      <w:r w:rsidRPr="008614C4">
        <w:rPr>
          <w:rFonts w:cs="Times New Roman"/>
        </w:rPr>
        <w:t xml:space="preserve"> (ARI</w:t>
      </w:r>
      <w:r w:rsidR="00B21995">
        <w:rPr>
          <w:rFonts w:cs="Times New Roman"/>
        </w:rPr>
        <w:t xml:space="preserve">; Hubert and </w:t>
      </w:r>
      <w:proofErr w:type="spellStart"/>
      <w:r w:rsidR="00B21995">
        <w:rPr>
          <w:rFonts w:cs="Times New Roman"/>
        </w:rPr>
        <w:t>Arabie</w:t>
      </w:r>
      <w:proofErr w:type="spellEnd"/>
      <w:r w:rsidR="00B21995">
        <w:rPr>
          <w:rFonts w:cs="Times New Roman"/>
        </w:rPr>
        <w:t>, 1985</w:t>
      </w:r>
      <w:r w:rsidRPr="008614C4">
        <w:rPr>
          <w:rFonts w:cs="Times New Roman"/>
        </w:rPr>
        <w:t xml:space="preserve">) and </w:t>
      </w:r>
      <w:r w:rsidRPr="008614C4">
        <w:rPr>
          <w:rFonts w:cs="Times New Roman"/>
          <w:i/>
        </w:rPr>
        <w:t>v</w:t>
      </w:r>
      <w:r w:rsidR="00B21995">
        <w:rPr>
          <w:rFonts w:cs="Times New Roman"/>
        </w:rPr>
        <w:t>-measure (Rosenberg and Hirschberg, 2007),</w:t>
      </w:r>
      <w:r w:rsidRPr="008614C4">
        <w:rPr>
          <w:rFonts w:cs="Times New Roman"/>
        </w:rPr>
        <w:t xml:space="preserve"> to evaluate similarity between the two clusterings. Both measures range from 0 (no similarity) to 1 (identical), and respectively take a contingency table</w:t>
      </w:r>
      <w:r w:rsidR="0085428C">
        <w:rPr>
          <w:rFonts w:cs="Times New Roman"/>
        </w:rPr>
        <w:t>-based</w:t>
      </w:r>
      <w:r w:rsidRPr="008614C4">
        <w:rPr>
          <w:rFonts w:cs="Times New Roman"/>
        </w:rPr>
        <w:t xml:space="preserve"> and information-theoretic</w:t>
      </w:r>
      <w:r w:rsidR="008614C4" w:rsidRPr="008614C4">
        <w:rPr>
          <w:rFonts w:cs="Times New Roman"/>
        </w:rPr>
        <w:t xml:space="preserve"> approach to measuring cluster</w:t>
      </w:r>
      <w:r w:rsidRPr="008614C4">
        <w:rPr>
          <w:rFonts w:cs="Times New Roman"/>
        </w:rPr>
        <w:t>ing similarity.</w:t>
      </w:r>
    </w:p>
    <w:p w14:paraId="0E1DE5A7" w14:textId="39B8E4FD" w:rsidR="000B3B9A" w:rsidRPr="008614C4" w:rsidRDefault="00216A80" w:rsidP="00171A2C">
      <w:pPr>
        <w:ind w:firstLine="720"/>
        <w:rPr>
          <w:rFonts w:cs="Times New Roman"/>
        </w:rPr>
      </w:pPr>
      <w:r w:rsidRPr="008614C4">
        <w:rPr>
          <w:rFonts w:cs="Times New Roman"/>
        </w:rPr>
        <w:t>Lastly, to explore the rela</w:t>
      </w:r>
      <w:r w:rsidR="00157552">
        <w:rPr>
          <w:rFonts w:cs="Times New Roman"/>
        </w:rPr>
        <w:t>tionship between symptom sever</w:t>
      </w:r>
      <w:r w:rsidRPr="008614C4">
        <w:rPr>
          <w:rFonts w:cs="Times New Roman"/>
        </w:rPr>
        <w:t>ity and disease duration, we c</w:t>
      </w:r>
      <w:r w:rsidR="00157552">
        <w:rPr>
          <w:rFonts w:cs="Times New Roman"/>
        </w:rPr>
        <w:t>omputed the correlation coeffi</w:t>
      </w:r>
      <w:r w:rsidRPr="008614C4">
        <w:rPr>
          <w:rFonts w:cs="Times New Roman"/>
        </w:rPr>
        <w:t xml:space="preserve">cient for each symptom with PD duration and fitted smoothed loess curves to the data both globally and for each cluster found in the </w:t>
      </w:r>
      <w:r w:rsidR="00A132A4">
        <w:rPr>
          <w:rFonts w:cs="Times New Roman"/>
        </w:rPr>
        <w:t>domains</w:t>
      </w:r>
      <w:r w:rsidRPr="008614C4">
        <w:rPr>
          <w:rFonts w:cs="Times New Roman"/>
        </w:rPr>
        <w:t xml:space="preserve"> </w:t>
      </w:r>
      <w:r w:rsidR="00A132A4">
        <w:rPr>
          <w:rFonts w:cs="Times New Roman"/>
        </w:rPr>
        <w:t>clustering</w:t>
      </w:r>
      <w:r w:rsidRPr="008614C4">
        <w:rPr>
          <w:rFonts w:cs="Times New Roman"/>
        </w:rPr>
        <w:t>.</w:t>
      </w:r>
    </w:p>
    <w:p w14:paraId="3363CF8B" w14:textId="491B36CB" w:rsidR="008679F9" w:rsidRPr="008614C4" w:rsidRDefault="008679F9" w:rsidP="00171A2C">
      <w:pPr>
        <w:pStyle w:val="Heading1"/>
        <w:jc w:val="both"/>
        <w:rPr>
          <w:rFonts w:cs="Times New Roman"/>
        </w:rPr>
      </w:pPr>
      <w:r w:rsidRPr="008614C4">
        <w:rPr>
          <w:rFonts w:cs="Times New Roman"/>
        </w:rPr>
        <w:t>Results</w:t>
      </w:r>
    </w:p>
    <w:p w14:paraId="171DE981" w14:textId="6B4BEB20" w:rsidR="008679F9" w:rsidRDefault="008679F9" w:rsidP="00244A81">
      <w:pPr>
        <w:rPr>
          <w:rFonts w:cs="Times New Roman"/>
        </w:rPr>
      </w:pPr>
      <w:r w:rsidRPr="008614C4">
        <w:rPr>
          <w:rFonts w:cs="Times New Roman"/>
        </w:rPr>
        <w:t>There were not significant differences between the excluded and included groups in regard to sex, PD duration, and HY (</w:t>
      </w:r>
      <m:oMath>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r>
          <w:rPr>
            <w:rFonts w:ascii="Cambria Math" w:hAnsi="Cambria Math" w:cs="Times New Roman"/>
          </w:rPr>
          <m:t>≥0.19</m:t>
        </m:r>
      </m:oMath>
      <w:r w:rsidRPr="008614C4">
        <w:rPr>
          <w:rFonts w:cs="Times New Roman"/>
        </w:rPr>
        <w:t>), being difference in age in the limit of st</w:t>
      </w:r>
      <w:proofErr w:type="spellStart"/>
      <w:r w:rsidR="00905741">
        <w:rPr>
          <w:rFonts w:cs="Times New Roman"/>
        </w:rPr>
        <w:t>atistical</w:t>
      </w:r>
      <w:proofErr w:type="spellEnd"/>
      <w:r w:rsidR="00905741">
        <w:rPr>
          <w:rFonts w:cs="Times New Roman"/>
        </w:rPr>
        <w:t xml:space="preserve"> significance (</w:t>
      </w:r>
      <m:oMath>
        <m:r>
          <w:rPr>
            <w:rFonts w:ascii="Cambria Math" w:hAnsi="Cambria Math" w:cs="Times New Roman"/>
          </w:rPr>
          <m:t>67.36</m:t>
        </m:r>
        <m:r>
          <w:rPr>
            <w:rFonts w:ascii="Cambria Math" w:hAnsi="Cambria Math" w:cs="Times New Roman"/>
          </w:rPr>
          <m:t>±</m:t>
        </m:r>
        <m:r>
          <w:rPr>
            <w:rFonts w:ascii="Cambria Math" w:hAnsi="Cambria Math" w:cs="Times New Roman"/>
          </w:rPr>
          <m:t>10.26</m:t>
        </m:r>
      </m:oMath>
      <w:r w:rsidR="00905741">
        <w:rPr>
          <w:rFonts w:cs="Times New Roman"/>
        </w:rPr>
        <w:t xml:space="preserve"> vs. </w:t>
      </w:r>
      <m:oMath>
        <m:r>
          <w:rPr>
            <w:rFonts w:ascii="Cambria Math" w:hAnsi="Cambria Math" w:cs="Times New Roman"/>
          </w:rPr>
          <m:t>64.28</m:t>
        </m:r>
        <m:r>
          <w:rPr>
            <w:rFonts w:ascii="Cambria Math" w:hAnsi="Cambria Math" w:cs="Times New Roman"/>
          </w:rPr>
          <m:t>±</m:t>
        </m:r>
        <m:r>
          <w:rPr>
            <w:rFonts w:ascii="Cambria Math" w:hAnsi="Cambria Math" w:cs="Times New Roman"/>
          </w:rPr>
          <m:t>9.86</m:t>
        </m:r>
      </m:oMath>
      <w:r w:rsidRPr="008614C4">
        <w:rPr>
          <w:rFonts w:cs="Times New Roman"/>
        </w:rPr>
        <w:t>; Mann-</w:t>
      </w:r>
      <w:r w:rsidR="00905741">
        <w:rPr>
          <w:rFonts w:cs="Times New Roman"/>
        </w:rPr>
        <w:t>Whitney</w:t>
      </w:r>
      <w:r w:rsidRPr="008614C4">
        <w:rPr>
          <w:rFonts w:cs="Times New Roman"/>
        </w:rPr>
        <w:t xml:space="preserve">, </w:t>
      </w:r>
      <m:oMath>
        <m:r>
          <w:rPr>
            <w:rFonts w:ascii="Cambria Math" w:hAnsi="Cambria Math" w:cs="Times New Roman"/>
          </w:rPr>
          <m:t>p=0.051</m:t>
        </m:r>
      </m:oMath>
      <w:r w:rsidRPr="008614C4">
        <w:rPr>
          <w:rFonts w:cs="Times New Roman"/>
        </w:rPr>
        <w:t>). The characteristics of the sample included for analysis (</w:t>
      </w:r>
      <m:oMath>
        <m:r>
          <w:rPr>
            <w:rFonts w:ascii="Cambria Math" w:hAnsi="Cambria Math" w:cs="Times New Roman"/>
          </w:rPr>
          <m:t>n=904</m:t>
        </m:r>
      </m:oMath>
      <w:r w:rsidRPr="008614C4">
        <w:rPr>
          <w:rFonts w:cs="Times New Roman"/>
        </w:rPr>
        <w:t xml:space="preserve">) are displayed </w:t>
      </w:r>
      <w:r w:rsidR="006B0A4F">
        <w:rPr>
          <w:rFonts w:cs="Times New Roman"/>
        </w:rPr>
        <w:t>in</w:t>
      </w:r>
      <w:r w:rsidRPr="008614C4">
        <w:rPr>
          <w:rFonts w:cs="Times New Roman"/>
        </w:rPr>
        <w:t xml:space="preserve"> Table 1.</w:t>
      </w:r>
      <w:r w:rsidR="00244A81">
        <w:rPr>
          <w:rFonts w:cs="Times New Roman"/>
        </w:rPr>
        <w:t xml:space="preserve"> </w:t>
      </w:r>
      <w:r w:rsidR="00244A81" w:rsidRPr="008614C4">
        <w:rPr>
          <w:rFonts w:cs="Times New Roman"/>
        </w:rPr>
        <w:t xml:space="preserve">Patients </w:t>
      </w:r>
      <w:r w:rsidR="00244A81">
        <w:rPr>
          <w:rFonts w:cs="Times New Roman"/>
        </w:rPr>
        <w:t>were predominantly males (62.17</w:t>
      </w:r>
      <w:r w:rsidR="00244A81" w:rsidRPr="008614C4">
        <w:rPr>
          <w:rFonts w:cs="Times New Roman"/>
        </w:rPr>
        <w:t>%)</w:t>
      </w:r>
      <w:r w:rsidR="00A132A4">
        <w:rPr>
          <w:rFonts w:cs="Times New Roman"/>
        </w:rPr>
        <w:t xml:space="preserve">. </w:t>
      </w:r>
      <w:r w:rsidR="00244A81" w:rsidRPr="008614C4">
        <w:rPr>
          <w:rFonts w:cs="Times New Roman"/>
        </w:rPr>
        <w:t>13.38% were in HY stage 1; 43.36% in stage 2; 29.65% in stage 3; 11.50% in s</w:t>
      </w:r>
      <w:r w:rsidR="00244A81">
        <w:rPr>
          <w:rFonts w:cs="Times New Roman"/>
        </w:rPr>
        <w:t>tage 4; and 2.10% in stage 5.</w:t>
      </w:r>
    </w:p>
    <w:p w14:paraId="646EA352" w14:textId="5BA5DABE" w:rsidR="00E34BFA" w:rsidRPr="00E34BFA" w:rsidRDefault="00E34BFA" w:rsidP="00E34BFA">
      <w:pPr>
        <w:pStyle w:val="Caption"/>
        <w:keepNext/>
        <w:rPr>
          <w:color w:val="000000" w:themeColor="text1"/>
          <w:sz w:val="20"/>
          <w:szCs w:val="20"/>
        </w:rPr>
      </w:pPr>
      <w:r w:rsidRPr="00E34BFA">
        <w:rPr>
          <w:color w:val="000000" w:themeColor="text1"/>
          <w:sz w:val="20"/>
          <w:szCs w:val="20"/>
        </w:rPr>
        <w:t xml:space="preserve">Table </w:t>
      </w:r>
      <w:r w:rsidRPr="00E34BFA">
        <w:rPr>
          <w:color w:val="000000" w:themeColor="text1"/>
          <w:sz w:val="20"/>
          <w:szCs w:val="20"/>
        </w:rPr>
        <w:fldChar w:fldCharType="begin"/>
      </w:r>
      <w:r w:rsidRPr="00E34BFA">
        <w:rPr>
          <w:color w:val="000000" w:themeColor="text1"/>
          <w:sz w:val="20"/>
          <w:szCs w:val="20"/>
        </w:rPr>
        <w:instrText xml:space="preserve"> SEQ Table \* ARABIC </w:instrText>
      </w:r>
      <w:r w:rsidRPr="00E34BFA">
        <w:rPr>
          <w:color w:val="000000" w:themeColor="text1"/>
          <w:sz w:val="20"/>
          <w:szCs w:val="20"/>
        </w:rPr>
        <w:fldChar w:fldCharType="separate"/>
      </w:r>
      <w:r w:rsidR="00250EA8">
        <w:rPr>
          <w:noProof/>
          <w:color w:val="000000" w:themeColor="text1"/>
          <w:sz w:val="20"/>
          <w:szCs w:val="20"/>
        </w:rPr>
        <w:t>1</w:t>
      </w:r>
      <w:r w:rsidRPr="00E34BFA">
        <w:rPr>
          <w:color w:val="000000" w:themeColor="text1"/>
          <w:sz w:val="20"/>
          <w:szCs w:val="20"/>
        </w:rPr>
        <w:fldChar w:fldCharType="end"/>
      </w:r>
      <w:r w:rsidRPr="00E34BFA">
        <w:rPr>
          <w:color w:val="000000" w:themeColor="text1"/>
          <w:sz w:val="20"/>
          <w:szCs w:val="20"/>
        </w:rPr>
        <w:t xml:space="preserve">. </w:t>
      </w:r>
      <w:r w:rsidRPr="00E34BFA">
        <w:rPr>
          <w:i w:val="0"/>
          <w:color w:val="000000" w:themeColor="text1"/>
          <w:sz w:val="20"/>
          <w:szCs w:val="20"/>
        </w:rPr>
        <w:t>Description of the sample.</w:t>
      </w:r>
    </w:p>
    <w:tbl>
      <w:tblPr>
        <w:tblStyle w:val="PlainTable3"/>
        <w:tblW w:w="0" w:type="auto"/>
        <w:tblLook w:val="0600" w:firstRow="0" w:lastRow="0" w:firstColumn="0" w:lastColumn="0" w:noHBand="1" w:noVBand="1"/>
      </w:tblPr>
      <w:tblGrid>
        <w:gridCol w:w="4182"/>
        <w:gridCol w:w="1222"/>
        <w:gridCol w:w="1092"/>
        <w:gridCol w:w="1119"/>
        <w:gridCol w:w="1105"/>
      </w:tblGrid>
      <w:tr w:rsidR="00171A2C" w:rsidRPr="00171A2C" w14:paraId="5050394A" w14:textId="77777777" w:rsidTr="003F662E">
        <w:tc>
          <w:tcPr>
            <w:tcW w:w="4182" w:type="dxa"/>
            <w:tcBorders>
              <w:top w:val="single" w:sz="4" w:space="0" w:color="000000"/>
              <w:bottom w:val="single" w:sz="4" w:space="0" w:color="auto"/>
            </w:tcBorders>
          </w:tcPr>
          <w:p w14:paraId="6252E2EE" w14:textId="77777777" w:rsidR="00171A2C" w:rsidRPr="00171A2C" w:rsidRDefault="00171A2C" w:rsidP="008F4788">
            <w:pPr>
              <w:spacing w:before="120" w:after="120"/>
              <w:rPr>
                <w:sz w:val="20"/>
                <w:szCs w:val="20"/>
                <w:lang w:val="en-GB"/>
              </w:rPr>
            </w:pPr>
          </w:p>
        </w:tc>
        <w:tc>
          <w:tcPr>
            <w:tcW w:w="1222" w:type="dxa"/>
            <w:tcBorders>
              <w:top w:val="single" w:sz="4" w:space="0" w:color="000000"/>
              <w:bottom w:val="single" w:sz="4" w:space="0" w:color="auto"/>
            </w:tcBorders>
          </w:tcPr>
          <w:p w14:paraId="20D89D07" w14:textId="77777777" w:rsidR="00171A2C" w:rsidRPr="00E34BFA" w:rsidRDefault="00171A2C" w:rsidP="008F4788">
            <w:pPr>
              <w:spacing w:before="120" w:after="120"/>
              <w:jc w:val="center"/>
              <w:rPr>
                <w:sz w:val="20"/>
                <w:szCs w:val="20"/>
                <w:lang w:val="en-GB"/>
              </w:rPr>
            </w:pPr>
            <w:r w:rsidRPr="00E34BFA">
              <w:rPr>
                <w:sz w:val="20"/>
                <w:szCs w:val="20"/>
                <w:lang w:val="en-GB"/>
              </w:rPr>
              <w:t>Mean</w:t>
            </w:r>
          </w:p>
        </w:tc>
        <w:tc>
          <w:tcPr>
            <w:tcW w:w="1092" w:type="dxa"/>
            <w:tcBorders>
              <w:top w:val="single" w:sz="4" w:space="0" w:color="000000"/>
              <w:bottom w:val="single" w:sz="4" w:space="0" w:color="auto"/>
            </w:tcBorders>
          </w:tcPr>
          <w:p w14:paraId="310CE3D8" w14:textId="77777777" w:rsidR="00171A2C" w:rsidRPr="00E34BFA" w:rsidRDefault="00171A2C" w:rsidP="008F4788">
            <w:pPr>
              <w:spacing w:before="120" w:after="120"/>
              <w:jc w:val="center"/>
              <w:rPr>
                <w:sz w:val="20"/>
                <w:szCs w:val="20"/>
                <w:lang w:val="en-GB"/>
              </w:rPr>
            </w:pPr>
            <w:r w:rsidRPr="00E34BFA">
              <w:rPr>
                <w:sz w:val="20"/>
                <w:szCs w:val="20"/>
                <w:lang w:val="en-GB"/>
              </w:rPr>
              <w:t>SD</w:t>
            </w:r>
          </w:p>
        </w:tc>
        <w:tc>
          <w:tcPr>
            <w:tcW w:w="1119" w:type="dxa"/>
            <w:tcBorders>
              <w:top w:val="single" w:sz="4" w:space="0" w:color="000000"/>
              <w:bottom w:val="single" w:sz="4" w:space="0" w:color="auto"/>
            </w:tcBorders>
          </w:tcPr>
          <w:p w14:paraId="568DA830" w14:textId="77777777" w:rsidR="00171A2C" w:rsidRPr="00E34BFA" w:rsidRDefault="00171A2C" w:rsidP="008F4788">
            <w:pPr>
              <w:spacing w:before="120" w:after="120"/>
              <w:jc w:val="center"/>
              <w:rPr>
                <w:sz w:val="20"/>
                <w:szCs w:val="20"/>
                <w:lang w:val="en-GB"/>
              </w:rPr>
            </w:pPr>
            <w:r w:rsidRPr="00E34BFA">
              <w:rPr>
                <w:sz w:val="20"/>
                <w:szCs w:val="20"/>
                <w:lang w:val="en-GB"/>
              </w:rPr>
              <w:t>Median</w:t>
            </w:r>
          </w:p>
        </w:tc>
        <w:tc>
          <w:tcPr>
            <w:tcW w:w="1105" w:type="dxa"/>
            <w:tcBorders>
              <w:top w:val="single" w:sz="4" w:space="0" w:color="000000"/>
              <w:bottom w:val="single" w:sz="4" w:space="0" w:color="auto"/>
            </w:tcBorders>
          </w:tcPr>
          <w:p w14:paraId="137A27A9" w14:textId="77777777" w:rsidR="00171A2C" w:rsidRPr="00E34BFA" w:rsidRDefault="00171A2C" w:rsidP="008F4788">
            <w:pPr>
              <w:spacing w:before="120" w:after="120"/>
              <w:jc w:val="center"/>
              <w:rPr>
                <w:sz w:val="20"/>
                <w:szCs w:val="20"/>
                <w:lang w:val="en-GB"/>
              </w:rPr>
            </w:pPr>
            <w:r w:rsidRPr="00E34BFA">
              <w:rPr>
                <w:sz w:val="20"/>
                <w:szCs w:val="20"/>
                <w:lang w:val="en-GB"/>
              </w:rPr>
              <w:t>Range</w:t>
            </w:r>
          </w:p>
        </w:tc>
      </w:tr>
      <w:tr w:rsidR="00171A2C" w:rsidRPr="00171A2C" w14:paraId="620E6650" w14:textId="77777777" w:rsidTr="00E34BFA">
        <w:tc>
          <w:tcPr>
            <w:tcW w:w="4182" w:type="dxa"/>
            <w:tcBorders>
              <w:top w:val="single" w:sz="4" w:space="0" w:color="auto"/>
            </w:tcBorders>
          </w:tcPr>
          <w:p w14:paraId="30B29CE2" w14:textId="77777777" w:rsidR="00171A2C" w:rsidRPr="00171A2C" w:rsidRDefault="00171A2C" w:rsidP="008F4788">
            <w:pPr>
              <w:spacing w:before="60" w:after="60"/>
              <w:rPr>
                <w:sz w:val="20"/>
                <w:szCs w:val="20"/>
                <w:lang w:val="en-GB"/>
              </w:rPr>
            </w:pPr>
            <w:r w:rsidRPr="00171A2C">
              <w:rPr>
                <w:sz w:val="20"/>
                <w:szCs w:val="20"/>
                <w:lang w:val="en-GB"/>
              </w:rPr>
              <w:t>Age at study</w:t>
            </w:r>
          </w:p>
        </w:tc>
        <w:tc>
          <w:tcPr>
            <w:tcW w:w="1222" w:type="dxa"/>
            <w:tcBorders>
              <w:top w:val="single" w:sz="4" w:space="0" w:color="auto"/>
            </w:tcBorders>
          </w:tcPr>
          <w:p w14:paraId="4F394B24" w14:textId="77777777" w:rsidR="00171A2C" w:rsidRPr="00171A2C" w:rsidRDefault="00171A2C" w:rsidP="008F4788">
            <w:pPr>
              <w:spacing w:before="60" w:after="60"/>
              <w:jc w:val="center"/>
              <w:rPr>
                <w:sz w:val="20"/>
                <w:szCs w:val="20"/>
                <w:lang w:val="en-GB"/>
              </w:rPr>
            </w:pPr>
            <w:r w:rsidRPr="00171A2C">
              <w:rPr>
                <w:sz w:val="20"/>
                <w:szCs w:val="20"/>
                <w:lang w:val="en-GB"/>
              </w:rPr>
              <w:t>64.28</w:t>
            </w:r>
          </w:p>
        </w:tc>
        <w:tc>
          <w:tcPr>
            <w:tcW w:w="1092" w:type="dxa"/>
            <w:tcBorders>
              <w:top w:val="single" w:sz="4" w:space="0" w:color="auto"/>
            </w:tcBorders>
          </w:tcPr>
          <w:p w14:paraId="64047107" w14:textId="77777777" w:rsidR="00171A2C" w:rsidRPr="00171A2C" w:rsidRDefault="00171A2C" w:rsidP="008F4788">
            <w:pPr>
              <w:spacing w:before="60" w:after="60"/>
              <w:jc w:val="center"/>
              <w:rPr>
                <w:sz w:val="20"/>
                <w:szCs w:val="20"/>
                <w:lang w:val="en-GB"/>
              </w:rPr>
            </w:pPr>
            <w:r w:rsidRPr="00171A2C">
              <w:rPr>
                <w:sz w:val="20"/>
                <w:szCs w:val="20"/>
                <w:lang w:val="en-GB"/>
              </w:rPr>
              <w:t>9.86</w:t>
            </w:r>
          </w:p>
        </w:tc>
        <w:tc>
          <w:tcPr>
            <w:tcW w:w="1119" w:type="dxa"/>
            <w:tcBorders>
              <w:top w:val="single" w:sz="4" w:space="0" w:color="auto"/>
            </w:tcBorders>
          </w:tcPr>
          <w:p w14:paraId="1971084A" w14:textId="77777777" w:rsidR="00171A2C" w:rsidRPr="00171A2C" w:rsidRDefault="00171A2C" w:rsidP="008F4788">
            <w:pPr>
              <w:spacing w:before="60" w:after="60"/>
              <w:jc w:val="center"/>
              <w:rPr>
                <w:sz w:val="20"/>
                <w:szCs w:val="20"/>
                <w:lang w:val="en-GB"/>
              </w:rPr>
            </w:pPr>
            <w:r w:rsidRPr="00171A2C">
              <w:rPr>
                <w:sz w:val="20"/>
                <w:szCs w:val="20"/>
                <w:lang w:val="en-GB"/>
              </w:rPr>
              <w:t>65</w:t>
            </w:r>
          </w:p>
        </w:tc>
        <w:tc>
          <w:tcPr>
            <w:tcW w:w="1105" w:type="dxa"/>
            <w:tcBorders>
              <w:top w:val="single" w:sz="4" w:space="0" w:color="auto"/>
            </w:tcBorders>
          </w:tcPr>
          <w:p w14:paraId="2057C432" w14:textId="77777777" w:rsidR="00171A2C" w:rsidRPr="00171A2C" w:rsidRDefault="00171A2C" w:rsidP="008F4788">
            <w:pPr>
              <w:spacing w:before="60" w:after="60"/>
              <w:jc w:val="center"/>
              <w:rPr>
                <w:sz w:val="20"/>
                <w:szCs w:val="20"/>
                <w:lang w:val="en-GB"/>
              </w:rPr>
            </w:pPr>
            <w:r w:rsidRPr="00171A2C">
              <w:rPr>
                <w:sz w:val="20"/>
                <w:szCs w:val="20"/>
                <w:lang w:val="en-GB"/>
              </w:rPr>
              <w:t xml:space="preserve">34 – 89 </w:t>
            </w:r>
          </w:p>
        </w:tc>
      </w:tr>
      <w:tr w:rsidR="00171A2C" w:rsidRPr="00171A2C" w14:paraId="43BEF6A7" w14:textId="77777777" w:rsidTr="00E34BFA">
        <w:trPr>
          <w:trHeight w:val="504"/>
        </w:trPr>
        <w:tc>
          <w:tcPr>
            <w:tcW w:w="4182" w:type="dxa"/>
          </w:tcPr>
          <w:p w14:paraId="5D77F516" w14:textId="173E31BC" w:rsidR="00171A2C" w:rsidRPr="00171A2C" w:rsidRDefault="00171A2C" w:rsidP="008F4788">
            <w:pPr>
              <w:spacing w:before="60" w:after="60"/>
              <w:rPr>
                <w:sz w:val="20"/>
                <w:szCs w:val="20"/>
                <w:lang w:val="en-GB"/>
              </w:rPr>
            </w:pPr>
            <w:r w:rsidRPr="00171A2C">
              <w:rPr>
                <w:sz w:val="20"/>
                <w:szCs w:val="20"/>
                <w:lang w:val="en-GB"/>
              </w:rPr>
              <w:t>Age at onset of Parkinson’s disease</w:t>
            </w:r>
            <w:r>
              <w:rPr>
                <w:sz w:val="20"/>
                <w:szCs w:val="20"/>
                <w:lang w:val="en-GB"/>
              </w:rPr>
              <w:t xml:space="preserve"> (PD onset)</w:t>
            </w:r>
          </w:p>
        </w:tc>
        <w:tc>
          <w:tcPr>
            <w:tcW w:w="1222" w:type="dxa"/>
          </w:tcPr>
          <w:p w14:paraId="5E0227A7" w14:textId="77777777" w:rsidR="00171A2C" w:rsidRPr="00171A2C" w:rsidRDefault="00171A2C" w:rsidP="008F4788">
            <w:pPr>
              <w:spacing w:before="60" w:after="60"/>
              <w:jc w:val="center"/>
              <w:rPr>
                <w:sz w:val="20"/>
                <w:szCs w:val="20"/>
                <w:lang w:val="en-GB"/>
              </w:rPr>
            </w:pPr>
            <w:r w:rsidRPr="00171A2C">
              <w:rPr>
                <w:sz w:val="20"/>
                <w:szCs w:val="20"/>
                <w:lang w:val="en-GB"/>
              </w:rPr>
              <w:t>56.27</w:t>
            </w:r>
          </w:p>
        </w:tc>
        <w:tc>
          <w:tcPr>
            <w:tcW w:w="1092" w:type="dxa"/>
          </w:tcPr>
          <w:p w14:paraId="13B829A2" w14:textId="77777777" w:rsidR="00171A2C" w:rsidRPr="00171A2C" w:rsidRDefault="00171A2C" w:rsidP="008F4788">
            <w:pPr>
              <w:spacing w:before="60" w:after="60"/>
              <w:jc w:val="center"/>
              <w:rPr>
                <w:sz w:val="20"/>
                <w:szCs w:val="20"/>
                <w:lang w:val="en-GB"/>
              </w:rPr>
            </w:pPr>
            <w:r w:rsidRPr="00171A2C">
              <w:rPr>
                <w:sz w:val="20"/>
                <w:szCs w:val="20"/>
                <w:lang w:val="en-GB"/>
              </w:rPr>
              <w:t>10.72</w:t>
            </w:r>
          </w:p>
        </w:tc>
        <w:tc>
          <w:tcPr>
            <w:tcW w:w="1119" w:type="dxa"/>
          </w:tcPr>
          <w:p w14:paraId="1B21D7E9" w14:textId="77777777" w:rsidR="00171A2C" w:rsidRPr="00171A2C" w:rsidRDefault="00171A2C" w:rsidP="008F4788">
            <w:pPr>
              <w:spacing w:before="60" w:after="60"/>
              <w:jc w:val="center"/>
              <w:rPr>
                <w:sz w:val="20"/>
                <w:szCs w:val="20"/>
                <w:lang w:val="en-GB"/>
              </w:rPr>
            </w:pPr>
            <w:r w:rsidRPr="00171A2C">
              <w:rPr>
                <w:sz w:val="20"/>
                <w:szCs w:val="20"/>
                <w:lang w:val="en-GB"/>
              </w:rPr>
              <w:t>57</w:t>
            </w:r>
          </w:p>
        </w:tc>
        <w:tc>
          <w:tcPr>
            <w:tcW w:w="1105" w:type="dxa"/>
          </w:tcPr>
          <w:p w14:paraId="7C64D7FD" w14:textId="77777777" w:rsidR="00171A2C" w:rsidRPr="00171A2C" w:rsidRDefault="00171A2C" w:rsidP="008F4788">
            <w:pPr>
              <w:spacing w:before="60" w:after="60"/>
              <w:jc w:val="center"/>
              <w:rPr>
                <w:sz w:val="20"/>
                <w:szCs w:val="20"/>
                <w:lang w:val="en-GB"/>
              </w:rPr>
            </w:pPr>
            <w:r w:rsidRPr="00171A2C">
              <w:rPr>
                <w:sz w:val="20"/>
                <w:szCs w:val="20"/>
                <w:lang w:val="en-GB"/>
              </w:rPr>
              <w:t xml:space="preserve">25 – 89 </w:t>
            </w:r>
          </w:p>
        </w:tc>
      </w:tr>
      <w:tr w:rsidR="00171A2C" w:rsidRPr="00171A2C" w14:paraId="07DAC016" w14:textId="77777777" w:rsidTr="00E34BFA">
        <w:tc>
          <w:tcPr>
            <w:tcW w:w="4182" w:type="dxa"/>
            <w:tcBorders>
              <w:bottom w:val="single" w:sz="4" w:space="0" w:color="000000"/>
            </w:tcBorders>
          </w:tcPr>
          <w:p w14:paraId="10093452" w14:textId="4806A787" w:rsidR="00171A2C" w:rsidRPr="00171A2C" w:rsidRDefault="00171A2C" w:rsidP="008F4788">
            <w:pPr>
              <w:spacing w:before="60" w:after="60"/>
              <w:rPr>
                <w:sz w:val="20"/>
                <w:szCs w:val="20"/>
                <w:lang w:val="en-GB"/>
              </w:rPr>
            </w:pPr>
            <w:r w:rsidRPr="00171A2C">
              <w:rPr>
                <w:sz w:val="20"/>
                <w:szCs w:val="20"/>
                <w:lang w:val="en-GB"/>
              </w:rPr>
              <w:t>Duration of the disease</w:t>
            </w:r>
            <w:r>
              <w:rPr>
                <w:sz w:val="20"/>
                <w:szCs w:val="20"/>
                <w:lang w:val="en-GB"/>
              </w:rPr>
              <w:t xml:space="preserve"> (PD duration)</w:t>
            </w:r>
          </w:p>
        </w:tc>
        <w:tc>
          <w:tcPr>
            <w:tcW w:w="1222" w:type="dxa"/>
            <w:tcBorders>
              <w:bottom w:val="single" w:sz="4" w:space="0" w:color="000000"/>
            </w:tcBorders>
          </w:tcPr>
          <w:p w14:paraId="4C28E47C" w14:textId="77777777" w:rsidR="00171A2C" w:rsidRPr="00171A2C" w:rsidRDefault="00171A2C" w:rsidP="008F4788">
            <w:pPr>
              <w:spacing w:before="60" w:after="60"/>
              <w:jc w:val="center"/>
              <w:rPr>
                <w:sz w:val="20"/>
                <w:szCs w:val="20"/>
                <w:lang w:val="en-GB"/>
              </w:rPr>
            </w:pPr>
            <w:r w:rsidRPr="00171A2C">
              <w:rPr>
                <w:sz w:val="20"/>
                <w:szCs w:val="20"/>
                <w:lang w:val="en-GB"/>
              </w:rPr>
              <w:t>8.01</w:t>
            </w:r>
          </w:p>
        </w:tc>
        <w:tc>
          <w:tcPr>
            <w:tcW w:w="1092" w:type="dxa"/>
            <w:tcBorders>
              <w:bottom w:val="single" w:sz="4" w:space="0" w:color="000000"/>
            </w:tcBorders>
          </w:tcPr>
          <w:p w14:paraId="57D259D0" w14:textId="77777777" w:rsidR="00171A2C" w:rsidRPr="00171A2C" w:rsidRDefault="00171A2C" w:rsidP="008F4788">
            <w:pPr>
              <w:spacing w:before="60" w:after="60"/>
              <w:jc w:val="center"/>
              <w:rPr>
                <w:sz w:val="20"/>
                <w:szCs w:val="20"/>
                <w:lang w:val="en-GB"/>
              </w:rPr>
            </w:pPr>
            <w:r w:rsidRPr="00171A2C">
              <w:rPr>
                <w:sz w:val="20"/>
                <w:szCs w:val="20"/>
                <w:lang w:val="en-GB"/>
              </w:rPr>
              <w:t>5.80</w:t>
            </w:r>
          </w:p>
        </w:tc>
        <w:tc>
          <w:tcPr>
            <w:tcW w:w="1119" w:type="dxa"/>
            <w:tcBorders>
              <w:bottom w:val="single" w:sz="4" w:space="0" w:color="000000"/>
            </w:tcBorders>
          </w:tcPr>
          <w:p w14:paraId="3BCC6890" w14:textId="77777777" w:rsidR="00171A2C" w:rsidRPr="00171A2C" w:rsidRDefault="00171A2C" w:rsidP="008F4788">
            <w:pPr>
              <w:spacing w:before="60" w:after="60"/>
              <w:jc w:val="center"/>
              <w:rPr>
                <w:sz w:val="20"/>
                <w:szCs w:val="20"/>
                <w:lang w:val="en-GB"/>
              </w:rPr>
            </w:pPr>
            <w:r w:rsidRPr="00171A2C">
              <w:rPr>
                <w:sz w:val="20"/>
                <w:szCs w:val="20"/>
                <w:lang w:val="en-GB"/>
              </w:rPr>
              <w:t>7</w:t>
            </w:r>
          </w:p>
        </w:tc>
        <w:tc>
          <w:tcPr>
            <w:tcW w:w="1105" w:type="dxa"/>
            <w:tcBorders>
              <w:bottom w:val="single" w:sz="4" w:space="0" w:color="000000"/>
            </w:tcBorders>
          </w:tcPr>
          <w:p w14:paraId="2BD43AA6" w14:textId="77777777" w:rsidR="00171A2C" w:rsidRPr="00171A2C" w:rsidRDefault="00171A2C" w:rsidP="008F4788">
            <w:pPr>
              <w:spacing w:before="60" w:after="60"/>
              <w:jc w:val="center"/>
              <w:rPr>
                <w:sz w:val="20"/>
                <w:szCs w:val="20"/>
                <w:lang w:val="en-GB"/>
              </w:rPr>
            </w:pPr>
            <w:r w:rsidRPr="00171A2C">
              <w:rPr>
                <w:sz w:val="20"/>
                <w:szCs w:val="20"/>
                <w:lang w:val="en-GB"/>
              </w:rPr>
              <w:t xml:space="preserve">0 – 40 </w:t>
            </w:r>
          </w:p>
        </w:tc>
      </w:tr>
      <w:tr w:rsidR="00171A2C" w:rsidRPr="00171A2C" w14:paraId="593B2F11" w14:textId="77777777" w:rsidTr="00E34BFA">
        <w:tc>
          <w:tcPr>
            <w:tcW w:w="4182" w:type="dxa"/>
            <w:tcBorders>
              <w:top w:val="single" w:sz="4" w:space="0" w:color="000000"/>
            </w:tcBorders>
          </w:tcPr>
          <w:p w14:paraId="6E07ADEF" w14:textId="77777777" w:rsidR="00171A2C" w:rsidRPr="00171A2C" w:rsidRDefault="00171A2C" w:rsidP="008F4788">
            <w:pPr>
              <w:spacing w:before="60" w:after="60"/>
              <w:rPr>
                <w:sz w:val="20"/>
                <w:szCs w:val="20"/>
                <w:lang w:val="en-GB"/>
              </w:rPr>
            </w:pPr>
            <w:r w:rsidRPr="00171A2C">
              <w:rPr>
                <w:sz w:val="20"/>
                <w:szCs w:val="20"/>
                <w:lang w:val="en-GB"/>
              </w:rPr>
              <w:t>SCOPA-Motor Total score</w:t>
            </w:r>
          </w:p>
        </w:tc>
        <w:tc>
          <w:tcPr>
            <w:tcW w:w="1222" w:type="dxa"/>
            <w:tcBorders>
              <w:top w:val="single" w:sz="4" w:space="0" w:color="000000"/>
            </w:tcBorders>
          </w:tcPr>
          <w:p w14:paraId="37A88E87" w14:textId="77777777" w:rsidR="00171A2C" w:rsidRPr="00171A2C" w:rsidRDefault="00171A2C" w:rsidP="008F4788">
            <w:pPr>
              <w:spacing w:before="60" w:after="60"/>
              <w:jc w:val="center"/>
              <w:rPr>
                <w:sz w:val="20"/>
                <w:szCs w:val="20"/>
                <w:lang w:val="en-GB"/>
              </w:rPr>
            </w:pPr>
            <w:r w:rsidRPr="00171A2C">
              <w:rPr>
                <w:sz w:val="20"/>
                <w:szCs w:val="20"/>
                <w:lang w:val="en-GB"/>
              </w:rPr>
              <w:t>21.07</w:t>
            </w:r>
          </w:p>
        </w:tc>
        <w:tc>
          <w:tcPr>
            <w:tcW w:w="1092" w:type="dxa"/>
            <w:tcBorders>
              <w:top w:val="single" w:sz="4" w:space="0" w:color="000000"/>
            </w:tcBorders>
          </w:tcPr>
          <w:p w14:paraId="5870AFAD" w14:textId="77777777" w:rsidR="00171A2C" w:rsidRPr="00171A2C" w:rsidRDefault="00171A2C" w:rsidP="008F4788">
            <w:pPr>
              <w:spacing w:before="60" w:after="60"/>
              <w:jc w:val="center"/>
              <w:rPr>
                <w:sz w:val="20"/>
                <w:szCs w:val="20"/>
                <w:lang w:val="en-GB"/>
              </w:rPr>
            </w:pPr>
            <w:r w:rsidRPr="00171A2C">
              <w:rPr>
                <w:sz w:val="20"/>
                <w:szCs w:val="20"/>
                <w:lang w:val="en-GB"/>
              </w:rPr>
              <w:t>12.06</w:t>
            </w:r>
          </w:p>
        </w:tc>
        <w:tc>
          <w:tcPr>
            <w:tcW w:w="1119" w:type="dxa"/>
            <w:tcBorders>
              <w:top w:val="single" w:sz="4" w:space="0" w:color="000000"/>
            </w:tcBorders>
          </w:tcPr>
          <w:p w14:paraId="7610697E" w14:textId="77777777" w:rsidR="00171A2C" w:rsidRPr="00171A2C" w:rsidRDefault="00171A2C" w:rsidP="008F4788">
            <w:pPr>
              <w:spacing w:before="60" w:after="60"/>
              <w:jc w:val="center"/>
              <w:rPr>
                <w:sz w:val="20"/>
                <w:szCs w:val="20"/>
                <w:lang w:val="en-GB"/>
              </w:rPr>
            </w:pPr>
            <w:r w:rsidRPr="00171A2C">
              <w:rPr>
                <w:sz w:val="20"/>
                <w:szCs w:val="20"/>
                <w:lang w:val="en-GB"/>
              </w:rPr>
              <w:t>19</w:t>
            </w:r>
          </w:p>
        </w:tc>
        <w:tc>
          <w:tcPr>
            <w:tcW w:w="1105" w:type="dxa"/>
            <w:tcBorders>
              <w:top w:val="single" w:sz="4" w:space="0" w:color="000000"/>
            </w:tcBorders>
          </w:tcPr>
          <w:p w14:paraId="6EAC0B52" w14:textId="77777777" w:rsidR="00171A2C" w:rsidRPr="00171A2C" w:rsidRDefault="00171A2C" w:rsidP="008F4788">
            <w:pPr>
              <w:spacing w:before="60" w:after="60"/>
              <w:jc w:val="center"/>
              <w:rPr>
                <w:sz w:val="20"/>
                <w:szCs w:val="20"/>
                <w:lang w:val="en-GB"/>
              </w:rPr>
            </w:pPr>
            <w:r w:rsidRPr="00171A2C">
              <w:rPr>
                <w:sz w:val="20"/>
                <w:szCs w:val="20"/>
                <w:lang w:val="en-GB"/>
              </w:rPr>
              <w:t xml:space="preserve">1 – 72 </w:t>
            </w:r>
          </w:p>
        </w:tc>
      </w:tr>
      <w:tr w:rsidR="00171A2C" w:rsidRPr="00171A2C" w14:paraId="5BB6010C" w14:textId="77777777" w:rsidTr="00E34BFA">
        <w:trPr>
          <w:trHeight w:val="961"/>
        </w:trPr>
        <w:tc>
          <w:tcPr>
            <w:tcW w:w="4182" w:type="dxa"/>
            <w:tcBorders>
              <w:bottom w:val="single" w:sz="4" w:space="0" w:color="000000"/>
            </w:tcBorders>
          </w:tcPr>
          <w:p w14:paraId="4E8976C4" w14:textId="77777777" w:rsidR="00171A2C" w:rsidRPr="00171A2C" w:rsidRDefault="00171A2C" w:rsidP="008F4788">
            <w:pPr>
              <w:spacing w:before="60" w:after="60"/>
              <w:rPr>
                <w:sz w:val="20"/>
                <w:szCs w:val="20"/>
                <w:lang w:val="en-GB"/>
              </w:rPr>
            </w:pPr>
            <w:r w:rsidRPr="00171A2C">
              <w:rPr>
                <w:sz w:val="20"/>
                <w:szCs w:val="20"/>
                <w:lang w:val="en-GB"/>
              </w:rPr>
              <w:lastRenderedPageBreak/>
              <w:t xml:space="preserve">     A. Examination</w:t>
            </w:r>
          </w:p>
          <w:p w14:paraId="0A9E2402" w14:textId="77777777" w:rsidR="00171A2C" w:rsidRPr="00171A2C" w:rsidRDefault="00171A2C" w:rsidP="008F4788">
            <w:pPr>
              <w:spacing w:before="60" w:after="60"/>
              <w:rPr>
                <w:sz w:val="20"/>
                <w:szCs w:val="20"/>
                <w:lang w:val="en-GB"/>
              </w:rPr>
            </w:pPr>
            <w:r w:rsidRPr="00171A2C">
              <w:rPr>
                <w:sz w:val="20"/>
                <w:szCs w:val="20"/>
                <w:lang w:val="en-GB"/>
              </w:rPr>
              <w:t xml:space="preserve">     B. Activities of daily living</w:t>
            </w:r>
          </w:p>
          <w:p w14:paraId="6FD81C4B" w14:textId="77777777" w:rsidR="00171A2C" w:rsidRPr="00171A2C" w:rsidRDefault="00171A2C" w:rsidP="008F4788">
            <w:pPr>
              <w:spacing w:before="60" w:after="60"/>
              <w:rPr>
                <w:sz w:val="20"/>
                <w:szCs w:val="20"/>
                <w:lang w:val="en-GB"/>
              </w:rPr>
            </w:pPr>
            <w:r w:rsidRPr="00171A2C">
              <w:rPr>
                <w:sz w:val="20"/>
                <w:szCs w:val="20"/>
                <w:lang w:val="en-GB"/>
              </w:rPr>
              <w:t xml:space="preserve">     C. Complications</w:t>
            </w:r>
          </w:p>
        </w:tc>
        <w:tc>
          <w:tcPr>
            <w:tcW w:w="1222" w:type="dxa"/>
            <w:tcBorders>
              <w:bottom w:val="single" w:sz="4" w:space="0" w:color="000000"/>
            </w:tcBorders>
          </w:tcPr>
          <w:p w14:paraId="50C25298" w14:textId="77777777" w:rsidR="00171A2C" w:rsidRPr="00171A2C" w:rsidRDefault="00171A2C" w:rsidP="008F4788">
            <w:pPr>
              <w:spacing w:before="60" w:after="60"/>
              <w:jc w:val="center"/>
              <w:rPr>
                <w:sz w:val="20"/>
                <w:szCs w:val="20"/>
                <w:lang w:val="en-GB"/>
              </w:rPr>
            </w:pPr>
            <w:r w:rsidRPr="00171A2C">
              <w:rPr>
                <w:sz w:val="20"/>
                <w:szCs w:val="20"/>
                <w:lang w:val="en-GB"/>
              </w:rPr>
              <w:t>11.54</w:t>
            </w:r>
          </w:p>
          <w:p w14:paraId="49E77A0B" w14:textId="77777777" w:rsidR="00171A2C" w:rsidRPr="00171A2C" w:rsidRDefault="00171A2C" w:rsidP="008F4788">
            <w:pPr>
              <w:spacing w:before="60" w:after="60"/>
              <w:jc w:val="center"/>
              <w:rPr>
                <w:sz w:val="20"/>
                <w:szCs w:val="20"/>
                <w:lang w:val="en-GB"/>
              </w:rPr>
            </w:pPr>
            <w:r w:rsidRPr="00171A2C">
              <w:rPr>
                <w:sz w:val="20"/>
                <w:szCs w:val="20"/>
                <w:lang w:val="en-GB"/>
              </w:rPr>
              <w:t>6.80</w:t>
            </w:r>
          </w:p>
          <w:p w14:paraId="5041D641" w14:textId="77777777" w:rsidR="00171A2C" w:rsidRPr="00171A2C" w:rsidRDefault="00171A2C" w:rsidP="008F4788">
            <w:pPr>
              <w:spacing w:before="60" w:after="60"/>
              <w:jc w:val="center"/>
              <w:rPr>
                <w:sz w:val="20"/>
                <w:szCs w:val="20"/>
                <w:lang w:val="en-GB"/>
              </w:rPr>
            </w:pPr>
            <w:r w:rsidRPr="00171A2C">
              <w:rPr>
                <w:sz w:val="20"/>
                <w:szCs w:val="20"/>
                <w:lang w:val="en-GB"/>
              </w:rPr>
              <w:t>2.73</w:t>
            </w:r>
          </w:p>
        </w:tc>
        <w:tc>
          <w:tcPr>
            <w:tcW w:w="1092" w:type="dxa"/>
            <w:tcBorders>
              <w:bottom w:val="single" w:sz="4" w:space="0" w:color="000000"/>
            </w:tcBorders>
          </w:tcPr>
          <w:p w14:paraId="08C568CA" w14:textId="77777777" w:rsidR="00171A2C" w:rsidRPr="00171A2C" w:rsidRDefault="00171A2C" w:rsidP="008F4788">
            <w:pPr>
              <w:spacing w:before="60" w:after="60"/>
              <w:jc w:val="center"/>
              <w:rPr>
                <w:sz w:val="20"/>
                <w:szCs w:val="20"/>
                <w:lang w:val="en-GB"/>
              </w:rPr>
            </w:pPr>
            <w:r w:rsidRPr="00171A2C">
              <w:rPr>
                <w:sz w:val="20"/>
                <w:szCs w:val="20"/>
                <w:lang w:val="en-GB"/>
              </w:rPr>
              <w:t>6.56</w:t>
            </w:r>
          </w:p>
          <w:p w14:paraId="1851B373" w14:textId="77777777" w:rsidR="00171A2C" w:rsidRPr="00171A2C" w:rsidRDefault="00171A2C" w:rsidP="008F4788">
            <w:pPr>
              <w:spacing w:before="60" w:after="60"/>
              <w:jc w:val="center"/>
              <w:rPr>
                <w:sz w:val="20"/>
                <w:szCs w:val="20"/>
                <w:lang w:val="en-GB"/>
              </w:rPr>
            </w:pPr>
            <w:r w:rsidRPr="00171A2C">
              <w:rPr>
                <w:sz w:val="20"/>
                <w:szCs w:val="20"/>
                <w:lang w:val="en-GB"/>
              </w:rPr>
              <w:t>4.19</w:t>
            </w:r>
          </w:p>
          <w:p w14:paraId="115E00BF" w14:textId="77777777" w:rsidR="00171A2C" w:rsidRPr="00171A2C" w:rsidRDefault="00171A2C" w:rsidP="008F4788">
            <w:pPr>
              <w:spacing w:before="60" w:after="60"/>
              <w:jc w:val="center"/>
              <w:rPr>
                <w:sz w:val="20"/>
                <w:szCs w:val="20"/>
                <w:lang w:val="en-GB"/>
              </w:rPr>
            </w:pPr>
            <w:r w:rsidRPr="00171A2C">
              <w:rPr>
                <w:sz w:val="20"/>
                <w:szCs w:val="20"/>
                <w:lang w:val="en-GB"/>
              </w:rPr>
              <w:t>3.01</w:t>
            </w:r>
          </w:p>
        </w:tc>
        <w:tc>
          <w:tcPr>
            <w:tcW w:w="1119" w:type="dxa"/>
            <w:tcBorders>
              <w:bottom w:val="single" w:sz="4" w:space="0" w:color="000000"/>
            </w:tcBorders>
          </w:tcPr>
          <w:p w14:paraId="5E4F5B2E" w14:textId="77777777" w:rsidR="00171A2C" w:rsidRPr="00171A2C" w:rsidRDefault="00171A2C" w:rsidP="008F4788">
            <w:pPr>
              <w:spacing w:before="60" w:after="60"/>
              <w:jc w:val="center"/>
              <w:rPr>
                <w:sz w:val="20"/>
                <w:szCs w:val="20"/>
                <w:lang w:val="en-GB"/>
              </w:rPr>
            </w:pPr>
            <w:r w:rsidRPr="00171A2C">
              <w:rPr>
                <w:sz w:val="20"/>
                <w:szCs w:val="20"/>
                <w:lang w:val="en-GB"/>
              </w:rPr>
              <w:t>10</w:t>
            </w:r>
          </w:p>
          <w:p w14:paraId="2569CB9B" w14:textId="77777777" w:rsidR="00171A2C" w:rsidRPr="00171A2C" w:rsidRDefault="00171A2C" w:rsidP="008F4788">
            <w:pPr>
              <w:spacing w:before="60" w:after="60"/>
              <w:jc w:val="center"/>
              <w:rPr>
                <w:sz w:val="20"/>
                <w:szCs w:val="20"/>
                <w:lang w:val="en-GB"/>
              </w:rPr>
            </w:pPr>
            <w:r w:rsidRPr="00171A2C">
              <w:rPr>
                <w:sz w:val="20"/>
                <w:szCs w:val="20"/>
                <w:lang w:val="en-GB"/>
              </w:rPr>
              <w:t>7</w:t>
            </w:r>
          </w:p>
          <w:p w14:paraId="66B4AF41" w14:textId="77777777" w:rsidR="00171A2C" w:rsidRPr="00171A2C" w:rsidRDefault="00171A2C" w:rsidP="008F4788">
            <w:pPr>
              <w:spacing w:before="60" w:after="60"/>
              <w:jc w:val="center"/>
              <w:rPr>
                <w:sz w:val="20"/>
                <w:szCs w:val="20"/>
                <w:lang w:val="en-GB"/>
              </w:rPr>
            </w:pPr>
            <w:r w:rsidRPr="00171A2C">
              <w:rPr>
                <w:sz w:val="20"/>
                <w:szCs w:val="20"/>
                <w:lang w:val="en-GB"/>
              </w:rPr>
              <w:t>2</w:t>
            </w:r>
          </w:p>
        </w:tc>
        <w:tc>
          <w:tcPr>
            <w:tcW w:w="1105" w:type="dxa"/>
            <w:tcBorders>
              <w:bottom w:val="single" w:sz="4" w:space="0" w:color="000000"/>
            </w:tcBorders>
          </w:tcPr>
          <w:p w14:paraId="3CB4486D" w14:textId="77777777" w:rsidR="00171A2C" w:rsidRPr="00171A2C" w:rsidRDefault="00171A2C" w:rsidP="008F4788">
            <w:pPr>
              <w:spacing w:before="60" w:after="60"/>
              <w:jc w:val="center"/>
              <w:rPr>
                <w:sz w:val="20"/>
                <w:szCs w:val="20"/>
                <w:lang w:val="en-GB"/>
              </w:rPr>
            </w:pPr>
            <w:r w:rsidRPr="00171A2C">
              <w:rPr>
                <w:sz w:val="20"/>
                <w:szCs w:val="20"/>
                <w:lang w:val="en-GB"/>
              </w:rPr>
              <w:t xml:space="preserve">0 – 41 </w:t>
            </w:r>
          </w:p>
          <w:p w14:paraId="6B4B4214" w14:textId="77777777" w:rsidR="00171A2C" w:rsidRPr="00171A2C" w:rsidRDefault="00171A2C" w:rsidP="008F4788">
            <w:pPr>
              <w:spacing w:before="60" w:after="60"/>
              <w:jc w:val="center"/>
              <w:rPr>
                <w:sz w:val="20"/>
                <w:szCs w:val="20"/>
                <w:lang w:val="en-GB"/>
              </w:rPr>
            </w:pPr>
            <w:r w:rsidRPr="00171A2C">
              <w:rPr>
                <w:sz w:val="20"/>
                <w:szCs w:val="20"/>
                <w:lang w:val="en-GB"/>
              </w:rPr>
              <w:t xml:space="preserve">0 – 21 </w:t>
            </w:r>
          </w:p>
          <w:p w14:paraId="4132FA38" w14:textId="77777777" w:rsidR="00171A2C" w:rsidRPr="00171A2C" w:rsidRDefault="00171A2C" w:rsidP="008F4788">
            <w:pPr>
              <w:spacing w:before="60" w:after="60"/>
              <w:jc w:val="center"/>
              <w:rPr>
                <w:sz w:val="20"/>
                <w:szCs w:val="20"/>
                <w:lang w:val="en-GB"/>
              </w:rPr>
            </w:pPr>
            <w:r w:rsidRPr="00171A2C">
              <w:rPr>
                <w:sz w:val="20"/>
                <w:szCs w:val="20"/>
                <w:lang w:val="en-GB"/>
              </w:rPr>
              <w:t xml:space="preserve">0 – 12 </w:t>
            </w:r>
          </w:p>
        </w:tc>
      </w:tr>
      <w:tr w:rsidR="00171A2C" w:rsidRPr="00171A2C" w14:paraId="6BF706CE" w14:textId="77777777" w:rsidTr="00E34BFA">
        <w:tc>
          <w:tcPr>
            <w:tcW w:w="4182" w:type="dxa"/>
            <w:tcBorders>
              <w:top w:val="single" w:sz="4" w:space="0" w:color="000000"/>
              <w:bottom w:val="single" w:sz="4" w:space="0" w:color="000000"/>
            </w:tcBorders>
          </w:tcPr>
          <w:p w14:paraId="705306DE" w14:textId="77777777" w:rsidR="00171A2C" w:rsidRPr="00171A2C" w:rsidRDefault="00171A2C" w:rsidP="008F4788">
            <w:pPr>
              <w:spacing w:before="60" w:after="60"/>
              <w:rPr>
                <w:sz w:val="20"/>
                <w:szCs w:val="20"/>
                <w:lang w:val="en-GB"/>
              </w:rPr>
            </w:pPr>
            <w:r w:rsidRPr="00171A2C">
              <w:rPr>
                <w:sz w:val="20"/>
                <w:szCs w:val="20"/>
                <w:lang w:val="en-GB"/>
              </w:rPr>
              <w:t>Cardinal features scores*</w:t>
            </w:r>
          </w:p>
          <w:p w14:paraId="3C3B66DD" w14:textId="77777777" w:rsidR="00171A2C" w:rsidRPr="00171A2C" w:rsidRDefault="00171A2C" w:rsidP="008F4788">
            <w:pPr>
              <w:spacing w:before="60" w:after="60"/>
              <w:rPr>
                <w:sz w:val="20"/>
                <w:szCs w:val="20"/>
                <w:lang w:val="en-GB"/>
              </w:rPr>
            </w:pPr>
            <w:r w:rsidRPr="00171A2C">
              <w:rPr>
                <w:sz w:val="20"/>
                <w:szCs w:val="20"/>
                <w:lang w:val="en-GB"/>
              </w:rPr>
              <w:t xml:space="preserve">     Tremor</w:t>
            </w:r>
          </w:p>
          <w:p w14:paraId="4DE5FBA2" w14:textId="77777777" w:rsidR="00171A2C" w:rsidRPr="00171A2C" w:rsidRDefault="00171A2C" w:rsidP="008F4788">
            <w:pPr>
              <w:spacing w:before="60" w:after="60"/>
              <w:rPr>
                <w:sz w:val="20"/>
                <w:szCs w:val="20"/>
                <w:lang w:val="en-GB"/>
              </w:rPr>
            </w:pPr>
            <w:r w:rsidRPr="00171A2C">
              <w:rPr>
                <w:sz w:val="20"/>
                <w:szCs w:val="20"/>
                <w:lang w:val="en-GB"/>
              </w:rPr>
              <w:t xml:space="preserve">     Bradykinesia</w:t>
            </w:r>
          </w:p>
          <w:p w14:paraId="0AF35D68" w14:textId="77777777" w:rsidR="00171A2C" w:rsidRPr="00171A2C" w:rsidRDefault="00171A2C" w:rsidP="008F4788">
            <w:pPr>
              <w:spacing w:before="60" w:after="60"/>
              <w:rPr>
                <w:sz w:val="20"/>
                <w:szCs w:val="20"/>
                <w:lang w:val="en-GB"/>
              </w:rPr>
            </w:pPr>
            <w:r w:rsidRPr="00171A2C">
              <w:rPr>
                <w:sz w:val="20"/>
                <w:szCs w:val="20"/>
                <w:lang w:val="en-GB"/>
              </w:rPr>
              <w:t xml:space="preserve">     Rigidity</w:t>
            </w:r>
          </w:p>
          <w:p w14:paraId="3553134F" w14:textId="77777777" w:rsidR="00171A2C" w:rsidRPr="00171A2C" w:rsidRDefault="00171A2C" w:rsidP="008F4788">
            <w:pPr>
              <w:spacing w:before="60" w:after="60"/>
              <w:rPr>
                <w:sz w:val="20"/>
                <w:szCs w:val="20"/>
                <w:lang w:val="en-GB"/>
              </w:rPr>
            </w:pPr>
            <w:r w:rsidRPr="00171A2C">
              <w:rPr>
                <w:sz w:val="20"/>
                <w:szCs w:val="20"/>
                <w:lang w:val="en-GB"/>
              </w:rPr>
              <w:t xml:space="preserve">     Axial</w:t>
            </w:r>
          </w:p>
        </w:tc>
        <w:tc>
          <w:tcPr>
            <w:tcW w:w="1222" w:type="dxa"/>
            <w:tcBorders>
              <w:top w:val="single" w:sz="4" w:space="0" w:color="000000"/>
              <w:bottom w:val="single" w:sz="4" w:space="0" w:color="000000"/>
            </w:tcBorders>
          </w:tcPr>
          <w:p w14:paraId="4F187DD6" w14:textId="77777777" w:rsidR="00171A2C" w:rsidRPr="00171A2C" w:rsidRDefault="00171A2C" w:rsidP="008F4788">
            <w:pPr>
              <w:spacing w:before="60" w:after="60"/>
              <w:jc w:val="center"/>
              <w:rPr>
                <w:sz w:val="20"/>
                <w:szCs w:val="20"/>
                <w:lang w:val="en-GB"/>
              </w:rPr>
            </w:pPr>
          </w:p>
          <w:p w14:paraId="79A06729" w14:textId="77777777" w:rsidR="00171A2C" w:rsidRPr="00171A2C" w:rsidRDefault="00171A2C" w:rsidP="008F4788">
            <w:pPr>
              <w:spacing w:before="60" w:after="60"/>
              <w:jc w:val="center"/>
              <w:rPr>
                <w:sz w:val="20"/>
                <w:szCs w:val="20"/>
                <w:lang w:val="en-GB"/>
              </w:rPr>
            </w:pPr>
            <w:r w:rsidRPr="00171A2C">
              <w:rPr>
                <w:sz w:val="20"/>
                <w:szCs w:val="20"/>
                <w:lang w:val="en-GB"/>
              </w:rPr>
              <w:t>2.59</w:t>
            </w:r>
          </w:p>
          <w:p w14:paraId="19A289BB" w14:textId="77777777" w:rsidR="00171A2C" w:rsidRPr="00171A2C" w:rsidRDefault="00171A2C" w:rsidP="008F4788">
            <w:pPr>
              <w:spacing w:before="60" w:after="60"/>
              <w:jc w:val="center"/>
              <w:rPr>
                <w:sz w:val="20"/>
                <w:szCs w:val="20"/>
                <w:lang w:val="en-GB"/>
              </w:rPr>
            </w:pPr>
            <w:r w:rsidRPr="00171A2C">
              <w:rPr>
                <w:sz w:val="20"/>
                <w:szCs w:val="20"/>
                <w:lang w:val="en-GB"/>
              </w:rPr>
              <w:t>2.40</w:t>
            </w:r>
          </w:p>
          <w:p w14:paraId="0B8A8BE6" w14:textId="77777777" w:rsidR="00171A2C" w:rsidRPr="00171A2C" w:rsidRDefault="00171A2C" w:rsidP="008F4788">
            <w:pPr>
              <w:spacing w:before="60" w:after="60"/>
              <w:jc w:val="center"/>
              <w:rPr>
                <w:sz w:val="20"/>
                <w:szCs w:val="20"/>
                <w:lang w:val="en-GB"/>
              </w:rPr>
            </w:pPr>
            <w:r w:rsidRPr="00171A2C">
              <w:rPr>
                <w:sz w:val="20"/>
                <w:szCs w:val="20"/>
                <w:lang w:val="en-GB"/>
              </w:rPr>
              <w:t>2.23</w:t>
            </w:r>
          </w:p>
          <w:p w14:paraId="5D25BC89" w14:textId="77777777" w:rsidR="00171A2C" w:rsidRPr="00171A2C" w:rsidRDefault="00171A2C" w:rsidP="008F4788">
            <w:pPr>
              <w:spacing w:before="60" w:after="60"/>
              <w:jc w:val="center"/>
              <w:rPr>
                <w:sz w:val="20"/>
                <w:szCs w:val="20"/>
                <w:lang w:val="en-GB"/>
              </w:rPr>
            </w:pPr>
            <w:r w:rsidRPr="00171A2C">
              <w:rPr>
                <w:sz w:val="20"/>
                <w:szCs w:val="20"/>
                <w:lang w:val="en-GB"/>
              </w:rPr>
              <w:t>3.25</w:t>
            </w:r>
          </w:p>
        </w:tc>
        <w:tc>
          <w:tcPr>
            <w:tcW w:w="1092" w:type="dxa"/>
            <w:tcBorders>
              <w:top w:val="single" w:sz="4" w:space="0" w:color="000000"/>
              <w:bottom w:val="single" w:sz="4" w:space="0" w:color="000000"/>
            </w:tcBorders>
          </w:tcPr>
          <w:p w14:paraId="0BBEC6A3" w14:textId="77777777" w:rsidR="00171A2C" w:rsidRPr="00171A2C" w:rsidRDefault="00171A2C" w:rsidP="008F4788">
            <w:pPr>
              <w:spacing w:before="60" w:after="60"/>
              <w:jc w:val="center"/>
              <w:rPr>
                <w:sz w:val="20"/>
                <w:szCs w:val="20"/>
                <w:lang w:val="en-GB"/>
              </w:rPr>
            </w:pPr>
          </w:p>
          <w:p w14:paraId="30D72026" w14:textId="77777777" w:rsidR="00171A2C" w:rsidRPr="00171A2C" w:rsidRDefault="00171A2C" w:rsidP="008F4788">
            <w:pPr>
              <w:spacing w:before="60" w:after="60"/>
              <w:jc w:val="center"/>
              <w:rPr>
                <w:sz w:val="20"/>
                <w:szCs w:val="20"/>
                <w:lang w:val="en-GB"/>
              </w:rPr>
            </w:pPr>
            <w:r w:rsidRPr="00171A2C">
              <w:rPr>
                <w:sz w:val="20"/>
                <w:szCs w:val="20"/>
                <w:lang w:val="en-GB"/>
              </w:rPr>
              <w:t>2.58</w:t>
            </w:r>
          </w:p>
          <w:p w14:paraId="47F92FD7" w14:textId="77777777" w:rsidR="00171A2C" w:rsidRPr="00171A2C" w:rsidRDefault="00171A2C" w:rsidP="008F4788">
            <w:pPr>
              <w:spacing w:before="60" w:after="60"/>
              <w:jc w:val="center"/>
              <w:rPr>
                <w:sz w:val="20"/>
                <w:szCs w:val="20"/>
                <w:lang w:val="en-GB"/>
              </w:rPr>
            </w:pPr>
            <w:r w:rsidRPr="00171A2C">
              <w:rPr>
                <w:sz w:val="20"/>
                <w:szCs w:val="20"/>
                <w:lang w:val="en-GB"/>
              </w:rPr>
              <w:t>1.41</w:t>
            </w:r>
          </w:p>
          <w:p w14:paraId="3DAD235F" w14:textId="77777777" w:rsidR="00171A2C" w:rsidRPr="00171A2C" w:rsidRDefault="00171A2C" w:rsidP="008F4788">
            <w:pPr>
              <w:spacing w:before="60" w:after="60"/>
              <w:jc w:val="center"/>
              <w:rPr>
                <w:sz w:val="20"/>
                <w:szCs w:val="20"/>
                <w:lang w:val="en-GB"/>
              </w:rPr>
            </w:pPr>
            <w:r w:rsidRPr="00171A2C">
              <w:rPr>
                <w:sz w:val="20"/>
                <w:szCs w:val="20"/>
                <w:lang w:val="en-GB"/>
              </w:rPr>
              <w:t>1.36</w:t>
            </w:r>
          </w:p>
          <w:p w14:paraId="3632CC4D" w14:textId="77777777" w:rsidR="00171A2C" w:rsidRPr="00171A2C" w:rsidRDefault="00171A2C" w:rsidP="008F4788">
            <w:pPr>
              <w:spacing w:before="60" w:after="60"/>
              <w:jc w:val="center"/>
              <w:rPr>
                <w:sz w:val="20"/>
                <w:szCs w:val="20"/>
                <w:lang w:val="en-GB"/>
              </w:rPr>
            </w:pPr>
            <w:r w:rsidRPr="00171A2C">
              <w:rPr>
                <w:sz w:val="20"/>
                <w:szCs w:val="20"/>
                <w:lang w:val="en-GB"/>
              </w:rPr>
              <w:t>2.67</w:t>
            </w:r>
          </w:p>
        </w:tc>
        <w:tc>
          <w:tcPr>
            <w:tcW w:w="1119" w:type="dxa"/>
            <w:tcBorders>
              <w:top w:val="single" w:sz="4" w:space="0" w:color="000000"/>
              <w:bottom w:val="single" w:sz="4" w:space="0" w:color="000000"/>
            </w:tcBorders>
          </w:tcPr>
          <w:p w14:paraId="55D4892D" w14:textId="77777777" w:rsidR="00171A2C" w:rsidRPr="00171A2C" w:rsidRDefault="00171A2C" w:rsidP="008F4788">
            <w:pPr>
              <w:spacing w:before="60" w:after="60"/>
              <w:jc w:val="center"/>
              <w:rPr>
                <w:sz w:val="20"/>
                <w:szCs w:val="20"/>
                <w:lang w:val="en-GB"/>
              </w:rPr>
            </w:pPr>
          </w:p>
          <w:p w14:paraId="559F7011" w14:textId="77777777" w:rsidR="00171A2C" w:rsidRPr="00171A2C" w:rsidRDefault="00171A2C" w:rsidP="008F4788">
            <w:pPr>
              <w:spacing w:before="60" w:after="60"/>
              <w:jc w:val="center"/>
              <w:rPr>
                <w:sz w:val="20"/>
                <w:szCs w:val="20"/>
                <w:lang w:val="en-GB"/>
              </w:rPr>
            </w:pPr>
            <w:r w:rsidRPr="00171A2C">
              <w:rPr>
                <w:sz w:val="20"/>
                <w:szCs w:val="20"/>
                <w:lang w:val="en-GB"/>
              </w:rPr>
              <w:t>2</w:t>
            </w:r>
          </w:p>
          <w:p w14:paraId="609B2B84" w14:textId="77777777" w:rsidR="00171A2C" w:rsidRPr="00171A2C" w:rsidRDefault="00171A2C" w:rsidP="008F4788">
            <w:pPr>
              <w:spacing w:before="60" w:after="60"/>
              <w:jc w:val="center"/>
              <w:rPr>
                <w:sz w:val="20"/>
                <w:szCs w:val="20"/>
                <w:lang w:val="en-GB"/>
              </w:rPr>
            </w:pPr>
            <w:r w:rsidRPr="00171A2C">
              <w:rPr>
                <w:sz w:val="20"/>
                <w:szCs w:val="20"/>
                <w:lang w:val="en-GB"/>
              </w:rPr>
              <w:t>2</w:t>
            </w:r>
          </w:p>
          <w:p w14:paraId="3BE16402" w14:textId="77777777" w:rsidR="00171A2C" w:rsidRPr="00171A2C" w:rsidRDefault="00171A2C" w:rsidP="008F4788">
            <w:pPr>
              <w:spacing w:before="60" w:after="60"/>
              <w:jc w:val="center"/>
              <w:rPr>
                <w:sz w:val="20"/>
                <w:szCs w:val="20"/>
                <w:lang w:val="en-GB"/>
              </w:rPr>
            </w:pPr>
            <w:r w:rsidRPr="00171A2C">
              <w:rPr>
                <w:sz w:val="20"/>
                <w:szCs w:val="20"/>
                <w:lang w:val="en-GB"/>
              </w:rPr>
              <w:t>2</w:t>
            </w:r>
          </w:p>
          <w:p w14:paraId="50C680A2" w14:textId="77777777" w:rsidR="00171A2C" w:rsidRPr="00171A2C" w:rsidRDefault="00171A2C" w:rsidP="008F4788">
            <w:pPr>
              <w:spacing w:before="60" w:after="60"/>
              <w:jc w:val="center"/>
              <w:rPr>
                <w:sz w:val="20"/>
                <w:szCs w:val="20"/>
                <w:lang w:val="en-GB"/>
              </w:rPr>
            </w:pPr>
            <w:r w:rsidRPr="00171A2C">
              <w:rPr>
                <w:sz w:val="20"/>
                <w:szCs w:val="20"/>
                <w:lang w:val="en-GB"/>
              </w:rPr>
              <w:t>3</w:t>
            </w:r>
          </w:p>
        </w:tc>
        <w:tc>
          <w:tcPr>
            <w:tcW w:w="1105" w:type="dxa"/>
            <w:tcBorders>
              <w:top w:val="single" w:sz="4" w:space="0" w:color="000000"/>
              <w:bottom w:val="single" w:sz="4" w:space="0" w:color="000000"/>
            </w:tcBorders>
          </w:tcPr>
          <w:p w14:paraId="6A41B3DF" w14:textId="77777777" w:rsidR="00171A2C" w:rsidRPr="00171A2C" w:rsidRDefault="00171A2C" w:rsidP="008F4788">
            <w:pPr>
              <w:spacing w:before="60" w:after="60"/>
              <w:jc w:val="center"/>
              <w:rPr>
                <w:sz w:val="20"/>
                <w:szCs w:val="20"/>
                <w:lang w:val="en-GB"/>
              </w:rPr>
            </w:pPr>
          </w:p>
          <w:p w14:paraId="759E56DD" w14:textId="77777777" w:rsidR="00171A2C" w:rsidRPr="00171A2C" w:rsidRDefault="00171A2C" w:rsidP="008F4788">
            <w:pPr>
              <w:spacing w:before="60" w:after="60"/>
              <w:jc w:val="center"/>
              <w:rPr>
                <w:sz w:val="20"/>
                <w:szCs w:val="20"/>
                <w:lang w:val="en-GB"/>
              </w:rPr>
            </w:pPr>
            <w:r w:rsidRPr="00171A2C">
              <w:rPr>
                <w:sz w:val="20"/>
                <w:szCs w:val="20"/>
                <w:lang w:val="en-GB"/>
              </w:rPr>
              <w:t xml:space="preserve">0 – 12 </w:t>
            </w:r>
          </w:p>
          <w:p w14:paraId="567748DB" w14:textId="77777777" w:rsidR="00171A2C" w:rsidRPr="00171A2C" w:rsidRDefault="00171A2C" w:rsidP="008F4788">
            <w:pPr>
              <w:spacing w:before="60" w:after="60"/>
              <w:jc w:val="center"/>
              <w:rPr>
                <w:sz w:val="20"/>
                <w:szCs w:val="20"/>
                <w:lang w:val="en-GB"/>
              </w:rPr>
            </w:pPr>
            <w:r w:rsidRPr="00171A2C">
              <w:rPr>
                <w:sz w:val="20"/>
                <w:szCs w:val="20"/>
                <w:lang w:val="en-GB"/>
              </w:rPr>
              <w:t xml:space="preserve">0 – 6 </w:t>
            </w:r>
          </w:p>
          <w:p w14:paraId="3932DB0B" w14:textId="77777777" w:rsidR="00171A2C" w:rsidRPr="00171A2C" w:rsidRDefault="00171A2C" w:rsidP="008F4788">
            <w:pPr>
              <w:spacing w:before="60" w:after="60"/>
              <w:jc w:val="center"/>
              <w:rPr>
                <w:sz w:val="20"/>
                <w:szCs w:val="20"/>
                <w:lang w:val="en-GB"/>
              </w:rPr>
            </w:pPr>
            <w:r w:rsidRPr="00171A2C">
              <w:rPr>
                <w:sz w:val="20"/>
                <w:szCs w:val="20"/>
                <w:lang w:val="en-GB"/>
              </w:rPr>
              <w:t xml:space="preserve">0 – 6 </w:t>
            </w:r>
          </w:p>
          <w:p w14:paraId="6F09F488" w14:textId="77777777" w:rsidR="00171A2C" w:rsidRPr="00171A2C" w:rsidRDefault="00171A2C" w:rsidP="008F4788">
            <w:pPr>
              <w:spacing w:before="60" w:after="60"/>
              <w:jc w:val="center"/>
              <w:rPr>
                <w:sz w:val="20"/>
                <w:szCs w:val="20"/>
                <w:lang w:val="en-GB"/>
              </w:rPr>
            </w:pPr>
            <w:r w:rsidRPr="00171A2C">
              <w:rPr>
                <w:sz w:val="20"/>
                <w:szCs w:val="20"/>
                <w:lang w:val="en-GB"/>
              </w:rPr>
              <w:t>0 – 12</w:t>
            </w:r>
          </w:p>
        </w:tc>
      </w:tr>
      <w:tr w:rsidR="00171A2C" w:rsidRPr="00171A2C" w14:paraId="292CCCEF" w14:textId="77777777" w:rsidTr="00E34BFA">
        <w:tc>
          <w:tcPr>
            <w:tcW w:w="4182" w:type="dxa"/>
            <w:tcBorders>
              <w:top w:val="single" w:sz="4" w:space="0" w:color="000000"/>
            </w:tcBorders>
          </w:tcPr>
          <w:p w14:paraId="7ECD0159" w14:textId="77777777" w:rsidR="00171A2C" w:rsidRPr="00171A2C" w:rsidRDefault="00171A2C" w:rsidP="008F4788">
            <w:pPr>
              <w:spacing w:before="60" w:after="60"/>
              <w:rPr>
                <w:sz w:val="20"/>
                <w:szCs w:val="20"/>
                <w:lang w:val="en-GB"/>
              </w:rPr>
            </w:pPr>
            <w:r w:rsidRPr="00171A2C">
              <w:rPr>
                <w:sz w:val="20"/>
                <w:szCs w:val="20"/>
                <w:lang w:val="en-GB"/>
              </w:rPr>
              <w:t>Non-Motor Symptoms Scale total score</w:t>
            </w:r>
          </w:p>
        </w:tc>
        <w:tc>
          <w:tcPr>
            <w:tcW w:w="1222" w:type="dxa"/>
            <w:tcBorders>
              <w:top w:val="single" w:sz="4" w:space="0" w:color="000000"/>
            </w:tcBorders>
          </w:tcPr>
          <w:p w14:paraId="19B99E8F" w14:textId="77777777" w:rsidR="00171A2C" w:rsidRPr="00171A2C" w:rsidRDefault="00171A2C" w:rsidP="008F4788">
            <w:pPr>
              <w:spacing w:before="60" w:after="60"/>
              <w:jc w:val="center"/>
              <w:rPr>
                <w:sz w:val="20"/>
                <w:szCs w:val="20"/>
                <w:lang w:val="en-GB"/>
              </w:rPr>
            </w:pPr>
            <w:r w:rsidRPr="00171A2C">
              <w:rPr>
                <w:sz w:val="20"/>
                <w:szCs w:val="20"/>
                <w:lang w:val="en-GB"/>
              </w:rPr>
              <w:t>50.45</w:t>
            </w:r>
          </w:p>
        </w:tc>
        <w:tc>
          <w:tcPr>
            <w:tcW w:w="1092" w:type="dxa"/>
            <w:tcBorders>
              <w:top w:val="single" w:sz="4" w:space="0" w:color="000000"/>
            </w:tcBorders>
          </w:tcPr>
          <w:p w14:paraId="010484BB" w14:textId="77777777" w:rsidR="00171A2C" w:rsidRPr="00171A2C" w:rsidRDefault="00171A2C" w:rsidP="008F4788">
            <w:pPr>
              <w:spacing w:before="60" w:after="60"/>
              <w:jc w:val="center"/>
              <w:rPr>
                <w:sz w:val="20"/>
                <w:szCs w:val="20"/>
                <w:lang w:val="en-GB"/>
              </w:rPr>
            </w:pPr>
            <w:r w:rsidRPr="00171A2C">
              <w:rPr>
                <w:sz w:val="20"/>
                <w:szCs w:val="20"/>
                <w:lang w:val="en-GB"/>
              </w:rPr>
              <w:t>41.72</w:t>
            </w:r>
          </w:p>
        </w:tc>
        <w:tc>
          <w:tcPr>
            <w:tcW w:w="1119" w:type="dxa"/>
            <w:tcBorders>
              <w:top w:val="single" w:sz="4" w:space="0" w:color="000000"/>
            </w:tcBorders>
          </w:tcPr>
          <w:p w14:paraId="2564B6ED" w14:textId="77777777" w:rsidR="00171A2C" w:rsidRPr="00171A2C" w:rsidRDefault="00171A2C" w:rsidP="008F4788">
            <w:pPr>
              <w:spacing w:before="60" w:after="60"/>
              <w:jc w:val="center"/>
              <w:rPr>
                <w:sz w:val="20"/>
                <w:szCs w:val="20"/>
                <w:lang w:val="en-GB"/>
              </w:rPr>
            </w:pPr>
            <w:r w:rsidRPr="00171A2C">
              <w:rPr>
                <w:sz w:val="20"/>
                <w:szCs w:val="20"/>
                <w:lang w:val="en-GB"/>
              </w:rPr>
              <w:t>39</w:t>
            </w:r>
          </w:p>
        </w:tc>
        <w:tc>
          <w:tcPr>
            <w:tcW w:w="1105" w:type="dxa"/>
            <w:tcBorders>
              <w:top w:val="single" w:sz="4" w:space="0" w:color="000000"/>
            </w:tcBorders>
          </w:tcPr>
          <w:p w14:paraId="23CA7665" w14:textId="77777777" w:rsidR="00171A2C" w:rsidRPr="00171A2C" w:rsidRDefault="00171A2C" w:rsidP="008F4788">
            <w:pPr>
              <w:spacing w:before="60" w:after="60"/>
              <w:jc w:val="center"/>
              <w:rPr>
                <w:sz w:val="20"/>
                <w:szCs w:val="20"/>
                <w:lang w:val="en-GB"/>
              </w:rPr>
            </w:pPr>
            <w:r w:rsidRPr="00171A2C">
              <w:rPr>
                <w:sz w:val="20"/>
                <w:szCs w:val="20"/>
                <w:lang w:val="en-GB"/>
              </w:rPr>
              <w:t xml:space="preserve">0 – 225 </w:t>
            </w:r>
          </w:p>
        </w:tc>
      </w:tr>
      <w:tr w:rsidR="00171A2C" w:rsidRPr="00171A2C" w14:paraId="4B37CB67" w14:textId="77777777" w:rsidTr="00E34BFA">
        <w:tc>
          <w:tcPr>
            <w:tcW w:w="4182" w:type="dxa"/>
            <w:tcBorders>
              <w:bottom w:val="single" w:sz="4" w:space="0" w:color="000000"/>
            </w:tcBorders>
          </w:tcPr>
          <w:p w14:paraId="36BEAC8D" w14:textId="77777777" w:rsidR="00171A2C" w:rsidRPr="00171A2C" w:rsidRDefault="00171A2C" w:rsidP="008F4788">
            <w:pPr>
              <w:spacing w:before="60" w:after="60"/>
              <w:rPr>
                <w:sz w:val="20"/>
                <w:szCs w:val="20"/>
              </w:rPr>
            </w:pPr>
            <w:r w:rsidRPr="00171A2C">
              <w:rPr>
                <w:sz w:val="20"/>
                <w:szCs w:val="20"/>
              </w:rPr>
              <w:t xml:space="preserve">     Cardiovascular</w:t>
            </w:r>
          </w:p>
          <w:p w14:paraId="4BEE7680" w14:textId="77777777" w:rsidR="00171A2C" w:rsidRPr="00171A2C" w:rsidRDefault="00171A2C" w:rsidP="008F4788">
            <w:pPr>
              <w:spacing w:before="60" w:after="60"/>
              <w:rPr>
                <w:sz w:val="20"/>
                <w:szCs w:val="20"/>
              </w:rPr>
            </w:pPr>
            <w:r w:rsidRPr="00171A2C">
              <w:rPr>
                <w:sz w:val="20"/>
                <w:szCs w:val="20"/>
              </w:rPr>
              <w:t xml:space="preserve">     Sleep/Fatigue</w:t>
            </w:r>
          </w:p>
          <w:p w14:paraId="1644E36B" w14:textId="77777777" w:rsidR="00171A2C" w:rsidRPr="00171A2C" w:rsidRDefault="00171A2C" w:rsidP="008F4788">
            <w:pPr>
              <w:spacing w:before="60" w:after="60"/>
              <w:rPr>
                <w:sz w:val="20"/>
                <w:szCs w:val="20"/>
              </w:rPr>
            </w:pPr>
            <w:r w:rsidRPr="00171A2C">
              <w:rPr>
                <w:sz w:val="20"/>
                <w:szCs w:val="20"/>
              </w:rPr>
              <w:t xml:space="preserve">     Mood/Apathy</w:t>
            </w:r>
          </w:p>
          <w:p w14:paraId="6BD54E52" w14:textId="77777777" w:rsidR="00171A2C" w:rsidRPr="00171A2C" w:rsidRDefault="00171A2C" w:rsidP="008F4788">
            <w:pPr>
              <w:spacing w:before="60" w:after="60"/>
              <w:rPr>
                <w:sz w:val="20"/>
                <w:szCs w:val="20"/>
              </w:rPr>
            </w:pPr>
            <w:r w:rsidRPr="00171A2C">
              <w:rPr>
                <w:sz w:val="20"/>
                <w:szCs w:val="20"/>
              </w:rPr>
              <w:t xml:space="preserve">     Perceptual problems/Hallucinations</w:t>
            </w:r>
          </w:p>
          <w:p w14:paraId="712A8072" w14:textId="77777777" w:rsidR="00171A2C" w:rsidRPr="00171A2C" w:rsidRDefault="00171A2C" w:rsidP="008F4788">
            <w:pPr>
              <w:spacing w:before="60" w:after="60"/>
              <w:rPr>
                <w:sz w:val="20"/>
                <w:szCs w:val="20"/>
              </w:rPr>
            </w:pPr>
            <w:r w:rsidRPr="00171A2C">
              <w:rPr>
                <w:sz w:val="20"/>
                <w:szCs w:val="20"/>
              </w:rPr>
              <w:t xml:space="preserve">     Attention/Memory</w:t>
            </w:r>
          </w:p>
          <w:p w14:paraId="068E7B8C" w14:textId="77777777" w:rsidR="00171A2C" w:rsidRPr="00171A2C" w:rsidRDefault="00171A2C" w:rsidP="008F4788">
            <w:pPr>
              <w:spacing w:before="60" w:after="60"/>
              <w:rPr>
                <w:sz w:val="20"/>
                <w:szCs w:val="20"/>
              </w:rPr>
            </w:pPr>
            <w:r w:rsidRPr="00171A2C">
              <w:rPr>
                <w:sz w:val="20"/>
                <w:szCs w:val="20"/>
              </w:rPr>
              <w:t xml:space="preserve">     Gastrointestinal</w:t>
            </w:r>
          </w:p>
          <w:p w14:paraId="23264D27" w14:textId="77777777" w:rsidR="00171A2C" w:rsidRPr="00171A2C" w:rsidRDefault="00171A2C" w:rsidP="008F4788">
            <w:pPr>
              <w:spacing w:before="60" w:after="60"/>
              <w:rPr>
                <w:sz w:val="20"/>
                <w:szCs w:val="20"/>
              </w:rPr>
            </w:pPr>
            <w:r w:rsidRPr="00171A2C">
              <w:rPr>
                <w:sz w:val="20"/>
                <w:szCs w:val="20"/>
              </w:rPr>
              <w:t xml:space="preserve">     Urinary</w:t>
            </w:r>
          </w:p>
          <w:p w14:paraId="0F6A99DA" w14:textId="77777777" w:rsidR="00171A2C" w:rsidRPr="00171A2C" w:rsidRDefault="00171A2C" w:rsidP="008F4788">
            <w:pPr>
              <w:spacing w:before="60" w:after="60"/>
              <w:rPr>
                <w:sz w:val="20"/>
                <w:szCs w:val="20"/>
              </w:rPr>
            </w:pPr>
            <w:r w:rsidRPr="00171A2C">
              <w:rPr>
                <w:sz w:val="20"/>
                <w:szCs w:val="20"/>
              </w:rPr>
              <w:t xml:space="preserve">     Sexual function</w:t>
            </w:r>
          </w:p>
          <w:p w14:paraId="079CFB05" w14:textId="77777777" w:rsidR="00171A2C" w:rsidRPr="00171A2C" w:rsidRDefault="00171A2C" w:rsidP="008F4788">
            <w:pPr>
              <w:spacing w:before="60" w:after="60"/>
              <w:rPr>
                <w:sz w:val="20"/>
                <w:szCs w:val="20"/>
                <w:lang w:val="en-GB"/>
              </w:rPr>
            </w:pPr>
            <w:r w:rsidRPr="00171A2C">
              <w:rPr>
                <w:sz w:val="20"/>
                <w:szCs w:val="20"/>
              </w:rPr>
              <w:t xml:space="preserve">     Miscellaneous</w:t>
            </w:r>
          </w:p>
        </w:tc>
        <w:tc>
          <w:tcPr>
            <w:tcW w:w="1222" w:type="dxa"/>
            <w:tcBorders>
              <w:bottom w:val="single" w:sz="4" w:space="0" w:color="000000"/>
            </w:tcBorders>
          </w:tcPr>
          <w:p w14:paraId="2C56927C" w14:textId="77777777" w:rsidR="00171A2C" w:rsidRPr="00171A2C" w:rsidRDefault="00171A2C" w:rsidP="008F4788">
            <w:pPr>
              <w:spacing w:before="60" w:after="60"/>
              <w:jc w:val="center"/>
              <w:rPr>
                <w:sz w:val="20"/>
                <w:szCs w:val="20"/>
                <w:lang w:val="en-GB"/>
              </w:rPr>
            </w:pPr>
            <w:r w:rsidRPr="00171A2C">
              <w:rPr>
                <w:sz w:val="20"/>
                <w:szCs w:val="20"/>
                <w:lang w:val="en-GB"/>
              </w:rPr>
              <w:t>1.74</w:t>
            </w:r>
          </w:p>
          <w:p w14:paraId="103E6435" w14:textId="77777777" w:rsidR="00171A2C" w:rsidRPr="00171A2C" w:rsidRDefault="00171A2C" w:rsidP="008F4788">
            <w:pPr>
              <w:spacing w:before="60" w:after="60"/>
              <w:jc w:val="center"/>
              <w:rPr>
                <w:sz w:val="20"/>
                <w:szCs w:val="20"/>
                <w:lang w:val="en-GB"/>
              </w:rPr>
            </w:pPr>
            <w:r w:rsidRPr="00171A2C">
              <w:rPr>
                <w:sz w:val="20"/>
                <w:szCs w:val="20"/>
                <w:lang w:val="en-GB"/>
              </w:rPr>
              <w:t>8.76</w:t>
            </w:r>
          </w:p>
          <w:p w14:paraId="449711D5" w14:textId="77777777" w:rsidR="00171A2C" w:rsidRPr="00171A2C" w:rsidRDefault="00171A2C" w:rsidP="008F4788">
            <w:pPr>
              <w:spacing w:before="60" w:after="60"/>
              <w:jc w:val="center"/>
              <w:rPr>
                <w:sz w:val="20"/>
                <w:szCs w:val="20"/>
                <w:lang w:val="en-GB"/>
              </w:rPr>
            </w:pPr>
            <w:r w:rsidRPr="00171A2C">
              <w:rPr>
                <w:sz w:val="20"/>
                <w:szCs w:val="20"/>
                <w:lang w:val="en-GB"/>
              </w:rPr>
              <w:t>8.67</w:t>
            </w:r>
          </w:p>
          <w:p w14:paraId="7293E447" w14:textId="77777777" w:rsidR="00171A2C" w:rsidRPr="00171A2C" w:rsidRDefault="00171A2C" w:rsidP="008F4788">
            <w:pPr>
              <w:spacing w:before="60" w:after="60"/>
              <w:jc w:val="center"/>
              <w:rPr>
                <w:sz w:val="20"/>
                <w:szCs w:val="20"/>
                <w:lang w:val="en-GB"/>
              </w:rPr>
            </w:pPr>
            <w:r w:rsidRPr="00171A2C">
              <w:rPr>
                <w:sz w:val="20"/>
                <w:szCs w:val="20"/>
                <w:lang w:val="en-GB"/>
              </w:rPr>
              <w:t>1.64</w:t>
            </w:r>
          </w:p>
          <w:p w14:paraId="2EA97812" w14:textId="77777777" w:rsidR="00171A2C" w:rsidRPr="00171A2C" w:rsidRDefault="00171A2C" w:rsidP="008F4788">
            <w:pPr>
              <w:spacing w:before="60" w:after="60"/>
              <w:jc w:val="center"/>
              <w:rPr>
                <w:sz w:val="20"/>
                <w:szCs w:val="20"/>
                <w:lang w:val="en-GB"/>
              </w:rPr>
            </w:pPr>
            <w:r w:rsidRPr="00171A2C">
              <w:rPr>
                <w:sz w:val="20"/>
                <w:szCs w:val="20"/>
                <w:lang w:val="en-GB"/>
              </w:rPr>
              <w:t>5.40</w:t>
            </w:r>
          </w:p>
          <w:p w14:paraId="3670232E" w14:textId="77777777" w:rsidR="00171A2C" w:rsidRPr="00171A2C" w:rsidRDefault="00171A2C" w:rsidP="008F4788">
            <w:pPr>
              <w:spacing w:before="60" w:after="60"/>
              <w:jc w:val="center"/>
              <w:rPr>
                <w:sz w:val="20"/>
                <w:szCs w:val="20"/>
                <w:lang w:val="en-GB"/>
              </w:rPr>
            </w:pPr>
            <w:r w:rsidRPr="00171A2C">
              <w:rPr>
                <w:sz w:val="20"/>
                <w:szCs w:val="20"/>
                <w:lang w:val="en-GB"/>
              </w:rPr>
              <w:t>5.53</w:t>
            </w:r>
          </w:p>
          <w:p w14:paraId="070270FC" w14:textId="77777777" w:rsidR="00171A2C" w:rsidRPr="00171A2C" w:rsidRDefault="00171A2C" w:rsidP="008F4788">
            <w:pPr>
              <w:spacing w:before="60" w:after="60"/>
              <w:jc w:val="center"/>
              <w:rPr>
                <w:sz w:val="20"/>
                <w:szCs w:val="20"/>
                <w:lang w:val="en-GB"/>
              </w:rPr>
            </w:pPr>
            <w:r w:rsidRPr="00171A2C">
              <w:rPr>
                <w:sz w:val="20"/>
                <w:szCs w:val="20"/>
                <w:lang w:val="en-GB"/>
              </w:rPr>
              <w:t>8.07</w:t>
            </w:r>
          </w:p>
          <w:p w14:paraId="03B51BCA" w14:textId="77777777" w:rsidR="00171A2C" w:rsidRPr="00171A2C" w:rsidRDefault="00171A2C" w:rsidP="008F4788">
            <w:pPr>
              <w:spacing w:before="60" w:after="60"/>
              <w:jc w:val="center"/>
              <w:rPr>
                <w:sz w:val="20"/>
                <w:szCs w:val="20"/>
                <w:lang w:val="en-GB"/>
              </w:rPr>
            </w:pPr>
            <w:r w:rsidRPr="00171A2C">
              <w:rPr>
                <w:sz w:val="20"/>
                <w:szCs w:val="20"/>
                <w:lang w:val="en-GB"/>
              </w:rPr>
              <w:t>3.53</w:t>
            </w:r>
          </w:p>
          <w:p w14:paraId="55F7B640" w14:textId="77777777" w:rsidR="00171A2C" w:rsidRPr="00171A2C" w:rsidRDefault="00171A2C" w:rsidP="008F4788">
            <w:pPr>
              <w:spacing w:before="60" w:after="60"/>
              <w:jc w:val="center"/>
              <w:rPr>
                <w:sz w:val="20"/>
                <w:szCs w:val="20"/>
                <w:lang w:val="en-GB"/>
              </w:rPr>
            </w:pPr>
            <w:r w:rsidRPr="00171A2C">
              <w:rPr>
                <w:sz w:val="20"/>
                <w:szCs w:val="20"/>
                <w:lang w:val="en-GB"/>
              </w:rPr>
              <w:t>7.12</w:t>
            </w:r>
          </w:p>
        </w:tc>
        <w:tc>
          <w:tcPr>
            <w:tcW w:w="1092" w:type="dxa"/>
            <w:tcBorders>
              <w:bottom w:val="single" w:sz="4" w:space="0" w:color="000000"/>
            </w:tcBorders>
          </w:tcPr>
          <w:p w14:paraId="1B1792FD" w14:textId="77777777" w:rsidR="00171A2C" w:rsidRPr="00171A2C" w:rsidRDefault="00171A2C" w:rsidP="008F4788">
            <w:pPr>
              <w:spacing w:before="60" w:after="60"/>
              <w:jc w:val="center"/>
              <w:rPr>
                <w:sz w:val="20"/>
                <w:szCs w:val="20"/>
                <w:lang w:val="en-GB"/>
              </w:rPr>
            </w:pPr>
            <w:r w:rsidRPr="00171A2C">
              <w:rPr>
                <w:sz w:val="20"/>
                <w:szCs w:val="20"/>
                <w:lang w:val="en-GB"/>
              </w:rPr>
              <w:t>3.26</w:t>
            </w:r>
          </w:p>
          <w:p w14:paraId="726EB04D" w14:textId="77777777" w:rsidR="00171A2C" w:rsidRPr="00171A2C" w:rsidRDefault="00171A2C" w:rsidP="008F4788">
            <w:pPr>
              <w:spacing w:before="60" w:after="60"/>
              <w:jc w:val="center"/>
              <w:rPr>
                <w:sz w:val="20"/>
                <w:szCs w:val="20"/>
                <w:lang w:val="en-GB"/>
              </w:rPr>
            </w:pPr>
            <w:r w:rsidRPr="00171A2C">
              <w:rPr>
                <w:sz w:val="20"/>
                <w:szCs w:val="20"/>
                <w:lang w:val="en-GB"/>
              </w:rPr>
              <w:t>8.71</w:t>
            </w:r>
          </w:p>
          <w:p w14:paraId="1B6E6340" w14:textId="77777777" w:rsidR="00171A2C" w:rsidRPr="00171A2C" w:rsidRDefault="00171A2C" w:rsidP="008F4788">
            <w:pPr>
              <w:spacing w:before="60" w:after="60"/>
              <w:jc w:val="center"/>
              <w:rPr>
                <w:sz w:val="20"/>
                <w:szCs w:val="20"/>
                <w:lang w:val="en-GB"/>
              </w:rPr>
            </w:pPr>
            <w:r w:rsidRPr="00171A2C">
              <w:rPr>
                <w:sz w:val="20"/>
                <w:szCs w:val="20"/>
                <w:lang w:val="en-GB"/>
              </w:rPr>
              <w:t>11.54</w:t>
            </w:r>
          </w:p>
          <w:p w14:paraId="74E249AA" w14:textId="77777777" w:rsidR="00171A2C" w:rsidRPr="00171A2C" w:rsidRDefault="00171A2C" w:rsidP="008F4788">
            <w:pPr>
              <w:spacing w:before="60" w:after="60"/>
              <w:jc w:val="center"/>
              <w:rPr>
                <w:sz w:val="20"/>
                <w:szCs w:val="20"/>
                <w:lang w:val="en-GB"/>
              </w:rPr>
            </w:pPr>
            <w:r w:rsidRPr="00171A2C">
              <w:rPr>
                <w:sz w:val="20"/>
                <w:szCs w:val="20"/>
                <w:lang w:val="en-GB"/>
              </w:rPr>
              <w:t>3.86</w:t>
            </w:r>
          </w:p>
          <w:p w14:paraId="28310089" w14:textId="77777777" w:rsidR="00171A2C" w:rsidRPr="00171A2C" w:rsidRDefault="00171A2C" w:rsidP="008F4788">
            <w:pPr>
              <w:spacing w:before="60" w:after="60"/>
              <w:jc w:val="center"/>
              <w:rPr>
                <w:sz w:val="20"/>
                <w:szCs w:val="20"/>
                <w:lang w:val="en-GB"/>
              </w:rPr>
            </w:pPr>
            <w:r w:rsidRPr="00171A2C">
              <w:rPr>
                <w:sz w:val="20"/>
                <w:szCs w:val="20"/>
                <w:lang w:val="en-GB"/>
              </w:rPr>
              <w:t>7.42</w:t>
            </w:r>
          </w:p>
          <w:p w14:paraId="7AEE5252" w14:textId="77777777" w:rsidR="00171A2C" w:rsidRPr="00171A2C" w:rsidRDefault="00171A2C" w:rsidP="008F4788">
            <w:pPr>
              <w:spacing w:before="60" w:after="60"/>
              <w:jc w:val="center"/>
              <w:rPr>
                <w:sz w:val="20"/>
                <w:szCs w:val="20"/>
                <w:lang w:val="en-GB"/>
              </w:rPr>
            </w:pPr>
            <w:r w:rsidRPr="00171A2C">
              <w:rPr>
                <w:sz w:val="20"/>
                <w:szCs w:val="20"/>
                <w:lang w:val="en-GB"/>
              </w:rPr>
              <w:t>6.78</w:t>
            </w:r>
          </w:p>
          <w:p w14:paraId="23D909BA" w14:textId="77777777" w:rsidR="00171A2C" w:rsidRPr="00171A2C" w:rsidRDefault="00171A2C" w:rsidP="008F4788">
            <w:pPr>
              <w:spacing w:before="60" w:after="60"/>
              <w:jc w:val="center"/>
              <w:rPr>
                <w:sz w:val="20"/>
                <w:szCs w:val="20"/>
                <w:lang w:val="en-GB"/>
              </w:rPr>
            </w:pPr>
            <w:r w:rsidRPr="00171A2C">
              <w:rPr>
                <w:sz w:val="20"/>
                <w:szCs w:val="20"/>
                <w:lang w:val="en-GB"/>
              </w:rPr>
              <w:t>8.93</w:t>
            </w:r>
          </w:p>
          <w:p w14:paraId="5856FAD0" w14:textId="77777777" w:rsidR="00171A2C" w:rsidRPr="00171A2C" w:rsidRDefault="00171A2C" w:rsidP="008F4788">
            <w:pPr>
              <w:spacing w:before="60" w:after="60"/>
              <w:jc w:val="center"/>
              <w:rPr>
                <w:sz w:val="20"/>
                <w:szCs w:val="20"/>
                <w:lang w:val="en-GB"/>
              </w:rPr>
            </w:pPr>
            <w:r w:rsidRPr="00171A2C">
              <w:rPr>
                <w:sz w:val="20"/>
                <w:szCs w:val="20"/>
                <w:lang w:val="en-GB"/>
              </w:rPr>
              <w:t>5.98</w:t>
            </w:r>
          </w:p>
          <w:p w14:paraId="1BE0DA07" w14:textId="77777777" w:rsidR="00171A2C" w:rsidRPr="00171A2C" w:rsidRDefault="00171A2C" w:rsidP="008F4788">
            <w:pPr>
              <w:spacing w:before="60" w:after="60"/>
              <w:jc w:val="center"/>
              <w:rPr>
                <w:sz w:val="20"/>
                <w:szCs w:val="20"/>
                <w:lang w:val="en-GB"/>
              </w:rPr>
            </w:pPr>
            <w:r w:rsidRPr="00171A2C">
              <w:rPr>
                <w:sz w:val="20"/>
                <w:szCs w:val="20"/>
                <w:lang w:val="en-GB"/>
              </w:rPr>
              <w:t>7.78</w:t>
            </w:r>
          </w:p>
        </w:tc>
        <w:tc>
          <w:tcPr>
            <w:tcW w:w="1119" w:type="dxa"/>
            <w:tcBorders>
              <w:bottom w:val="single" w:sz="4" w:space="0" w:color="000000"/>
            </w:tcBorders>
          </w:tcPr>
          <w:p w14:paraId="1C18F791" w14:textId="77777777" w:rsidR="00171A2C" w:rsidRPr="00171A2C" w:rsidRDefault="00171A2C" w:rsidP="008F4788">
            <w:pPr>
              <w:spacing w:before="60" w:after="60"/>
              <w:jc w:val="center"/>
              <w:rPr>
                <w:sz w:val="20"/>
                <w:szCs w:val="20"/>
                <w:lang w:val="en-GB"/>
              </w:rPr>
            </w:pPr>
            <w:r w:rsidRPr="00171A2C">
              <w:rPr>
                <w:sz w:val="20"/>
                <w:szCs w:val="20"/>
                <w:lang w:val="en-GB"/>
              </w:rPr>
              <w:t>0</w:t>
            </w:r>
          </w:p>
          <w:p w14:paraId="04DE31EC" w14:textId="77777777" w:rsidR="00171A2C" w:rsidRPr="00171A2C" w:rsidRDefault="00171A2C" w:rsidP="008F4788">
            <w:pPr>
              <w:spacing w:before="60" w:after="60"/>
              <w:jc w:val="center"/>
              <w:rPr>
                <w:sz w:val="20"/>
                <w:szCs w:val="20"/>
                <w:lang w:val="en-GB"/>
              </w:rPr>
            </w:pPr>
            <w:r w:rsidRPr="00171A2C">
              <w:rPr>
                <w:sz w:val="20"/>
                <w:szCs w:val="20"/>
                <w:lang w:val="en-GB"/>
              </w:rPr>
              <w:t>6</w:t>
            </w:r>
          </w:p>
          <w:p w14:paraId="5B2DDFB5" w14:textId="77777777" w:rsidR="00171A2C" w:rsidRPr="00171A2C" w:rsidRDefault="00171A2C" w:rsidP="008F4788">
            <w:pPr>
              <w:spacing w:before="60" w:after="60"/>
              <w:jc w:val="center"/>
              <w:rPr>
                <w:sz w:val="20"/>
                <w:szCs w:val="20"/>
                <w:lang w:val="en-GB"/>
              </w:rPr>
            </w:pPr>
            <w:r w:rsidRPr="00171A2C">
              <w:rPr>
                <w:sz w:val="20"/>
                <w:szCs w:val="20"/>
                <w:lang w:val="en-GB"/>
              </w:rPr>
              <w:t>4</w:t>
            </w:r>
          </w:p>
          <w:p w14:paraId="09EC0CB5" w14:textId="77777777" w:rsidR="00171A2C" w:rsidRPr="00171A2C" w:rsidRDefault="00171A2C" w:rsidP="008F4788">
            <w:pPr>
              <w:spacing w:before="60" w:after="60"/>
              <w:jc w:val="center"/>
              <w:rPr>
                <w:sz w:val="20"/>
                <w:szCs w:val="20"/>
                <w:lang w:val="en-GB"/>
              </w:rPr>
            </w:pPr>
            <w:r w:rsidRPr="00171A2C">
              <w:rPr>
                <w:sz w:val="20"/>
                <w:szCs w:val="20"/>
                <w:lang w:val="en-GB"/>
              </w:rPr>
              <w:t>0</w:t>
            </w:r>
          </w:p>
          <w:p w14:paraId="3FB02916" w14:textId="77777777" w:rsidR="00171A2C" w:rsidRPr="00171A2C" w:rsidRDefault="00171A2C" w:rsidP="008F4788">
            <w:pPr>
              <w:spacing w:before="60" w:after="60"/>
              <w:jc w:val="center"/>
              <w:rPr>
                <w:sz w:val="20"/>
                <w:szCs w:val="20"/>
                <w:lang w:val="en-GB"/>
              </w:rPr>
            </w:pPr>
            <w:r w:rsidRPr="00171A2C">
              <w:rPr>
                <w:sz w:val="20"/>
                <w:szCs w:val="20"/>
                <w:lang w:val="en-GB"/>
              </w:rPr>
              <w:t>2</w:t>
            </w:r>
          </w:p>
          <w:p w14:paraId="642506B5" w14:textId="77777777" w:rsidR="00171A2C" w:rsidRPr="00171A2C" w:rsidRDefault="00171A2C" w:rsidP="008F4788">
            <w:pPr>
              <w:spacing w:before="60" w:after="60"/>
              <w:jc w:val="center"/>
              <w:rPr>
                <w:sz w:val="20"/>
                <w:szCs w:val="20"/>
                <w:lang w:val="en-GB"/>
              </w:rPr>
            </w:pPr>
            <w:r w:rsidRPr="00171A2C">
              <w:rPr>
                <w:sz w:val="20"/>
                <w:szCs w:val="20"/>
                <w:lang w:val="en-GB"/>
              </w:rPr>
              <w:t>3</w:t>
            </w:r>
          </w:p>
          <w:p w14:paraId="7B7F4629" w14:textId="77777777" w:rsidR="00171A2C" w:rsidRPr="00171A2C" w:rsidRDefault="00171A2C" w:rsidP="008F4788">
            <w:pPr>
              <w:spacing w:before="60" w:after="60"/>
              <w:jc w:val="center"/>
              <w:rPr>
                <w:sz w:val="20"/>
                <w:szCs w:val="20"/>
                <w:lang w:val="en-GB"/>
              </w:rPr>
            </w:pPr>
            <w:r w:rsidRPr="00171A2C">
              <w:rPr>
                <w:sz w:val="20"/>
                <w:szCs w:val="20"/>
                <w:lang w:val="en-GB"/>
              </w:rPr>
              <w:t>5</w:t>
            </w:r>
          </w:p>
          <w:p w14:paraId="5CB38F20" w14:textId="77777777" w:rsidR="00171A2C" w:rsidRPr="00171A2C" w:rsidRDefault="00171A2C" w:rsidP="008F4788">
            <w:pPr>
              <w:spacing w:before="60" w:after="60"/>
              <w:jc w:val="center"/>
              <w:rPr>
                <w:sz w:val="20"/>
                <w:szCs w:val="20"/>
                <w:lang w:val="en-GB"/>
              </w:rPr>
            </w:pPr>
            <w:r w:rsidRPr="00171A2C">
              <w:rPr>
                <w:sz w:val="20"/>
                <w:szCs w:val="20"/>
                <w:lang w:val="en-GB"/>
              </w:rPr>
              <w:t>0</w:t>
            </w:r>
          </w:p>
          <w:p w14:paraId="6F869EC1" w14:textId="77777777" w:rsidR="00171A2C" w:rsidRPr="00171A2C" w:rsidRDefault="00171A2C" w:rsidP="008F4788">
            <w:pPr>
              <w:spacing w:before="60" w:after="60"/>
              <w:jc w:val="center"/>
              <w:rPr>
                <w:sz w:val="20"/>
                <w:szCs w:val="20"/>
                <w:lang w:val="en-GB"/>
              </w:rPr>
            </w:pPr>
            <w:r w:rsidRPr="00171A2C">
              <w:rPr>
                <w:sz w:val="20"/>
                <w:szCs w:val="20"/>
                <w:lang w:val="en-GB"/>
              </w:rPr>
              <w:t>4</w:t>
            </w:r>
          </w:p>
        </w:tc>
        <w:tc>
          <w:tcPr>
            <w:tcW w:w="1105" w:type="dxa"/>
            <w:tcBorders>
              <w:bottom w:val="single" w:sz="4" w:space="0" w:color="000000"/>
            </w:tcBorders>
          </w:tcPr>
          <w:p w14:paraId="1A85540B" w14:textId="77777777" w:rsidR="00171A2C" w:rsidRPr="00171A2C" w:rsidRDefault="00171A2C" w:rsidP="008F4788">
            <w:pPr>
              <w:spacing w:before="60" w:after="60"/>
              <w:jc w:val="center"/>
              <w:rPr>
                <w:sz w:val="20"/>
                <w:szCs w:val="20"/>
                <w:lang w:val="en-GB"/>
              </w:rPr>
            </w:pPr>
            <w:r w:rsidRPr="00171A2C">
              <w:rPr>
                <w:sz w:val="20"/>
                <w:szCs w:val="20"/>
                <w:lang w:val="en-GB"/>
              </w:rPr>
              <w:t xml:space="preserve">0 – 24 </w:t>
            </w:r>
          </w:p>
          <w:p w14:paraId="07F5DC47" w14:textId="77777777" w:rsidR="00171A2C" w:rsidRPr="00171A2C" w:rsidRDefault="00171A2C" w:rsidP="008F4788">
            <w:pPr>
              <w:spacing w:before="60" w:after="60"/>
              <w:jc w:val="center"/>
              <w:rPr>
                <w:sz w:val="20"/>
                <w:szCs w:val="20"/>
                <w:lang w:val="en-GB"/>
              </w:rPr>
            </w:pPr>
            <w:r w:rsidRPr="00171A2C">
              <w:rPr>
                <w:sz w:val="20"/>
                <w:szCs w:val="20"/>
                <w:lang w:val="en-GB"/>
              </w:rPr>
              <w:t>0 – 48</w:t>
            </w:r>
          </w:p>
          <w:p w14:paraId="7E103EB2" w14:textId="77777777" w:rsidR="00171A2C" w:rsidRPr="00171A2C" w:rsidRDefault="00171A2C" w:rsidP="008F4788">
            <w:pPr>
              <w:spacing w:before="60" w:after="60"/>
              <w:jc w:val="center"/>
              <w:rPr>
                <w:sz w:val="20"/>
                <w:szCs w:val="20"/>
                <w:lang w:val="en-GB"/>
              </w:rPr>
            </w:pPr>
            <w:r w:rsidRPr="00171A2C">
              <w:rPr>
                <w:sz w:val="20"/>
                <w:szCs w:val="20"/>
                <w:lang w:val="en-GB"/>
              </w:rPr>
              <w:t>0 – 60</w:t>
            </w:r>
          </w:p>
          <w:p w14:paraId="504227A0" w14:textId="77777777" w:rsidR="00171A2C" w:rsidRPr="00171A2C" w:rsidRDefault="00171A2C" w:rsidP="008F4788">
            <w:pPr>
              <w:spacing w:before="60" w:after="60"/>
              <w:jc w:val="center"/>
              <w:rPr>
                <w:sz w:val="20"/>
                <w:szCs w:val="20"/>
                <w:lang w:val="en-GB"/>
              </w:rPr>
            </w:pPr>
            <w:r w:rsidRPr="00171A2C">
              <w:rPr>
                <w:sz w:val="20"/>
                <w:szCs w:val="20"/>
                <w:lang w:val="en-GB"/>
              </w:rPr>
              <w:t>0 – 33</w:t>
            </w:r>
          </w:p>
          <w:p w14:paraId="14F713CC" w14:textId="77777777" w:rsidR="00171A2C" w:rsidRPr="00171A2C" w:rsidRDefault="00171A2C" w:rsidP="008F4788">
            <w:pPr>
              <w:spacing w:before="60" w:after="60"/>
              <w:jc w:val="center"/>
              <w:rPr>
                <w:sz w:val="20"/>
                <w:szCs w:val="20"/>
                <w:lang w:val="en-GB"/>
              </w:rPr>
            </w:pPr>
            <w:r w:rsidRPr="00171A2C">
              <w:rPr>
                <w:sz w:val="20"/>
                <w:szCs w:val="20"/>
                <w:lang w:val="en-GB"/>
              </w:rPr>
              <w:t>0 – 36</w:t>
            </w:r>
          </w:p>
          <w:p w14:paraId="65BF3773" w14:textId="77777777" w:rsidR="00171A2C" w:rsidRPr="00171A2C" w:rsidRDefault="00171A2C" w:rsidP="008F4788">
            <w:pPr>
              <w:spacing w:before="60" w:after="60"/>
              <w:jc w:val="center"/>
              <w:rPr>
                <w:sz w:val="20"/>
                <w:szCs w:val="20"/>
                <w:lang w:val="en-GB"/>
              </w:rPr>
            </w:pPr>
            <w:r w:rsidRPr="00171A2C">
              <w:rPr>
                <w:sz w:val="20"/>
                <w:szCs w:val="20"/>
                <w:lang w:val="en-GB"/>
              </w:rPr>
              <w:t xml:space="preserve">0 – 36 </w:t>
            </w:r>
          </w:p>
          <w:p w14:paraId="73BF1569" w14:textId="77777777" w:rsidR="00171A2C" w:rsidRPr="00171A2C" w:rsidRDefault="00171A2C" w:rsidP="008F4788">
            <w:pPr>
              <w:spacing w:before="60" w:after="60"/>
              <w:jc w:val="center"/>
              <w:rPr>
                <w:sz w:val="20"/>
                <w:szCs w:val="20"/>
                <w:lang w:val="en-GB"/>
              </w:rPr>
            </w:pPr>
            <w:r w:rsidRPr="00171A2C">
              <w:rPr>
                <w:sz w:val="20"/>
                <w:szCs w:val="20"/>
                <w:lang w:val="en-GB"/>
              </w:rPr>
              <w:t>0 – 36</w:t>
            </w:r>
          </w:p>
          <w:p w14:paraId="04A546CC" w14:textId="77777777" w:rsidR="00171A2C" w:rsidRPr="00171A2C" w:rsidRDefault="00171A2C" w:rsidP="008F4788">
            <w:pPr>
              <w:spacing w:before="60" w:after="60"/>
              <w:jc w:val="center"/>
              <w:rPr>
                <w:sz w:val="20"/>
                <w:szCs w:val="20"/>
                <w:lang w:val="en-GB"/>
              </w:rPr>
            </w:pPr>
            <w:r w:rsidRPr="00171A2C">
              <w:rPr>
                <w:sz w:val="20"/>
                <w:szCs w:val="20"/>
                <w:lang w:val="en-GB"/>
              </w:rPr>
              <w:t>0 – 24</w:t>
            </w:r>
          </w:p>
          <w:p w14:paraId="5399B814" w14:textId="77777777" w:rsidR="00171A2C" w:rsidRPr="00171A2C" w:rsidRDefault="00171A2C" w:rsidP="008F4788">
            <w:pPr>
              <w:spacing w:before="60" w:after="60"/>
              <w:jc w:val="center"/>
              <w:rPr>
                <w:sz w:val="20"/>
                <w:szCs w:val="20"/>
                <w:lang w:val="en-GB"/>
              </w:rPr>
            </w:pPr>
            <w:r w:rsidRPr="00171A2C">
              <w:rPr>
                <w:sz w:val="20"/>
                <w:szCs w:val="20"/>
                <w:lang w:val="en-GB"/>
              </w:rPr>
              <w:t xml:space="preserve">0 – 48  </w:t>
            </w:r>
          </w:p>
        </w:tc>
      </w:tr>
      <w:tr w:rsidR="00171A2C" w:rsidRPr="00171A2C" w14:paraId="0CA3BA1A" w14:textId="77777777" w:rsidTr="00E34BFA">
        <w:tc>
          <w:tcPr>
            <w:tcW w:w="4182" w:type="dxa"/>
            <w:tcBorders>
              <w:top w:val="single" w:sz="4" w:space="0" w:color="000000"/>
              <w:bottom w:val="single" w:sz="4" w:space="0" w:color="000000"/>
            </w:tcBorders>
          </w:tcPr>
          <w:p w14:paraId="36831D17" w14:textId="77777777" w:rsidR="00171A2C" w:rsidRPr="00171A2C" w:rsidRDefault="00171A2C" w:rsidP="008F4788">
            <w:pPr>
              <w:spacing w:before="60" w:after="60"/>
              <w:rPr>
                <w:sz w:val="20"/>
                <w:szCs w:val="20"/>
                <w:lang w:val="en-GB"/>
              </w:rPr>
            </w:pPr>
            <w:r w:rsidRPr="00171A2C">
              <w:rPr>
                <w:sz w:val="20"/>
                <w:szCs w:val="20"/>
                <w:lang w:val="en-GB"/>
              </w:rPr>
              <w:t>Clinical Impression of Severity Index</w:t>
            </w:r>
          </w:p>
        </w:tc>
        <w:tc>
          <w:tcPr>
            <w:tcW w:w="1222" w:type="dxa"/>
            <w:tcBorders>
              <w:top w:val="single" w:sz="4" w:space="0" w:color="000000"/>
              <w:bottom w:val="single" w:sz="4" w:space="0" w:color="000000"/>
            </w:tcBorders>
          </w:tcPr>
          <w:p w14:paraId="5EFFB9B2" w14:textId="77777777" w:rsidR="00171A2C" w:rsidRPr="00171A2C" w:rsidRDefault="00171A2C" w:rsidP="008F4788">
            <w:pPr>
              <w:spacing w:before="60" w:after="60"/>
              <w:jc w:val="center"/>
              <w:rPr>
                <w:sz w:val="20"/>
                <w:szCs w:val="20"/>
                <w:lang w:val="en-GB"/>
              </w:rPr>
            </w:pPr>
            <w:r w:rsidRPr="00171A2C">
              <w:rPr>
                <w:sz w:val="20"/>
                <w:szCs w:val="20"/>
                <w:lang w:val="en-GB"/>
              </w:rPr>
              <w:t>8.29</w:t>
            </w:r>
          </w:p>
        </w:tc>
        <w:tc>
          <w:tcPr>
            <w:tcW w:w="1092" w:type="dxa"/>
            <w:tcBorders>
              <w:top w:val="single" w:sz="4" w:space="0" w:color="000000"/>
              <w:bottom w:val="single" w:sz="4" w:space="0" w:color="000000"/>
            </w:tcBorders>
          </w:tcPr>
          <w:p w14:paraId="1383C04D" w14:textId="77777777" w:rsidR="00171A2C" w:rsidRPr="00171A2C" w:rsidRDefault="00171A2C" w:rsidP="008F4788">
            <w:pPr>
              <w:spacing w:before="60" w:after="60"/>
              <w:jc w:val="center"/>
              <w:rPr>
                <w:sz w:val="20"/>
                <w:szCs w:val="20"/>
                <w:lang w:val="en-GB"/>
              </w:rPr>
            </w:pPr>
            <w:r w:rsidRPr="00171A2C">
              <w:rPr>
                <w:sz w:val="20"/>
                <w:szCs w:val="20"/>
                <w:lang w:val="en-GB"/>
              </w:rPr>
              <w:t>4.61</w:t>
            </w:r>
          </w:p>
        </w:tc>
        <w:tc>
          <w:tcPr>
            <w:tcW w:w="1119" w:type="dxa"/>
            <w:tcBorders>
              <w:top w:val="single" w:sz="4" w:space="0" w:color="000000"/>
              <w:bottom w:val="single" w:sz="4" w:space="0" w:color="000000"/>
            </w:tcBorders>
          </w:tcPr>
          <w:p w14:paraId="40750D42" w14:textId="77777777" w:rsidR="00171A2C" w:rsidRPr="00171A2C" w:rsidRDefault="00171A2C" w:rsidP="008F4788">
            <w:pPr>
              <w:spacing w:before="60" w:after="60"/>
              <w:jc w:val="center"/>
              <w:rPr>
                <w:sz w:val="20"/>
                <w:szCs w:val="20"/>
                <w:lang w:val="en-GB"/>
              </w:rPr>
            </w:pPr>
            <w:r w:rsidRPr="00171A2C">
              <w:rPr>
                <w:sz w:val="20"/>
                <w:szCs w:val="20"/>
                <w:lang w:val="en-GB"/>
              </w:rPr>
              <w:t>8</w:t>
            </w:r>
          </w:p>
        </w:tc>
        <w:tc>
          <w:tcPr>
            <w:tcW w:w="1105" w:type="dxa"/>
            <w:tcBorders>
              <w:top w:val="single" w:sz="4" w:space="0" w:color="000000"/>
              <w:bottom w:val="single" w:sz="4" w:space="0" w:color="000000"/>
            </w:tcBorders>
          </w:tcPr>
          <w:p w14:paraId="658A7B29" w14:textId="77777777" w:rsidR="00171A2C" w:rsidRPr="00171A2C" w:rsidRDefault="00171A2C" w:rsidP="008F4788">
            <w:pPr>
              <w:spacing w:before="60" w:after="60"/>
              <w:jc w:val="center"/>
              <w:rPr>
                <w:sz w:val="20"/>
                <w:szCs w:val="20"/>
                <w:lang w:val="en-GB"/>
              </w:rPr>
            </w:pPr>
            <w:r w:rsidRPr="00171A2C">
              <w:rPr>
                <w:sz w:val="20"/>
                <w:szCs w:val="20"/>
                <w:lang w:val="en-GB"/>
              </w:rPr>
              <w:t xml:space="preserve">0 – 24 </w:t>
            </w:r>
          </w:p>
        </w:tc>
      </w:tr>
      <w:tr w:rsidR="00E34BFA" w:rsidRPr="00171A2C" w14:paraId="0D4CDBE7" w14:textId="77777777" w:rsidTr="00E34BFA">
        <w:tc>
          <w:tcPr>
            <w:tcW w:w="8720" w:type="dxa"/>
            <w:gridSpan w:val="5"/>
            <w:tcBorders>
              <w:top w:val="single" w:sz="4" w:space="0" w:color="000000"/>
              <w:bottom w:val="single" w:sz="4" w:space="0" w:color="000000"/>
            </w:tcBorders>
          </w:tcPr>
          <w:p w14:paraId="10569597" w14:textId="77777777" w:rsidR="00E34BFA" w:rsidRPr="00E34BFA" w:rsidRDefault="00E34BFA" w:rsidP="00E34BFA">
            <w:pPr>
              <w:spacing w:before="60" w:after="60"/>
              <w:rPr>
                <w:sz w:val="20"/>
                <w:szCs w:val="20"/>
                <w:lang w:val="en-GB"/>
              </w:rPr>
            </w:pPr>
            <w:r w:rsidRPr="00E34BFA">
              <w:rPr>
                <w:sz w:val="20"/>
                <w:szCs w:val="20"/>
                <w:lang w:val="en-GB"/>
              </w:rPr>
              <w:t>SD: Standard deviation. SCOPA: Scales for Outcomes in Parkinson’s Disease.</w:t>
            </w:r>
          </w:p>
          <w:p w14:paraId="58D5633C" w14:textId="1F23FDE9" w:rsidR="00E34BFA" w:rsidRPr="00171A2C" w:rsidRDefault="00E34BFA" w:rsidP="00E34BFA">
            <w:pPr>
              <w:spacing w:before="60" w:after="60"/>
              <w:rPr>
                <w:sz w:val="20"/>
                <w:szCs w:val="20"/>
                <w:lang w:val="en-GB"/>
              </w:rPr>
            </w:pPr>
            <w:r w:rsidRPr="00E34BFA">
              <w:rPr>
                <w:sz w:val="20"/>
                <w:szCs w:val="20"/>
                <w:lang w:val="en-GB"/>
              </w:rPr>
              <w:t>* Scores derived from items of the SCOPA-Motor A. Examination.</w:t>
            </w:r>
          </w:p>
        </w:tc>
      </w:tr>
    </w:tbl>
    <w:p w14:paraId="22D0D853" w14:textId="76EE8B5D" w:rsidR="00C0617B" w:rsidRPr="008614C4" w:rsidRDefault="00C0617B" w:rsidP="00171A2C">
      <w:pPr>
        <w:pStyle w:val="Heading2"/>
        <w:jc w:val="both"/>
        <w:rPr>
          <w:rFonts w:cs="Times New Roman"/>
        </w:rPr>
      </w:pPr>
      <w:r w:rsidRPr="008614C4">
        <w:rPr>
          <w:rFonts w:cs="Times New Roman"/>
        </w:rPr>
        <w:t>Domains clustering</w:t>
      </w:r>
    </w:p>
    <w:p w14:paraId="4107A884" w14:textId="2FD252F6" w:rsidR="00C0617B" w:rsidRPr="008614C4" w:rsidRDefault="00C0617B" w:rsidP="00171A2C">
      <w:pPr>
        <w:ind w:firstLine="720"/>
        <w:rPr>
          <w:rFonts w:cs="Times New Roman"/>
        </w:rPr>
      </w:pPr>
      <w:r w:rsidRPr="008614C4">
        <w:rPr>
          <w:rFonts w:cs="Times New Roman"/>
        </w:rPr>
        <w:t xml:space="preserve">Results from the clustering on the nine nonmotor domains and the </w:t>
      </w:r>
      <w:r w:rsidR="00905741">
        <w:rPr>
          <w:rFonts w:cs="Times New Roman"/>
        </w:rPr>
        <w:t>five</w:t>
      </w:r>
      <w:r w:rsidRPr="008614C4">
        <w:rPr>
          <w:rFonts w:cs="Times New Roman"/>
        </w:rPr>
        <w:t xml:space="preserve"> </w:t>
      </w:r>
      <w:r w:rsidR="00905741">
        <w:rPr>
          <w:rFonts w:cs="Times New Roman"/>
        </w:rPr>
        <w:t>cardinal motor</w:t>
      </w:r>
      <w:r w:rsidRPr="008614C4">
        <w:rPr>
          <w:rFonts w:cs="Times New Roman"/>
        </w:rPr>
        <w:t xml:space="preserve"> </w:t>
      </w:r>
      <w:r w:rsidR="00905741">
        <w:rPr>
          <w:rFonts w:cs="Times New Roman"/>
        </w:rPr>
        <w:t>signs</w:t>
      </w:r>
      <w:r w:rsidRPr="008614C4">
        <w:rPr>
          <w:rFonts w:cs="Times New Roman"/>
        </w:rPr>
        <w:t>, as well as additional variables not used in the a</w:t>
      </w:r>
      <w:r w:rsidR="00E34BFA">
        <w:rPr>
          <w:rFonts w:cs="Times New Roman"/>
        </w:rPr>
        <w:t>nalysis, are reported in Table 2</w:t>
      </w:r>
      <w:r w:rsidRPr="008614C4">
        <w:rPr>
          <w:rFonts w:cs="Times New Roman"/>
        </w:rPr>
        <w:t xml:space="preserve">, with boxplots in </w:t>
      </w:r>
      <w:r w:rsidR="002C325E">
        <w:rPr>
          <w:rFonts w:cs="Times New Roman"/>
        </w:rPr>
        <w:t>Fig.</w:t>
      </w:r>
      <w:r w:rsidRPr="008614C4">
        <w:rPr>
          <w:rFonts w:cs="Times New Roman"/>
        </w:rPr>
        <w:t xml:space="preserve"> 1. Cluster means for all </w:t>
      </w:r>
      <w:r w:rsidR="00157552">
        <w:rPr>
          <w:rFonts w:cs="Times New Roman"/>
        </w:rPr>
        <w:t>variables were found to be sta</w:t>
      </w:r>
      <w:r w:rsidR="00A132A4">
        <w:rPr>
          <w:rFonts w:cs="Times New Roman"/>
        </w:rPr>
        <w:t>tistically different</w:t>
      </w:r>
      <w:r w:rsidRPr="008614C4">
        <w:rPr>
          <w:rFonts w:cs="Times New Roman"/>
        </w:rPr>
        <w:t xml:space="preserve"> except for PD onset </w:t>
      </w:r>
      <w:r w:rsidR="0085428C">
        <w:rPr>
          <w:rFonts w:cs="Times New Roman"/>
        </w:rPr>
        <w:t xml:space="preserve">and </w:t>
      </w:r>
      <w:r w:rsidR="00A0764C">
        <w:rPr>
          <w:rFonts w:cs="Times New Roman"/>
        </w:rPr>
        <w:t>sex</w:t>
      </w:r>
      <w:r w:rsidR="0085428C">
        <w:rPr>
          <w:rFonts w:cs="Times New Roman"/>
        </w:rPr>
        <w:t xml:space="preserve"> </w:t>
      </w:r>
      <w:r w:rsidRPr="008614C4">
        <w:rPr>
          <w:rFonts w:cs="Times New Roman"/>
        </w:rPr>
        <w:t>(</w:t>
      </w:r>
      <m:oMath>
        <m:r>
          <w:rPr>
            <w:rFonts w:ascii="Cambria Math" w:hAnsi="Cambria Math" w:cs="Times New Roman"/>
          </w:rPr>
          <m:t>p&lt;0.0026</m:t>
        </m:r>
      </m:oMath>
      <w:r w:rsidRPr="008614C4">
        <w:rPr>
          <w:rFonts w:cs="Times New Roman"/>
        </w:rPr>
        <w:t xml:space="preserve"> after correcting for the comparisons of the </w:t>
      </w:r>
      <w:r w:rsidR="006B0A4F">
        <w:rPr>
          <w:rFonts w:cs="Times New Roman"/>
        </w:rPr>
        <w:t>19</w:t>
      </w:r>
      <w:r w:rsidRPr="008614C4">
        <w:rPr>
          <w:rFonts w:cs="Times New Roman"/>
        </w:rPr>
        <w:t xml:space="preserve"> variables). Specific pairwise differences are noted in the table.</w:t>
      </w:r>
    </w:p>
    <w:p w14:paraId="5DD8AAEA" w14:textId="5A986A80" w:rsidR="00C0617B" w:rsidRPr="008614C4" w:rsidRDefault="00C0617B" w:rsidP="00171A2C">
      <w:pPr>
        <w:ind w:firstLine="720"/>
        <w:rPr>
          <w:rFonts w:cs="Times New Roman"/>
        </w:rPr>
      </w:pPr>
      <w:r w:rsidRPr="008614C4">
        <w:rPr>
          <w:rFonts w:cs="Times New Roman"/>
        </w:rPr>
        <w:t>Cluster 1 (</w:t>
      </w:r>
      <m:oMath>
        <m:r>
          <w:rPr>
            <w:rFonts w:ascii="Cambria Math" w:hAnsi="Cambria Math" w:cs="Times New Roman"/>
          </w:rPr>
          <m:t>n=428</m:t>
        </m:r>
      </m:oMath>
      <w:r w:rsidRPr="008614C4">
        <w:rPr>
          <w:rFonts w:cs="Times New Roman"/>
        </w:rPr>
        <w:t xml:space="preserve">) patients </w:t>
      </w:r>
      <w:r w:rsidR="00AC4999">
        <w:rPr>
          <w:rFonts w:cs="Times New Roman"/>
        </w:rPr>
        <w:t>were mildly affected in all do</w:t>
      </w:r>
      <w:r w:rsidRPr="008614C4">
        <w:rPr>
          <w:rFonts w:cs="Times New Roman"/>
        </w:rPr>
        <w:t>mains. This cluster was characterized by relatively lower disease durations and ages.</w:t>
      </w:r>
    </w:p>
    <w:p w14:paraId="15FCE9DE" w14:textId="5064EB61" w:rsidR="00C0617B" w:rsidRPr="008614C4" w:rsidRDefault="00C0617B" w:rsidP="00171A2C">
      <w:pPr>
        <w:ind w:firstLine="720"/>
        <w:rPr>
          <w:rFonts w:cs="Times New Roman"/>
        </w:rPr>
      </w:pPr>
      <w:r w:rsidRPr="008614C4">
        <w:rPr>
          <w:rFonts w:cs="Times New Roman"/>
        </w:rPr>
        <w:lastRenderedPageBreak/>
        <w:t>Cluster 2 (</w:t>
      </w:r>
      <m:oMath>
        <m:r>
          <w:rPr>
            <w:rFonts w:ascii="Cambria Math" w:hAnsi="Cambria Math" w:cs="Times New Roman"/>
          </w:rPr>
          <m:t>n=180</m:t>
        </m:r>
      </m:oMath>
      <w:r w:rsidRPr="008614C4">
        <w:rPr>
          <w:rFonts w:cs="Times New Roman"/>
        </w:rPr>
        <w:t>) patients were severely affected in nonmotor domains but mildly affected in motor domains. This cluster had an incidence of motor symp</w:t>
      </w:r>
      <w:r w:rsidR="00A0764C">
        <w:rPr>
          <w:rFonts w:cs="Times New Roman"/>
        </w:rPr>
        <w:t>toms relatively similar to the c</w:t>
      </w:r>
      <w:r w:rsidRPr="008614C4">
        <w:rPr>
          <w:rFonts w:cs="Times New Roman"/>
        </w:rPr>
        <w:t>luster 1 (mild) subtype especially in tremor, but generally expressed significantly higher sco</w:t>
      </w:r>
      <w:r w:rsidR="00A0764C">
        <w:rPr>
          <w:rFonts w:cs="Times New Roman"/>
        </w:rPr>
        <w:t>res for nonmotor symptoms than c</w:t>
      </w:r>
      <w:r w:rsidRPr="008614C4">
        <w:rPr>
          <w:rFonts w:cs="Times New Roman"/>
        </w:rPr>
        <w:t>lusters 1 and 3, especially in the sleep/fatigue, mood/apathy and miscellaneous domains.</w:t>
      </w:r>
      <w:r w:rsidR="00A0764C">
        <w:rPr>
          <w:rFonts w:cs="Times New Roman"/>
        </w:rPr>
        <w:t xml:space="preserve"> In motor complications uniquely, symptom scores were not statistically different from cluster 3.</w:t>
      </w:r>
    </w:p>
    <w:p w14:paraId="22A49DA7" w14:textId="636063BB" w:rsidR="00C0617B" w:rsidRPr="008614C4" w:rsidRDefault="00C0617B" w:rsidP="00171A2C">
      <w:pPr>
        <w:ind w:firstLine="720"/>
        <w:rPr>
          <w:rFonts w:cs="Times New Roman"/>
        </w:rPr>
      </w:pPr>
      <w:r w:rsidRPr="008614C4">
        <w:rPr>
          <w:rFonts w:cs="Times New Roman"/>
        </w:rPr>
        <w:t>Cluster 3 (</w:t>
      </w:r>
      <m:oMath>
        <m:r>
          <w:rPr>
            <w:rFonts w:ascii="Cambria Math" w:hAnsi="Cambria Math" w:cs="Times New Roman"/>
          </w:rPr>
          <m:t>n=232</m:t>
        </m:r>
      </m:oMath>
      <w:r w:rsidRPr="008614C4">
        <w:rPr>
          <w:rFonts w:cs="Times New Roman"/>
        </w:rPr>
        <w:t>) patients were severely affected in motor domains but mildly affected in nonmotor domains. Mean motor scores were greater than the means of clusters 1 and 2,</w:t>
      </w:r>
      <w:r w:rsidR="00A0764C">
        <w:rPr>
          <w:rFonts w:cs="Times New Roman"/>
        </w:rPr>
        <w:t xml:space="preserve"> with the exception of motor complications. Additionally, mean motor scores were</w:t>
      </w:r>
      <w:r w:rsidRPr="008614C4">
        <w:rPr>
          <w:rFonts w:cs="Times New Roman"/>
        </w:rPr>
        <w:t xml:space="preserve"> less than 4, with the exception of tremor, which was especially high.</w:t>
      </w:r>
      <w:r w:rsidR="003F662E">
        <w:rPr>
          <w:rFonts w:cs="Times New Roman"/>
        </w:rPr>
        <w:t xml:space="preserve"> Importantly, CISI scores of clusters 2 and 3 were not </w:t>
      </w:r>
      <w:r w:rsidR="007B2C4E">
        <w:rPr>
          <w:rFonts w:cs="Times New Roman"/>
        </w:rPr>
        <w:t>statistically significantly</w:t>
      </w:r>
      <w:r w:rsidR="003F662E">
        <w:rPr>
          <w:rFonts w:cs="Times New Roman"/>
        </w:rPr>
        <w:t xml:space="preserve"> </w:t>
      </w:r>
      <w:r w:rsidR="007B2C4E">
        <w:rPr>
          <w:rFonts w:cs="Times New Roman"/>
        </w:rPr>
        <w:t>different</w:t>
      </w:r>
      <w:r w:rsidR="001057E1">
        <w:rPr>
          <w:rFonts w:cs="Times New Roman"/>
        </w:rPr>
        <w:t>, and no differences were observed in cluster 2 and cluster 3 age or PD duration.</w:t>
      </w:r>
    </w:p>
    <w:p w14:paraId="2040C565" w14:textId="6E21B3B7" w:rsidR="00C0617B" w:rsidRPr="008614C4" w:rsidRDefault="00C0617B" w:rsidP="00171A2C">
      <w:pPr>
        <w:ind w:firstLine="720"/>
        <w:rPr>
          <w:rFonts w:cs="Times New Roman"/>
        </w:rPr>
      </w:pPr>
      <w:r w:rsidRPr="008614C4">
        <w:rPr>
          <w:rFonts w:cs="Times New Roman"/>
        </w:rPr>
        <w:t xml:space="preserve">Cluster 4 </w:t>
      </w:r>
      <w:r w:rsidR="008614C4" w:rsidRPr="008614C4">
        <w:rPr>
          <w:rFonts w:cs="Times New Roman"/>
        </w:rPr>
        <w:t>(</w:t>
      </w:r>
      <m:oMath>
        <m:r>
          <w:rPr>
            <w:rFonts w:ascii="Cambria Math" w:hAnsi="Cambria Math" w:cs="Times New Roman"/>
          </w:rPr>
          <m:t>n=64</m:t>
        </m:r>
      </m:oMath>
      <w:r w:rsidRPr="008614C4">
        <w:rPr>
          <w:rFonts w:cs="Times New Roman"/>
        </w:rPr>
        <w:t>) patien</w:t>
      </w:r>
      <w:proofErr w:type="spellStart"/>
      <w:r w:rsidRPr="008614C4">
        <w:rPr>
          <w:rFonts w:cs="Times New Roman"/>
        </w:rPr>
        <w:t>ts</w:t>
      </w:r>
      <w:proofErr w:type="spellEnd"/>
      <w:r w:rsidRPr="008614C4">
        <w:rPr>
          <w:rFonts w:cs="Times New Roman"/>
        </w:rPr>
        <w:t xml:space="preserve"> were severely affected in all domains, having the greatest sym</w:t>
      </w:r>
      <w:r w:rsidR="008614C4" w:rsidRPr="008614C4">
        <w:rPr>
          <w:rFonts w:cs="Times New Roman"/>
        </w:rPr>
        <w:t>ptom mean out of all four clus</w:t>
      </w:r>
      <w:r w:rsidRPr="008614C4">
        <w:rPr>
          <w:rFonts w:cs="Times New Roman"/>
        </w:rPr>
        <w:t>ters with the exception of tremor. Consequently, patients in Cluster 4 had the longest average PD duration and oldest ages, but did not have a significantly different age of PD onset.</w:t>
      </w:r>
    </w:p>
    <w:p w14:paraId="0900A5C2" w14:textId="5FE3468E" w:rsidR="008614C4" w:rsidRPr="00171A2C" w:rsidRDefault="008614C4" w:rsidP="00171A2C">
      <w:pPr>
        <w:pStyle w:val="Caption"/>
        <w:keepNext/>
        <w:rPr>
          <w:rFonts w:cs="Times New Roman"/>
          <w:color w:val="000000" w:themeColor="text1"/>
          <w:sz w:val="20"/>
          <w:szCs w:val="20"/>
        </w:rPr>
      </w:pPr>
      <w:r w:rsidRPr="00171A2C">
        <w:rPr>
          <w:rFonts w:cs="Times New Roman"/>
          <w:color w:val="000000" w:themeColor="text1"/>
          <w:sz w:val="20"/>
          <w:szCs w:val="20"/>
        </w:rPr>
        <w:t xml:space="preserve">Table </w:t>
      </w:r>
      <w:r w:rsidRPr="00171A2C">
        <w:rPr>
          <w:rFonts w:cs="Times New Roman"/>
          <w:color w:val="000000" w:themeColor="text1"/>
          <w:sz w:val="20"/>
          <w:szCs w:val="20"/>
        </w:rPr>
        <w:fldChar w:fldCharType="begin"/>
      </w:r>
      <w:r w:rsidRPr="00171A2C">
        <w:rPr>
          <w:rFonts w:cs="Times New Roman"/>
          <w:color w:val="000000" w:themeColor="text1"/>
          <w:sz w:val="20"/>
          <w:szCs w:val="20"/>
        </w:rPr>
        <w:instrText xml:space="preserve"> SEQ Table \* ARABIC </w:instrText>
      </w:r>
      <w:r w:rsidRPr="00171A2C">
        <w:rPr>
          <w:rFonts w:cs="Times New Roman"/>
          <w:color w:val="000000" w:themeColor="text1"/>
          <w:sz w:val="20"/>
          <w:szCs w:val="20"/>
        </w:rPr>
        <w:fldChar w:fldCharType="separate"/>
      </w:r>
      <w:r w:rsidR="00250EA8">
        <w:rPr>
          <w:rFonts w:cs="Times New Roman"/>
          <w:noProof/>
          <w:color w:val="000000" w:themeColor="text1"/>
          <w:sz w:val="20"/>
          <w:szCs w:val="20"/>
        </w:rPr>
        <w:t>2</w:t>
      </w:r>
      <w:r w:rsidRPr="00171A2C">
        <w:rPr>
          <w:rFonts w:cs="Times New Roman"/>
          <w:color w:val="000000" w:themeColor="text1"/>
          <w:sz w:val="20"/>
          <w:szCs w:val="20"/>
        </w:rPr>
        <w:fldChar w:fldCharType="end"/>
      </w:r>
      <w:r w:rsidRPr="00171A2C">
        <w:rPr>
          <w:rFonts w:cs="Times New Roman"/>
          <w:color w:val="000000" w:themeColor="text1"/>
          <w:sz w:val="20"/>
          <w:szCs w:val="20"/>
        </w:rPr>
        <w:t xml:space="preserve">. </w:t>
      </w:r>
      <w:r w:rsidRPr="00171A2C">
        <w:rPr>
          <w:rFonts w:cs="Times New Roman"/>
          <w:i w:val="0"/>
          <w:color w:val="000000" w:themeColor="text1"/>
          <w:sz w:val="20"/>
          <w:szCs w:val="20"/>
        </w:rPr>
        <w:t>Domains clustering summary. Unless otherwise specified, statistics are reported as mean (</w:t>
      </w:r>
      <w:proofErr w:type="spellStart"/>
      <w:r w:rsidRPr="00171A2C">
        <w:rPr>
          <w:rFonts w:cs="Times New Roman"/>
          <w:i w:val="0"/>
          <w:color w:val="000000" w:themeColor="text1"/>
          <w:sz w:val="20"/>
          <w:szCs w:val="20"/>
        </w:rPr>
        <w:t>sd</w:t>
      </w:r>
      <w:proofErr w:type="spellEnd"/>
      <w:r w:rsidRPr="00171A2C">
        <w:rPr>
          <w:rFonts w:cs="Times New Roman"/>
          <w:i w:val="0"/>
          <w:color w:val="000000" w:themeColor="text1"/>
          <w:sz w:val="20"/>
          <w:szCs w:val="20"/>
        </w:rPr>
        <w:t>).</w:t>
      </w:r>
    </w:p>
    <w:tbl>
      <w:tblPr>
        <w:tblStyle w:val="TableGrid"/>
        <w:tblW w:w="5057" w:type="pct"/>
        <w:tblLook w:val="04A0" w:firstRow="1" w:lastRow="0" w:firstColumn="1" w:lastColumn="0" w:noHBand="0" w:noVBand="1"/>
      </w:tblPr>
      <w:tblGrid>
        <w:gridCol w:w="1889"/>
        <w:gridCol w:w="2172"/>
        <w:gridCol w:w="1350"/>
        <w:gridCol w:w="1424"/>
        <w:gridCol w:w="1210"/>
        <w:gridCol w:w="1422"/>
      </w:tblGrid>
      <w:tr w:rsidR="00B547D2" w:rsidRPr="008614C4" w14:paraId="42D19562" w14:textId="77777777" w:rsidTr="008614C4">
        <w:tc>
          <w:tcPr>
            <w:tcW w:w="998" w:type="pct"/>
            <w:tcBorders>
              <w:top w:val="single" w:sz="4" w:space="0" w:color="auto"/>
              <w:left w:val="nil"/>
              <w:bottom w:val="nil"/>
              <w:right w:val="nil"/>
            </w:tcBorders>
          </w:tcPr>
          <w:p w14:paraId="1E57F137" w14:textId="141F9489" w:rsidR="000B3B9A" w:rsidRPr="008614C4" w:rsidRDefault="000B3B9A" w:rsidP="00171A2C">
            <w:pPr>
              <w:rPr>
                <w:rFonts w:cs="Times New Roman"/>
                <w:sz w:val="20"/>
                <w:szCs w:val="20"/>
              </w:rPr>
            </w:pPr>
          </w:p>
        </w:tc>
        <w:tc>
          <w:tcPr>
            <w:tcW w:w="1147" w:type="pct"/>
            <w:tcBorders>
              <w:top w:val="single" w:sz="4" w:space="0" w:color="auto"/>
              <w:left w:val="nil"/>
              <w:bottom w:val="nil"/>
              <w:right w:val="nil"/>
            </w:tcBorders>
          </w:tcPr>
          <w:p w14:paraId="2ECD966F" w14:textId="69465A01" w:rsidR="000B3B9A" w:rsidRPr="008614C4" w:rsidRDefault="000B3B9A" w:rsidP="00171A2C">
            <w:pPr>
              <w:rPr>
                <w:rFonts w:cs="Times New Roman"/>
                <w:sz w:val="20"/>
                <w:szCs w:val="20"/>
              </w:rPr>
            </w:pPr>
            <w:r w:rsidRPr="008614C4">
              <w:rPr>
                <w:rFonts w:cs="Times New Roman"/>
                <w:sz w:val="20"/>
                <w:szCs w:val="20"/>
              </w:rPr>
              <w:t>Cluster</w:t>
            </w:r>
          </w:p>
        </w:tc>
        <w:tc>
          <w:tcPr>
            <w:tcW w:w="713" w:type="pct"/>
            <w:tcBorders>
              <w:top w:val="single" w:sz="4" w:space="0" w:color="auto"/>
              <w:left w:val="nil"/>
              <w:bottom w:val="nil"/>
              <w:right w:val="nil"/>
            </w:tcBorders>
          </w:tcPr>
          <w:p w14:paraId="2010F6CB" w14:textId="4AF7CF93" w:rsidR="000B3B9A" w:rsidRPr="008614C4" w:rsidRDefault="000B3B9A" w:rsidP="00171A2C">
            <w:pPr>
              <w:rPr>
                <w:rFonts w:cs="Times New Roman"/>
                <w:sz w:val="20"/>
                <w:szCs w:val="20"/>
              </w:rPr>
            </w:pPr>
            <w:r w:rsidRPr="008614C4">
              <w:rPr>
                <w:rFonts w:cs="Times New Roman"/>
                <w:sz w:val="20"/>
                <w:szCs w:val="20"/>
              </w:rPr>
              <w:t>1</w:t>
            </w:r>
          </w:p>
        </w:tc>
        <w:tc>
          <w:tcPr>
            <w:tcW w:w="752" w:type="pct"/>
            <w:tcBorders>
              <w:top w:val="single" w:sz="4" w:space="0" w:color="auto"/>
              <w:left w:val="nil"/>
              <w:bottom w:val="nil"/>
              <w:right w:val="nil"/>
            </w:tcBorders>
          </w:tcPr>
          <w:p w14:paraId="45D894C0" w14:textId="1FE313DE" w:rsidR="000B3B9A" w:rsidRPr="008614C4" w:rsidRDefault="000B3B9A" w:rsidP="00171A2C">
            <w:pPr>
              <w:rPr>
                <w:rFonts w:cs="Times New Roman"/>
                <w:sz w:val="20"/>
                <w:szCs w:val="20"/>
              </w:rPr>
            </w:pPr>
            <w:r w:rsidRPr="008614C4">
              <w:rPr>
                <w:rFonts w:cs="Times New Roman"/>
                <w:sz w:val="20"/>
                <w:szCs w:val="20"/>
              </w:rPr>
              <w:t>2</w:t>
            </w:r>
          </w:p>
        </w:tc>
        <w:tc>
          <w:tcPr>
            <w:tcW w:w="639" w:type="pct"/>
            <w:tcBorders>
              <w:top w:val="single" w:sz="4" w:space="0" w:color="auto"/>
              <w:left w:val="nil"/>
              <w:bottom w:val="nil"/>
              <w:right w:val="nil"/>
            </w:tcBorders>
          </w:tcPr>
          <w:p w14:paraId="20CF5CC6" w14:textId="657E00D7" w:rsidR="000B3B9A" w:rsidRPr="008614C4" w:rsidRDefault="000B3B9A" w:rsidP="00171A2C">
            <w:pPr>
              <w:rPr>
                <w:rFonts w:cs="Times New Roman"/>
                <w:sz w:val="20"/>
                <w:szCs w:val="20"/>
              </w:rPr>
            </w:pPr>
            <w:r w:rsidRPr="008614C4">
              <w:rPr>
                <w:rFonts w:cs="Times New Roman"/>
                <w:sz w:val="20"/>
                <w:szCs w:val="20"/>
              </w:rPr>
              <w:t>3</w:t>
            </w:r>
          </w:p>
        </w:tc>
        <w:tc>
          <w:tcPr>
            <w:tcW w:w="751" w:type="pct"/>
            <w:tcBorders>
              <w:top w:val="single" w:sz="4" w:space="0" w:color="auto"/>
              <w:left w:val="nil"/>
              <w:bottom w:val="nil"/>
              <w:right w:val="nil"/>
            </w:tcBorders>
          </w:tcPr>
          <w:p w14:paraId="4E26D54C" w14:textId="2DF3261A" w:rsidR="000B3B9A" w:rsidRPr="008614C4" w:rsidRDefault="000B3B9A" w:rsidP="00171A2C">
            <w:pPr>
              <w:rPr>
                <w:rFonts w:cs="Times New Roman"/>
                <w:sz w:val="20"/>
                <w:szCs w:val="20"/>
              </w:rPr>
            </w:pPr>
            <w:r w:rsidRPr="008614C4">
              <w:rPr>
                <w:rFonts w:cs="Times New Roman"/>
                <w:sz w:val="20"/>
                <w:szCs w:val="20"/>
              </w:rPr>
              <w:t>4</w:t>
            </w:r>
          </w:p>
        </w:tc>
      </w:tr>
      <w:tr w:rsidR="00B547D2" w:rsidRPr="008614C4" w14:paraId="2F1EEE25" w14:textId="77777777" w:rsidTr="008614C4">
        <w:trPr>
          <w:trHeight w:val="449"/>
        </w:trPr>
        <w:tc>
          <w:tcPr>
            <w:tcW w:w="998" w:type="pct"/>
            <w:tcBorders>
              <w:top w:val="nil"/>
              <w:left w:val="nil"/>
              <w:bottom w:val="single" w:sz="4" w:space="0" w:color="auto"/>
              <w:right w:val="nil"/>
            </w:tcBorders>
          </w:tcPr>
          <w:p w14:paraId="7D5CA318" w14:textId="77777777" w:rsidR="000B3B9A" w:rsidRPr="008614C4" w:rsidRDefault="000B3B9A" w:rsidP="00171A2C">
            <w:pPr>
              <w:rPr>
                <w:rFonts w:cs="Times New Roman"/>
                <w:sz w:val="20"/>
                <w:szCs w:val="20"/>
              </w:rPr>
            </w:pPr>
          </w:p>
        </w:tc>
        <w:tc>
          <w:tcPr>
            <w:tcW w:w="1147" w:type="pct"/>
            <w:tcBorders>
              <w:top w:val="nil"/>
              <w:left w:val="nil"/>
              <w:bottom w:val="single" w:sz="4" w:space="0" w:color="auto"/>
              <w:right w:val="nil"/>
            </w:tcBorders>
          </w:tcPr>
          <w:p w14:paraId="65E9CF65" w14:textId="1CE4410F" w:rsidR="000B3B9A" w:rsidRPr="008614C4" w:rsidRDefault="000B3B9A" w:rsidP="00171A2C">
            <w:pPr>
              <w:rPr>
                <w:rFonts w:cs="Times New Roman"/>
                <w:sz w:val="20"/>
                <w:szCs w:val="20"/>
              </w:rPr>
            </w:pPr>
            <w:r w:rsidRPr="008614C4">
              <w:rPr>
                <w:rFonts w:cs="Times New Roman"/>
                <w:i/>
                <w:sz w:val="20"/>
                <w:szCs w:val="20"/>
              </w:rPr>
              <w:t>n</w:t>
            </w:r>
            <w:r w:rsidR="00D51DFF" w:rsidRPr="008614C4">
              <w:rPr>
                <w:rFonts w:cs="Times New Roman"/>
                <w:i/>
                <w:sz w:val="20"/>
                <w:szCs w:val="20"/>
              </w:rPr>
              <w:t xml:space="preserve"> </w:t>
            </w:r>
            <w:r w:rsidR="00D51DFF" w:rsidRPr="008614C4">
              <w:rPr>
                <w:rFonts w:cs="Times New Roman"/>
                <w:sz w:val="20"/>
                <w:szCs w:val="20"/>
              </w:rPr>
              <w:t>(%)</w:t>
            </w:r>
          </w:p>
        </w:tc>
        <w:tc>
          <w:tcPr>
            <w:tcW w:w="713" w:type="pct"/>
            <w:tcBorders>
              <w:top w:val="nil"/>
              <w:left w:val="nil"/>
              <w:bottom w:val="single" w:sz="4" w:space="0" w:color="auto"/>
              <w:right w:val="nil"/>
            </w:tcBorders>
          </w:tcPr>
          <w:p w14:paraId="55C6434F" w14:textId="3CAAC2C7" w:rsidR="000B3B9A" w:rsidRPr="008614C4" w:rsidRDefault="006B0A4F" w:rsidP="00171A2C">
            <w:pPr>
              <w:rPr>
                <w:rFonts w:cs="Times New Roman"/>
                <w:sz w:val="20"/>
                <w:szCs w:val="20"/>
              </w:rPr>
            </w:pPr>
            <w:r>
              <w:rPr>
                <w:rFonts w:cs="Times New Roman"/>
                <w:sz w:val="20"/>
                <w:szCs w:val="20"/>
              </w:rPr>
              <w:t>428 (47</w:t>
            </w:r>
            <w:r w:rsidR="000B3B9A" w:rsidRPr="008614C4">
              <w:rPr>
                <w:rFonts w:cs="Times New Roman"/>
                <w:sz w:val="20"/>
                <w:szCs w:val="20"/>
              </w:rPr>
              <w:t xml:space="preserve">%) </w:t>
            </w:r>
          </w:p>
        </w:tc>
        <w:tc>
          <w:tcPr>
            <w:tcW w:w="752" w:type="pct"/>
            <w:tcBorders>
              <w:top w:val="nil"/>
              <w:left w:val="nil"/>
              <w:bottom w:val="single" w:sz="4" w:space="0" w:color="auto"/>
              <w:right w:val="nil"/>
            </w:tcBorders>
          </w:tcPr>
          <w:p w14:paraId="321123F0" w14:textId="43DAC94F" w:rsidR="000B3B9A" w:rsidRPr="008614C4" w:rsidRDefault="006B0A4F" w:rsidP="00171A2C">
            <w:pPr>
              <w:rPr>
                <w:rFonts w:cs="Times New Roman"/>
                <w:sz w:val="20"/>
                <w:szCs w:val="20"/>
              </w:rPr>
            </w:pPr>
            <w:r>
              <w:rPr>
                <w:rFonts w:cs="Times New Roman"/>
                <w:sz w:val="20"/>
                <w:szCs w:val="20"/>
              </w:rPr>
              <w:t>180 (20</w:t>
            </w:r>
            <w:r w:rsidR="000B3B9A" w:rsidRPr="008614C4">
              <w:rPr>
                <w:rFonts w:cs="Times New Roman"/>
                <w:sz w:val="20"/>
                <w:szCs w:val="20"/>
              </w:rPr>
              <w:t xml:space="preserve">%) </w:t>
            </w:r>
          </w:p>
        </w:tc>
        <w:tc>
          <w:tcPr>
            <w:tcW w:w="639" w:type="pct"/>
            <w:tcBorders>
              <w:top w:val="nil"/>
              <w:left w:val="nil"/>
              <w:bottom w:val="single" w:sz="4" w:space="0" w:color="auto"/>
              <w:right w:val="nil"/>
            </w:tcBorders>
          </w:tcPr>
          <w:p w14:paraId="569C79CA" w14:textId="5F441960" w:rsidR="000B3B9A" w:rsidRPr="008614C4" w:rsidRDefault="006B0A4F" w:rsidP="00171A2C">
            <w:pPr>
              <w:rPr>
                <w:rFonts w:cs="Times New Roman"/>
                <w:sz w:val="20"/>
                <w:szCs w:val="20"/>
              </w:rPr>
            </w:pPr>
            <w:r>
              <w:rPr>
                <w:rFonts w:cs="Times New Roman"/>
                <w:sz w:val="20"/>
                <w:szCs w:val="20"/>
              </w:rPr>
              <w:t>232</w:t>
            </w:r>
            <w:r w:rsidR="000B3B9A" w:rsidRPr="008614C4">
              <w:rPr>
                <w:rFonts w:cs="Times New Roman"/>
                <w:sz w:val="20"/>
                <w:szCs w:val="20"/>
              </w:rPr>
              <w:t xml:space="preserve"> (</w:t>
            </w:r>
            <w:r>
              <w:rPr>
                <w:rFonts w:cs="Times New Roman"/>
                <w:sz w:val="20"/>
                <w:szCs w:val="20"/>
              </w:rPr>
              <w:t>26</w:t>
            </w:r>
            <w:r w:rsidR="000B3B9A" w:rsidRPr="008614C4">
              <w:rPr>
                <w:rFonts w:cs="Times New Roman"/>
                <w:sz w:val="20"/>
                <w:szCs w:val="20"/>
              </w:rPr>
              <w:t xml:space="preserve">%) </w:t>
            </w:r>
          </w:p>
        </w:tc>
        <w:tc>
          <w:tcPr>
            <w:tcW w:w="751" w:type="pct"/>
            <w:tcBorders>
              <w:top w:val="nil"/>
              <w:left w:val="nil"/>
              <w:bottom w:val="single" w:sz="4" w:space="0" w:color="auto"/>
              <w:right w:val="nil"/>
            </w:tcBorders>
          </w:tcPr>
          <w:p w14:paraId="4BF91EC9" w14:textId="3B2C10C5" w:rsidR="000B3B9A" w:rsidRPr="008614C4" w:rsidRDefault="006B0A4F" w:rsidP="00171A2C">
            <w:pPr>
              <w:rPr>
                <w:rFonts w:cs="Times New Roman"/>
                <w:sz w:val="20"/>
                <w:szCs w:val="20"/>
              </w:rPr>
            </w:pPr>
            <w:r>
              <w:rPr>
                <w:rFonts w:cs="Times New Roman"/>
                <w:sz w:val="20"/>
                <w:szCs w:val="20"/>
              </w:rPr>
              <w:t>64</w:t>
            </w:r>
            <w:r w:rsidR="000B3B9A" w:rsidRPr="008614C4">
              <w:rPr>
                <w:rFonts w:cs="Times New Roman"/>
                <w:sz w:val="20"/>
                <w:szCs w:val="20"/>
              </w:rPr>
              <w:t xml:space="preserve"> (</w:t>
            </w:r>
            <w:r>
              <w:rPr>
                <w:rFonts w:cs="Times New Roman"/>
                <w:sz w:val="20"/>
                <w:szCs w:val="20"/>
              </w:rPr>
              <w:t>7</w:t>
            </w:r>
            <w:r w:rsidR="000B3B9A" w:rsidRPr="008614C4">
              <w:rPr>
                <w:rFonts w:cs="Times New Roman"/>
                <w:sz w:val="20"/>
                <w:szCs w:val="20"/>
              </w:rPr>
              <w:t>%)</w:t>
            </w:r>
          </w:p>
        </w:tc>
      </w:tr>
      <w:tr w:rsidR="00B547D2" w:rsidRPr="008614C4" w14:paraId="3AC74E3B" w14:textId="77777777" w:rsidTr="008614C4">
        <w:tc>
          <w:tcPr>
            <w:tcW w:w="998" w:type="pct"/>
            <w:tcBorders>
              <w:top w:val="single" w:sz="4" w:space="0" w:color="auto"/>
              <w:left w:val="nil"/>
              <w:bottom w:val="nil"/>
              <w:right w:val="nil"/>
            </w:tcBorders>
          </w:tcPr>
          <w:p w14:paraId="50A2D536" w14:textId="612A3972" w:rsidR="000B3B9A" w:rsidRPr="008614C4" w:rsidRDefault="000B3B9A" w:rsidP="00171A2C">
            <w:pPr>
              <w:rPr>
                <w:rFonts w:cs="Times New Roman"/>
                <w:sz w:val="20"/>
                <w:szCs w:val="20"/>
              </w:rPr>
            </w:pPr>
            <w:r w:rsidRPr="008614C4">
              <w:rPr>
                <w:rFonts w:cs="Times New Roman"/>
                <w:sz w:val="20"/>
                <w:szCs w:val="20"/>
              </w:rPr>
              <w:t xml:space="preserve">Nonmotor domains </w:t>
            </w:r>
          </w:p>
        </w:tc>
        <w:tc>
          <w:tcPr>
            <w:tcW w:w="1147" w:type="pct"/>
            <w:tcBorders>
              <w:top w:val="single" w:sz="4" w:space="0" w:color="auto"/>
              <w:left w:val="nil"/>
              <w:bottom w:val="nil"/>
              <w:right w:val="nil"/>
            </w:tcBorders>
          </w:tcPr>
          <w:p w14:paraId="11DA554E" w14:textId="6C237687" w:rsidR="000B3B9A" w:rsidRPr="008614C4" w:rsidRDefault="000B3B9A" w:rsidP="00171A2C">
            <w:pPr>
              <w:rPr>
                <w:rFonts w:cs="Times New Roman"/>
                <w:sz w:val="20"/>
                <w:szCs w:val="20"/>
              </w:rPr>
            </w:pPr>
            <w:r w:rsidRPr="008614C4">
              <w:rPr>
                <w:rFonts w:cs="Times New Roman"/>
                <w:sz w:val="20"/>
                <w:szCs w:val="20"/>
              </w:rPr>
              <w:t xml:space="preserve">Cardiovascular </w:t>
            </w:r>
          </w:p>
        </w:tc>
        <w:tc>
          <w:tcPr>
            <w:tcW w:w="713" w:type="pct"/>
            <w:tcBorders>
              <w:top w:val="single" w:sz="4" w:space="0" w:color="auto"/>
              <w:left w:val="nil"/>
              <w:bottom w:val="nil"/>
              <w:right w:val="nil"/>
            </w:tcBorders>
          </w:tcPr>
          <w:p w14:paraId="00075F44" w14:textId="55B63134" w:rsidR="000B3B9A" w:rsidRPr="008614C4" w:rsidRDefault="00383CC8" w:rsidP="00171A2C">
            <w:pPr>
              <w:rPr>
                <w:rFonts w:cs="Times New Roman"/>
                <w:sz w:val="20"/>
                <w:szCs w:val="20"/>
              </w:rPr>
            </w:pPr>
            <w:r>
              <w:rPr>
                <w:rFonts w:cs="Times New Roman"/>
                <w:sz w:val="20"/>
                <w:szCs w:val="20"/>
              </w:rPr>
              <w:t>0.7 (1.5</w:t>
            </w:r>
            <w:r w:rsidR="000B3B9A" w:rsidRPr="008614C4">
              <w:rPr>
                <w:rFonts w:cs="Times New Roman"/>
                <w:sz w:val="20"/>
                <w:szCs w:val="20"/>
              </w:rPr>
              <w:t>)</w:t>
            </w:r>
            <w:r w:rsidR="00D51DFF" w:rsidRPr="008614C4">
              <w:rPr>
                <w:rFonts w:cs="Times New Roman"/>
                <w:sz w:val="20"/>
                <w:szCs w:val="20"/>
                <w:vertAlign w:val="superscript"/>
              </w:rPr>
              <w:t>24</w:t>
            </w:r>
            <w:r w:rsidR="000B3B9A" w:rsidRPr="008614C4">
              <w:rPr>
                <w:rFonts w:cs="Times New Roman"/>
                <w:sz w:val="20"/>
                <w:szCs w:val="20"/>
              </w:rPr>
              <w:t xml:space="preserve"> </w:t>
            </w:r>
          </w:p>
        </w:tc>
        <w:tc>
          <w:tcPr>
            <w:tcW w:w="752" w:type="pct"/>
            <w:tcBorders>
              <w:top w:val="single" w:sz="4" w:space="0" w:color="auto"/>
              <w:left w:val="nil"/>
              <w:bottom w:val="nil"/>
              <w:right w:val="nil"/>
            </w:tcBorders>
          </w:tcPr>
          <w:p w14:paraId="35DE6395" w14:textId="47F1321B" w:rsidR="000B3B9A" w:rsidRPr="008614C4" w:rsidRDefault="00383CC8" w:rsidP="00171A2C">
            <w:pPr>
              <w:rPr>
                <w:rFonts w:cs="Times New Roman"/>
                <w:sz w:val="20"/>
                <w:szCs w:val="20"/>
              </w:rPr>
            </w:pPr>
            <w:r>
              <w:rPr>
                <w:rFonts w:cs="Times New Roman"/>
                <w:sz w:val="20"/>
                <w:szCs w:val="20"/>
              </w:rPr>
              <w:t>3.2 (3.7</w:t>
            </w:r>
            <w:r w:rsidR="00D51DFF" w:rsidRPr="008614C4">
              <w:rPr>
                <w:rFonts w:cs="Times New Roman"/>
                <w:sz w:val="20"/>
                <w:szCs w:val="20"/>
              </w:rPr>
              <w:t>)</w:t>
            </w:r>
            <w:r w:rsidR="00B547D2" w:rsidRPr="008614C4">
              <w:rPr>
                <w:rFonts w:cs="Times New Roman"/>
                <w:sz w:val="20"/>
                <w:szCs w:val="20"/>
                <w:vertAlign w:val="superscript"/>
              </w:rPr>
              <w:t>134</w:t>
            </w:r>
            <w:r w:rsidR="000B3B9A" w:rsidRPr="008614C4">
              <w:rPr>
                <w:rFonts w:cs="Times New Roman"/>
                <w:sz w:val="20"/>
                <w:szCs w:val="20"/>
              </w:rPr>
              <w:t xml:space="preserve"> </w:t>
            </w:r>
          </w:p>
        </w:tc>
        <w:tc>
          <w:tcPr>
            <w:tcW w:w="639" w:type="pct"/>
            <w:tcBorders>
              <w:top w:val="single" w:sz="4" w:space="0" w:color="auto"/>
              <w:left w:val="nil"/>
              <w:bottom w:val="nil"/>
              <w:right w:val="nil"/>
            </w:tcBorders>
          </w:tcPr>
          <w:p w14:paraId="2F9F2798" w14:textId="4E7A2603" w:rsidR="000B3B9A" w:rsidRPr="008614C4" w:rsidRDefault="00383CC8" w:rsidP="00171A2C">
            <w:pPr>
              <w:rPr>
                <w:rFonts w:cs="Times New Roman"/>
                <w:sz w:val="20"/>
                <w:szCs w:val="20"/>
              </w:rPr>
            </w:pPr>
            <w:r>
              <w:rPr>
                <w:rFonts w:cs="Times New Roman"/>
                <w:sz w:val="20"/>
                <w:szCs w:val="20"/>
              </w:rPr>
              <w:t>1.1 (2.1</w:t>
            </w:r>
            <w:r w:rsidR="000B3B9A" w:rsidRPr="008614C4">
              <w:rPr>
                <w:rFonts w:cs="Times New Roman"/>
                <w:sz w:val="20"/>
                <w:szCs w:val="20"/>
              </w:rPr>
              <w:t>)</w:t>
            </w:r>
            <w:r w:rsidR="00B547D2" w:rsidRPr="008614C4">
              <w:rPr>
                <w:rFonts w:cs="Times New Roman"/>
                <w:sz w:val="20"/>
                <w:szCs w:val="20"/>
                <w:vertAlign w:val="superscript"/>
              </w:rPr>
              <w:t>24</w:t>
            </w:r>
            <w:r w:rsidR="000B3B9A" w:rsidRPr="008614C4">
              <w:rPr>
                <w:rFonts w:cs="Times New Roman"/>
                <w:sz w:val="20"/>
                <w:szCs w:val="20"/>
              </w:rPr>
              <w:t xml:space="preserve"> </w:t>
            </w:r>
          </w:p>
        </w:tc>
        <w:tc>
          <w:tcPr>
            <w:tcW w:w="751" w:type="pct"/>
            <w:tcBorders>
              <w:top w:val="single" w:sz="4" w:space="0" w:color="auto"/>
              <w:left w:val="nil"/>
              <w:bottom w:val="nil"/>
              <w:right w:val="nil"/>
            </w:tcBorders>
          </w:tcPr>
          <w:p w14:paraId="07BEB8E1" w14:textId="282E722E" w:rsidR="000B3B9A" w:rsidRPr="008614C4" w:rsidRDefault="00383CC8" w:rsidP="00171A2C">
            <w:pPr>
              <w:rPr>
                <w:rFonts w:cs="Times New Roman"/>
                <w:sz w:val="20"/>
                <w:szCs w:val="20"/>
              </w:rPr>
            </w:pPr>
            <w:r>
              <w:rPr>
                <w:rFonts w:cs="Times New Roman"/>
                <w:sz w:val="20"/>
                <w:szCs w:val="20"/>
              </w:rPr>
              <w:t>6.9 (6.4</w:t>
            </w:r>
            <w:r w:rsidR="000B3B9A" w:rsidRPr="008614C4">
              <w:rPr>
                <w:rFonts w:cs="Times New Roman"/>
                <w:sz w:val="20"/>
                <w:szCs w:val="20"/>
              </w:rPr>
              <w:t>)</w:t>
            </w:r>
            <w:r w:rsidR="00B547D2" w:rsidRPr="008614C4">
              <w:rPr>
                <w:rFonts w:cs="Times New Roman"/>
                <w:sz w:val="20"/>
                <w:szCs w:val="20"/>
                <w:vertAlign w:val="superscript"/>
              </w:rPr>
              <w:t>123</w:t>
            </w:r>
          </w:p>
        </w:tc>
      </w:tr>
      <w:tr w:rsidR="00B547D2" w:rsidRPr="008614C4" w14:paraId="2E86F59D" w14:textId="77777777" w:rsidTr="008614C4">
        <w:trPr>
          <w:trHeight w:val="404"/>
        </w:trPr>
        <w:tc>
          <w:tcPr>
            <w:tcW w:w="998" w:type="pct"/>
            <w:tcBorders>
              <w:top w:val="nil"/>
              <w:left w:val="nil"/>
              <w:bottom w:val="nil"/>
              <w:right w:val="nil"/>
            </w:tcBorders>
          </w:tcPr>
          <w:p w14:paraId="0B10F3A5" w14:textId="43C3C52E" w:rsidR="000B3B9A" w:rsidRPr="008614C4" w:rsidRDefault="000B3B9A" w:rsidP="00171A2C">
            <w:pPr>
              <w:rPr>
                <w:rFonts w:cs="Times New Roman"/>
                <w:sz w:val="20"/>
                <w:szCs w:val="20"/>
              </w:rPr>
            </w:pPr>
          </w:p>
        </w:tc>
        <w:tc>
          <w:tcPr>
            <w:tcW w:w="1147" w:type="pct"/>
            <w:tcBorders>
              <w:top w:val="nil"/>
              <w:left w:val="nil"/>
              <w:bottom w:val="nil"/>
              <w:right w:val="nil"/>
            </w:tcBorders>
          </w:tcPr>
          <w:p w14:paraId="245FBBFD" w14:textId="3C03781B" w:rsidR="000B3B9A" w:rsidRPr="008614C4" w:rsidRDefault="000B3B9A" w:rsidP="00171A2C">
            <w:pPr>
              <w:rPr>
                <w:rFonts w:cs="Times New Roman"/>
                <w:sz w:val="20"/>
                <w:szCs w:val="20"/>
              </w:rPr>
            </w:pPr>
            <w:r w:rsidRPr="008614C4">
              <w:rPr>
                <w:rFonts w:cs="Times New Roman"/>
                <w:sz w:val="20"/>
                <w:szCs w:val="20"/>
              </w:rPr>
              <w:t xml:space="preserve">Sleep/fatigue </w:t>
            </w:r>
          </w:p>
        </w:tc>
        <w:tc>
          <w:tcPr>
            <w:tcW w:w="713" w:type="pct"/>
            <w:tcBorders>
              <w:top w:val="nil"/>
              <w:left w:val="nil"/>
              <w:bottom w:val="nil"/>
              <w:right w:val="nil"/>
            </w:tcBorders>
          </w:tcPr>
          <w:p w14:paraId="07BB917C" w14:textId="62317255" w:rsidR="000B3B9A" w:rsidRPr="008614C4" w:rsidRDefault="00383CC8" w:rsidP="00171A2C">
            <w:pPr>
              <w:rPr>
                <w:rFonts w:cs="Times New Roman"/>
                <w:sz w:val="20"/>
                <w:szCs w:val="20"/>
              </w:rPr>
            </w:pPr>
            <w:r>
              <w:rPr>
                <w:rFonts w:cs="Times New Roman"/>
                <w:sz w:val="20"/>
                <w:szCs w:val="20"/>
              </w:rPr>
              <w:t>4.5</w:t>
            </w:r>
            <w:r w:rsidR="000B3B9A" w:rsidRPr="008614C4">
              <w:rPr>
                <w:rFonts w:cs="Times New Roman"/>
                <w:sz w:val="20"/>
                <w:szCs w:val="20"/>
              </w:rPr>
              <w:t xml:space="preserve"> </w:t>
            </w:r>
            <w:r>
              <w:rPr>
                <w:rFonts w:cs="Times New Roman"/>
                <w:sz w:val="20"/>
                <w:szCs w:val="20"/>
              </w:rPr>
              <w:t>(5.0</w:t>
            </w:r>
            <w:r w:rsidR="000B3B9A" w:rsidRPr="008614C4">
              <w:rPr>
                <w:rFonts w:cs="Times New Roman"/>
                <w:sz w:val="20"/>
                <w:szCs w:val="20"/>
              </w:rPr>
              <w:t>)</w:t>
            </w:r>
            <w:r w:rsidR="00B547D2" w:rsidRPr="008614C4">
              <w:rPr>
                <w:rFonts w:cs="Times New Roman"/>
                <w:sz w:val="20"/>
                <w:szCs w:val="20"/>
                <w:vertAlign w:val="superscript"/>
              </w:rPr>
              <w:t>234</w:t>
            </w:r>
            <w:r w:rsidR="000B3B9A" w:rsidRPr="008614C4">
              <w:rPr>
                <w:rFonts w:cs="Times New Roman"/>
                <w:sz w:val="20"/>
                <w:szCs w:val="20"/>
              </w:rPr>
              <w:t xml:space="preserve"> </w:t>
            </w:r>
          </w:p>
        </w:tc>
        <w:tc>
          <w:tcPr>
            <w:tcW w:w="752" w:type="pct"/>
            <w:tcBorders>
              <w:top w:val="nil"/>
              <w:left w:val="nil"/>
              <w:bottom w:val="nil"/>
              <w:right w:val="nil"/>
            </w:tcBorders>
          </w:tcPr>
          <w:p w14:paraId="41C8FAD8" w14:textId="532212CF" w:rsidR="000B3B9A" w:rsidRPr="008614C4" w:rsidRDefault="00383CC8" w:rsidP="00171A2C">
            <w:pPr>
              <w:rPr>
                <w:rFonts w:cs="Times New Roman"/>
                <w:sz w:val="20"/>
                <w:szCs w:val="20"/>
              </w:rPr>
            </w:pPr>
            <w:r>
              <w:rPr>
                <w:rFonts w:cs="Times New Roman"/>
                <w:sz w:val="20"/>
                <w:szCs w:val="20"/>
              </w:rPr>
              <w:t>16 (8.7</w:t>
            </w:r>
            <w:r w:rsidR="000B3B9A" w:rsidRPr="008614C4">
              <w:rPr>
                <w:rFonts w:cs="Times New Roman"/>
                <w:sz w:val="20"/>
                <w:szCs w:val="20"/>
              </w:rPr>
              <w:t>)</w:t>
            </w:r>
            <w:r w:rsidR="00B547D2" w:rsidRPr="008614C4">
              <w:rPr>
                <w:rFonts w:cs="Times New Roman"/>
                <w:sz w:val="20"/>
                <w:szCs w:val="20"/>
                <w:vertAlign w:val="superscript"/>
              </w:rPr>
              <w:t>134</w:t>
            </w:r>
            <w:r w:rsidR="000B3B9A" w:rsidRPr="008614C4">
              <w:rPr>
                <w:rFonts w:cs="Times New Roman"/>
                <w:sz w:val="20"/>
                <w:szCs w:val="20"/>
              </w:rPr>
              <w:t xml:space="preserve"> </w:t>
            </w:r>
          </w:p>
        </w:tc>
        <w:tc>
          <w:tcPr>
            <w:tcW w:w="639" w:type="pct"/>
            <w:tcBorders>
              <w:top w:val="nil"/>
              <w:left w:val="nil"/>
              <w:bottom w:val="nil"/>
              <w:right w:val="nil"/>
            </w:tcBorders>
          </w:tcPr>
          <w:p w14:paraId="564BFE2B" w14:textId="3BB02830" w:rsidR="000B3B9A" w:rsidRPr="008614C4" w:rsidRDefault="00383CC8" w:rsidP="00171A2C">
            <w:pPr>
              <w:rPr>
                <w:rFonts w:cs="Times New Roman"/>
                <w:sz w:val="20"/>
                <w:szCs w:val="20"/>
              </w:rPr>
            </w:pPr>
            <w:r>
              <w:rPr>
                <w:rFonts w:cs="Times New Roman"/>
                <w:sz w:val="20"/>
                <w:szCs w:val="20"/>
              </w:rPr>
              <w:t>7.5 (6.6</w:t>
            </w:r>
            <w:r w:rsidR="000B3B9A" w:rsidRPr="008614C4">
              <w:rPr>
                <w:rFonts w:cs="Times New Roman"/>
                <w:sz w:val="20"/>
                <w:szCs w:val="20"/>
              </w:rPr>
              <w:t>)</w:t>
            </w:r>
            <w:r w:rsidR="00B547D2" w:rsidRPr="008614C4">
              <w:rPr>
                <w:rFonts w:cs="Times New Roman"/>
                <w:sz w:val="20"/>
                <w:szCs w:val="20"/>
                <w:vertAlign w:val="superscript"/>
              </w:rPr>
              <w:t>124</w:t>
            </w:r>
            <w:r w:rsidR="000B3B9A" w:rsidRPr="008614C4">
              <w:rPr>
                <w:rFonts w:cs="Times New Roman"/>
                <w:sz w:val="20"/>
                <w:szCs w:val="20"/>
              </w:rPr>
              <w:t xml:space="preserve"> </w:t>
            </w:r>
          </w:p>
        </w:tc>
        <w:tc>
          <w:tcPr>
            <w:tcW w:w="751" w:type="pct"/>
            <w:tcBorders>
              <w:top w:val="nil"/>
              <w:left w:val="nil"/>
              <w:bottom w:val="nil"/>
              <w:right w:val="nil"/>
            </w:tcBorders>
          </w:tcPr>
          <w:p w14:paraId="3C629F53" w14:textId="12C86C0B" w:rsidR="000B3B9A" w:rsidRPr="008614C4" w:rsidRDefault="00383CC8" w:rsidP="00171A2C">
            <w:pPr>
              <w:rPr>
                <w:rFonts w:cs="Times New Roman"/>
                <w:sz w:val="20"/>
                <w:szCs w:val="20"/>
              </w:rPr>
            </w:pPr>
            <w:r>
              <w:rPr>
                <w:rFonts w:cs="Times New Roman"/>
                <w:sz w:val="20"/>
                <w:szCs w:val="20"/>
              </w:rPr>
              <w:t>21.7 (9.7</w:t>
            </w:r>
            <w:r w:rsidR="000B3B9A" w:rsidRPr="008614C4">
              <w:rPr>
                <w:rFonts w:cs="Times New Roman"/>
                <w:sz w:val="20"/>
                <w:szCs w:val="20"/>
              </w:rPr>
              <w:t>)</w:t>
            </w:r>
            <w:r w:rsidR="00B547D2" w:rsidRPr="008614C4">
              <w:rPr>
                <w:rFonts w:cs="Times New Roman"/>
                <w:sz w:val="20"/>
                <w:szCs w:val="20"/>
                <w:vertAlign w:val="superscript"/>
              </w:rPr>
              <w:t>123</w:t>
            </w:r>
          </w:p>
        </w:tc>
      </w:tr>
      <w:tr w:rsidR="00B547D2" w:rsidRPr="008614C4" w14:paraId="09EBE03D" w14:textId="77777777" w:rsidTr="008614C4">
        <w:trPr>
          <w:trHeight w:val="369"/>
        </w:trPr>
        <w:tc>
          <w:tcPr>
            <w:tcW w:w="998" w:type="pct"/>
            <w:tcBorders>
              <w:top w:val="nil"/>
              <w:left w:val="nil"/>
              <w:bottom w:val="nil"/>
              <w:right w:val="nil"/>
            </w:tcBorders>
          </w:tcPr>
          <w:p w14:paraId="0A89664C" w14:textId="77777777" w:rsidR="000B3B9A" w:rsidRPr="008614C4" w:rsidRDefault="000B3B9A" w:rsidP="00171A2C">
            <w:pPr>
              <w:rPr>
                <w:rFonts w:cs="Times New Roman"/>
                <w:sz w:val="20"/>
                <w:szCs w:val="20"/>
              </w:rPr>
            </w:pPr>
          </w:p>
        </w:tc>
        <w:tc>
          <w:tcPr>
            <w:tcW w:w="1147" w:type="pct"/>
            <w:tcBorders>
              <w:top w:val="nil"/>
              <w:left w:val="nil"/>
              <w:bottom w:val="nil"/>
              <w:right w:val="nil"/>
            </w:tcBorders>
          </w:tcPr>
          <w:p w14:paraId="5426386A" w14:textId="2153A284" w:rsidR="000B3B9A" w:rsidRPr="008614C4" w:rsidRDefault="000B3B9A" w:rsidP="00171A2C">
            <w:pPr>
              <w:rPr>
                <w:rFonts w:cs="Times New Roman"/>
                <w:sz w:val="20"/>
                <w:szCs w:val="20"/>
              </w:rPr>
            </w:pPr>
            <w:r w:rsidRPr="008614C4">
              <w:rPr>
                <w:rFonts w:cs="Times New Roman"/>
                <w:sz w:val="20"/>
                <w:szCs w:val="20"/>
              </w:rPr>
              <w:t xml:space="preserve">Mood/apathy </w:t>
            </w:r>
          </w:p>
        </w:tc>
        <w:tc>
          <w:tcPr>
            <w:tcW w:w="713" w:type="pct"/>
            <w:tcBorders>
              <w:top w:val="nil"/>
              <w:left w:val="nil"/>
              <w:bottom w:val="nil"/>
              <w:right w:val="nil"/>
            </w:tcBorders>
          </w:tcPr>
          <w:p w14:paraId="594F2D4C" w14:textId="0DA0A87A" w:rsidR="000B3B9A" w:rsidRPr="008614C4" w:rsidRDefault="00383CC8" w:rsidP="00171A2C">
            <w:pPr>
              <w:rPr>
                <w:rFonts w:cs="Times New Roman"/>
                <w:sz w:val="20"/>
                <w:szCs w:val="20"/>
              </w:rPr>
            </w:pPr>
            <w:r>
              <w:rPr>
                <w:rFonts w:cs="Times New Roman"/>
                <w:sz w:val="20"/>
                <w:szCs w:val="20"/>
              </w:rPr>
              <w:t>3.4 (4.8</w:t>
            </w:r>
            <w:r w:rsidR="000B3B9A" w:rsidRPr="008614C4">
              <w:rPr>
                <w:rFonts w:cs="Times New Roman"/>
                <w:sz w:val="20"/>
                <w:szCs w:val="20"/>
              </w:rPr>
              <w:t>)</w:t>
            </w:r>
            <w:r w:rsidR="00B547D2" w:rsidRPr="008614C4">
              <w:rPr>
                <w:rFonts w:cs="Times New Roman"/>
                <w:sz w:val="20"/>
                <w:szCs w:val="20"/>
                <w:vertAlign w:val="superscript"/>
              </w:rPr>
              <w:t>234</w:t>
            </w:r>
            <w:r w:rsidR="000B3B9A" w:rsidRPr="008614C4">
              <w:rPr>
                <w:rFonts w:cs="Times New Roman"/>
                <w:sz w:val="20"/>
                <w:szCs w:val="20"/>
              </w:rPr>
              <w:t xml:space="preserve"> </w:t>
            </w:r>
          </w:p>
        </w:tc>
        <w:tc>
          <w:tcPr>
            <w:tcW w:w="752" w:type="pct"/>
            <w:tcBorders>
              <w:top w:val="nil"/>
              <w:left w:val="nil"/>
              <w:bottom w:val="nil"/>
              <w:right w:val="nil"/>
            </w:tcBorders>
          </w:tcPr>
          <w:p w14:paraId="4D89A0F0" w14:textId="3C61FB59" w:rsidR="000B3B9A" w:rsidRPr="008614C4" w:rsidRDefault="00383CC8" w:rsidP="00171A2C">
            <w:pPr>
              <w:rPr>
                <w:rFonts w:cs="Times New Roman"/>
                <w:sz w:val="20"/>
                <w:szCs w:val="20"/>
              </w:rPr>
            </w:pPr>
            <w:r>
              <w:rPr>
                <w:rFonts w:cs="Times New Roman"/>
                <w:sz w:val="20"/>
                <w:szCs w:val="20"/>
              </w:rPr>
              <w:t>19.2 (15</w:t>
            </w:r>
            <w:r w:rsidR="000B3B9A" w:rsidRPr="008614C4">
              <w:rPr>
                <w:rFonts w:cs="Times New Roman"/>
                <w:sz w:val="20"/>
                <w:szCs w:val="20"/>
              </w:rPr>
              <w:t>.0)</w:t>
            </w:r>
            <w:r w:rsidR="00B547D2" w:rsidRPr="008614C4">
              <w:rPr>
                <w:rFonts w:cs="Times New Roman"/>
                <w:sz w:val="20"/>
                <w:szCs w:val="20"/>
                <w:vertAlign w:val="superscript"/>
              </w:rPr>
              <w:t>13</w:t>
            </w:r>
            <w:r w:rsidR="000B3B9A" w:rsidRPr="008614C4">
              <w:rPr>
                <w:rFonts w:cs="Times New Roman"/>
                <w:sz w:val="20"/>
                <w:szCs w:val="20"/>
              </w:rPr>
              <w:t xml:space="preserve"> </w:t>
            </w:r>
          </w:p>
        </w:tc>
        <w:tc>
          <w:tcPr>
            <w:tcW w:w="639" w:type="pct"/>
            <w:tcBorders>
              <w:top w:val="nil"/>
              <w:left w:val="nil"/>
              <w:bottom w:val="nil"/>
              <w:right w:val="nil"/>
            </w:tcBorders>
          </w:tcPr>
          <w:p w14:paraId="33EFF958" w14:textId="4FCC3A8F" w:rsidR="000B3B9A" w:rsidRPr="008614C4" w:rsidRDefault="00383CC8" w:rsidP="00171A2C">
            <w:pPr>
              <w:rPr>
                <w:rFonts w:cs="Times New Roman"/>
                <w:sz w:val="20"/>
                <w:szCs w:val="20"/>
              </w:rPr>
            </w:pPr>
            <w:r>
              <w:rPr>
                <w:rFonts w:cs="Times New Roman"/>
                <w:sz w:val="20"/>
                <w:szCs w:val="20"/>
              </w:rPr>
              <w:t>6.6 (8.0</w:t>
            </w:r>
            <w:r w:rsidR="000B3B9A" w:rsidRPr="008614C4">
              <w:rPr>
                <w:rFonts w:cs="Times New Roman"/>
                <w:sz w:val="20"/>
                <w:szCs w:val="20"/>
              </w:rPr>
              <w:t>)</w:t>
            </w:r>
            <w:r w:rsidR="00B547D2" w:rsidRPr="008614C4">
              <w:rPr>
                <w:rFonts w:cs="Times New Roman"/>
                <w:sz w:val="20"/>
                <w:szCs w:val="20"/>
                <w:vertAlign w:val="superscript"/>
              </w:rPr>
              <w:t>124</w:t>
            </w:r>
            <w:r w:rsidR="000B3B9A" w:rsidRPr="008614C4">
              <w:rPr>
                <w:rFonts w:cs="Times New Roman"/>
                <w:sz w:val="20"/>
                <w:szCs w:val="20"/>
              </w:rPr>
              <w:t xml:space="preserve"> </w:t>
            </w:r>
          </w:p>
        </w:tc>
        <w:tc>
          <w:tcPr>
            <w:tcW w:w="751" w:type="pct"/>
            <w:tcBorders>
              <w:top w:val="nil"/>
              <w:left w:val="nil"/>
              <w:bottom w:val="nil"/>
              <w:right w:val="nil"/>
            </w:tcBorders>
          </w:tcPr>
          <w:p w14:paraId="183D7CDD" w14:textId="5072EF90" w:rsidR="000B3B9A" w:rsidRPr="008614C4" w:rsidRDefault="00383CC8" w:rsidP="00171A2C">
            <w:pPr>
              <w:rPr>
                <w:rFonts w:cs="Times New Roman"/>
                <w:sz w:val="20"/>
                <w:szCs w:val="20"/>
              </w:rPr>
            </w:pPr>
            <w:r>
              <w:rPr>
                <w:rFonts w:cs="Times New Roman"/>
                <w:sz w:val="20"/>
                <w:szCs w:val="20"/>
              </w:rPr>
              <w:t>21.7 (13.5</w:t>
            </w:r>
            <w:r w:rsidR="000B3B9A" w:rsidRPr="008614C4">
              <w:rPr>
                <w:rFonts w:cs="Times New Roman"/>
                <w:sz w:val="20"/>
                <w:szCs w:val="20"/>
              </w:rPr>
              <w:t>)</w:t>
            </w:r>
            <w:r w:rsidR="006B0A4F">
              <w:rPr>
                <w:rFonts w:cs="Times New Roman"/>
                <w:sz w:val="20"/>
                <w:szCs w:val="20"/>
                <w:vertAlign w:val="superscript"/>
              </w:rPr>
              <w:t>1</w:t>
            </w:r>
            <w:r w:rsidR="00B547D2" w:rsidRPr="008614C4">
              <w:rPr>
                <w:rFonts w:cs="Times New Roman"/>
                <w:sz w:val="20"/>
                <w:szCs w:val="20"/>
                <w:vertAlign w:val="superscript"/>
              </w:rPr>
              <w:t>3</w:t>
            </w:r>
          </w:p>
        </w:tc>
      </w:tr>
      <w:tr w:rsidR="00B547D2" w:rsidRPr="008614C4" w14:paraId="3D3DD5DD" w14:textId="77777777" w:rsidTr="008614C4">
        <w:tc>
          <w:tcPr>
            <w:tcW w:w="998" w:type="pct"/>
            <w:tcBorders>
              <w:top w:val="nil"/>
              <w:left w:val="nil"/>
              <w:bottom w:val="nil"/>
              <w:right w:val="nil"/>
            </w:tcBorders>
          </w:tcPr>
          <w:p w14:paraId="39062F3F" w14:textId="77777777" w:rsidR="000B3B9A" w:rsidRPr="008614C4" w:rsidRDefault="000B3B9A" w:rsidP="00171A2C">
            <w:pPr>
              <w:rPr>
                <w:rFonts w:cs="Times New Roman"/>
                <w:sz w:val="20"/>
                <w:szCs w:val="20"/>
              </w:rPr>
            </w:pPr>
          </w:p>
        </w:tc>
        <w:tc>
          <w:tcPr>
            <w:tcW w:w="1147" w:type="pct"/>
            <w:tcBorders>
              <w:top w:val="nil"/>
              <w:left w:val="nil"/>
              <w:bottom w:val="nil"/>
              <w:right w:val="nil"/>
            </w:tcBorders>
          </w:tcPr>
          <w:p w14:paraId="3D4F485F" w14:textId="173FB0B2" w:rsidR="000B3B9A" w:rsidRPr="008614C4" w:rsidRDefault="000B3B9A" w:rsidP="00171A2C">
            <w:pPr>
              <w:rPr>
                <w:rFonts w:cs="Times New Roman"/>
                <w:sz w:val="20"/>
                <w:szCs w:val="20"/>
              </w:rPr>
            </w:pPr>
            <w:r w:rsidRPr="008614C4">
              <w:rPr>
                <w:rFonts w:cs="Times New Roman"/>
                <w:sz w:val="20"/>
                <w:szCs w:val="20"/>
              </w:rPr>
              <w:t xml:space="preserve">Perception/hallucination </w:t>
            </w:r>
          </w:p>
        </w:tc>
        <w:tc>
          <w:tcPr>
            <w:tcW w:w="713" w:type="pct"/>
            <w:tcBorders>
              <w:top w:val="nil"/>
              <w:left w:val="nil"/>
              <w:bottom w:val="nil"/>
              <w:right w:val="nil"/>
            </w:tcBorders>
          </w:tcPr>
          <w:p w14:paraId="25983F1A" w14:textId="0E4ED598" w:rsidR="000B3B9A" w:rsidRPr="008614C4" w:rsidRDefault="000B3B9A" w:rsidP="00171A2C">
            <w:pPr>
              <w:rPr>
                <w:rFonts w:cs="Times New Roman"/>
                <w:sz w:val="20"/>
                <w:szCs w:val="20"/>
              </w:rPr>
            </w:pPr>
            <w:r w:rsidRPr="008614C4">
              <w:rPr>
                <w:rFonts w:cs="Times New Roman"/>
                <w:sz w:val="20"/>
                <w:szCs w:val="20"/>
              </w:rPr>
              <w:t>0.5 (1.7)</w:t>
            </w:r>
            <w:r w:rsidR="00B547D2" w:rsidRPr="008614C4">
              <w:rPr>
                <w:rFonts w:cs="Times New Roman"/>
                <w:sz w:val="20"/>
                <w:szCs w:val="20"/>
                <w:vertAlign w:val="superscript"/>
              </w:rPr>
              <w:t>24</w:t>
            </w:r>
            <w:r w:rsidRPr="008614C4">
              <w:rPr>
                <w:rFonts w:cs="Times New Roman"/>
                <w:sz w:val="20"/>
                <w:szCs w:val="20"/>
              </w:rPr>
              <w:t xml:space="preserve"> </w:t>
            </w:r>
          </w:p>
        </w:tc>
        <w:tc>
          <w:tcPr>
            <w:tcW w:w="752" w:type="pct"/>
            <w:tcBorders>
              <w:top w:val="nil"/>
              <w:left w:val="nil"/>
              <w:bottom w:val="nil"/>
              <w:right w:val="nil"/>
            </w:tcBorders>
          </w:tcPr>
          <w:p w14:paraId="5CB99313" w14:textId="6DECF56B" w:rsidR="000B3B9A" w:rsidRPr="008614C4" w:rsidRDefault="00383CC8" w:rsidP="00171A2C">
            <w:pPr>
              <w:rPr>
                <w:rFonts w:cs="Times New Roman"/>
                <w:sz w:val="20"/>
                <w:szCs w:val="20"/>
              </w:rPr>
            </w:pPr>
            <w:r>
              <w:rPr>
                <w:rFonts w:cs="Times New Roman"/>
                <w:sz w:val="20"/>
                <w:szCs w:val="20"/>
              </w:rPr>
              <w:t>2.7 (4.3</w:t>
            </w:r>
            <w:r w:rsidR="000B3B9A" w:rsidRPr="008614C4">
              <w:rPr>
                <w:rFonts w:cs="Times New Roman"/>
                <w:sz w:val="20"/>
                <w:szCs w:val="20"/>
              </w:rPr>
              <w:t>)</w:t>
            </w:r>
            <w:r w:rsidR="00B547D2" w:rsidRPr="008614C4">
              <w:rPr>
                <w:rFonts w:cs="Times New Roman"/>
                <w:sz w:val="20"/>
                <w:szCs w:val="20"/>
                <w:vertAlign w:val="superscript"/>
              </w:rPr>
              <w:t>134</w:t>
            </w:r>
            <w:r w:rsidR="000B3B9A" w:rsidRPr="008614C4">
              <w:rPr>
                <w:rFonts w:cs="Times New Roman"/>
                <w:sz w:val="20"/>
                <w:szCs w:val="20"/>
              </w:rPr>
              <w:t xml:space="preserve"> </w:t>
            </w:r>
          </w:p>
        </w:tc>
        <w:tc>
          <w:tcPr>
            <w:tcW w:w="639" w:type="pct"/>
            <w:tcBorders>
              <w:top w:val="nil"/>
              <w:left w:val="nil"/>
              <w:bottom w:val="nil"/>
              <w:right w:val="nil"/>
            </w:tcBorders>
          </w:tcPr>
          <w:p w14:paraId="564C1672" w14:textId="0D5B9CAA" w:rsidR="000B3B9A" w:rsidRPr="008614C4" w:rsidRDefault="00383CC8" w:rsidP="00171A2C">
            <w:pPr>
              <w:rPr>
                <w:rFonts w:cs="Times New Roman"/>
                <w:sz w:val="20"/>
                <w:szCs w:val="20"/>
              </w:rPr>
            </w:pPr>
            <w:r>
              <w:rPr>
                <w:rFonts w:cs="Times New Roman"/>
                <w:sz w:val="20"/>
                <w:szCs w:val="20"/>
              </w:rPr>
              <w:t>0.8 (1.8</w:t>
            </w:r>
            <w:r w:rsidR="000B3B9A" w:rsidRPr="008614C4">
              <w:rPr>
                <w:rFonts w:cs="Times New Roman"/>
                <w:sz w:val="20"/>
                <w:szCs w:val="20"/>
              </w:rPr>
              <w:t>)</w:t>
            </w:r>
            <w:r w:rsidR="00B547D2" w:rsidRPr="008614C4">
              <w:rPr>
                <w:rFonts w:cs="Times New Roman"/>
                <w:sz w:val="20"/>
                <w:szCs w:val="20"/>
                <w:vertAlign w:val="superscript"/>
              </w:rPr>
              <w:t>24</w:t>
            </w:r>
            <w:r w:rsidR="000B3B9A" w:rsidRPr="008614C4">
              <w:rPr>
                <w:rFonts w:cs="Times New Roman"/>
                <w:sz w:val="20"/>
                <w:szCs w:val="20"/>
              </w:rPr>
              <w:t xml:space="preserve"> </w:t>
            </w:r>
          </w:p>
        </w:tc>
        <w:tc>
          <w:tcPr>
            <w:tcW w:w="751" w:type="pct"/>
            <w:tcBorders>
              <w:top w:val="nil"/>
              <w:left w:val="nil"/>
              <w:bottom w:val="nil"/>
              <w:right w:val="nil"/>
            </w:tcBorders>
          </w:tcPr>
          <w:p w14:paraId="4005E563" w14:textId="2933DC82" w:rsidR="000B3B9A" w:rsidRPr="008614C4" w:rsidRDefault="00383CC8" w:rsidP="00171A2C">
            <w:pPr>
              <w:rPr>
                <w:rFonts w:cs="Times New Roman"/>
                <w:sz w:val="20"/>
                <w:szCs w:val="20"/>
              </w:rPr>
            </w:pPr>
            <w:r>
              <w:rPr>
                <w:rFonts w:cs="Times New Roman"/>
                <w:sz w:val="20"/>
                <w:szCs w:val="20"/>
              </w:rPr>
              <w:t>9.7</w:t>
            </w:r>
            <w:r w:rsidR="000B3B9A" w:rsidRPr="008614C4">
              <w:rPr>
                <w:rFonts w:cs="Times New Roman"/>
                <w:sz w:val="20"/>
                <w:szCs w:val="20"/>
              </w:rPr>
              <w:t xml:space="preserve"> (6.9)</w:t>
            </w:r>
            <w:r w:rsidR="00B547D2" w:rsidRPr="008614C4">
              <w:rPr>
                <w:rFonts w:cs="Times New Roman"/>
                <w:sz w:val="20"/>
                <w:szCs w:val="20"/>
                <w:vertAlign w:val="superscript"/>
              </w:rPr>
              <w:t>123</w:t>
            </w:r>
          </w:p>
        </w:tc>
      </w:tr>
      <w:tr w:rsidR="00B547D2" w:rsidRPr="008614C4" w14:paraId="03519BD5" w14:textId="77777777" w:rsidTr="008614C4">
        <w:tc>
          <w:tcPr>
            <w:tcW w:w="998" w:type="pct"/>
            <w:tcBorders>
              <w:top w:val="nil"/>
              <w:left w:val="nil"/>
              <w:bottom w:val="nil"/>
              <w:right w:val="nil"/>
            </w:tcBorders>
          </w:tcPr>
          <w:p w14:paraId="08426365" w14:textId="77777777" w:rsidR="000B3B9A" w:rsidRPr="008614C4" w:rsidRDefault="000B3B9A" w:rsidP="00171A2C">
            <w:pPr>
              <w:rPr>
                <w:rFonts w:cs="Times New Roman"/>
                <w:sz w:val="20"/>
                <w:szCs w:val="20"/>
              </w:rPr>
            </w:pPr>
          </w:p>
        </w:tc>
        <w:tc>
          <w:tcPr>
            <w:tcW w:w="1147" w:type="pct"/>
            <w:tcBorders>
              <w:top w:val="nil"/>
              <w:left w:val="nil"/>
              <w:bottom w:val="nil"/>
              <w:right w:val="nil"/>
            </w:tcBorders>
          </w:tcPr>
          <w:p w14:paraId="75EBC094" w14:textId="744910D3" w:rsidR="000B3B9A" w:rsidRPr="008614C4" w:rsidRDefault="000B3B9A" w:rsidP="00171A2C">
            <w:pPr>
              <w:rPr>
                <w:rFonts w:cs="Times New Roman"/>
                <w:sz w:val="20"/>
                <w:szCs w:val="20"/>
              </w:rPr>
            </w:pPr>
            <w:r w:rsidRPr="008614C4">
              <w:rPr>
                <w:rFonts w:cs="Times New Roman"/>
                <w:sz w:val="20"/>
                <w:szCs w:val="20"/>
              </w:rPr>
              <w:t xml:space="preserve">Attention/memory </w:t>
            </w:r>
          </w:p>
        </w:tc>
        <w:tc>
          <w:tcPr>
            <w:tcW w:w="713" w:type="pct"/>
            <w:tcBorders>
              <w:top w:val="nil"/>
              <w:left w:val="nil"/>
              <w:bottom w:val="nil"/>
              <w:right w:val="nil"/>
            </w:tcBorders>
          </w:tcPr>
          <w:p w14:paraId="7047D204" w14:textId="2FD4E3A5" w:rsidR="000B3B9A" w:rsidRPr="008614C4" w:rsidRDefault="00383CC8" w:rsidP="00171A2C">
            <w:pPr>
              <w:rPr>
                <w:rFonts w:cs="Times New Roman"/>
                <w:sz w:val="20"/>
                <w:szCs w:val="20"/>
              </w:rPr>
            </w:pPr>
            <w:r>
              <w:rPr>
                <w:rFonts w:cs="Times New Roman"/>
                <w:sz w:val="20"/>
                <w:szCs w:val="20"/>
              </w:rPr>
              <w:t>3.0 (4.5</w:t>
            </w:r>
            <w:r w:rsidR="000B3B9A" w:rsidRPr="008614C4">
              <w:rPr>
                <w:rFonts w:cs="Times New Roman"/>
                <w:sz w:val="20"/>
                <w:szCs w:val="20"/>
              </w:rPr>
              <w:t>)</w:t>
            </w:r>
            <w:r w:rsidR="00B547D2" w:rsidRPr="008614C4">
              <w:rPr>
                <w:rFonts w:cs="Times New Roman"/>
                <w:sz w:val="20"/>
                <w:szCs w:val="20"/>
                <w:vertAlign w:val="superscript"/>
              </w:rPr>
              <w:t>24</w:t>
            </w:r>
            <w:r w:rsidR="000B3B9A" w:rsidRPr="008614C4">
              <w:rPr>
                <w:rFonts w:cs="Times New Roman"/>
                <w:sz w:val="20"/>
                <w:szCs w:val="20"/>
              </w:rPr>
              <w:t xml:space="preserve"> </w:t>
            </w:r>
          </w:p>
        </w:tc>
        <w:tc>
          <w:tcPr>
            <w:tcW w:w="752" w:type="pct"/>
            <w:tcBorders>
              <w:top w:val="nil"/>
              <w:left w:val="nil"/>
              <w:bottom w:val="nil"/>
              <w:right w:val="nil"/>
            </w:tcBorders>
          </w:tcPr>
          <w:p w14:paraId="0E50E528" w14:textId="67D7540E" w:rsidR="000B3B9A" w:rsidRPr="008614C4" w:rsidRDefault="00383CC8" w:rsidP="00171A2C">
            <w:pPr>
              <w:rPr>
                <w:rFonts w:cs="Times New Roman"/>
                <w:sz w:val="20"/>
                <w:szCs w:val="20"/>
              </w:rPr>
            </w:pPr>
            <w:r>
              <w:rPr>
                <w:rFonts w:cs="Times New Roman"/>
                <w:sz w:val="20"/>
                <w:szCs w:val="20"/>
              </w:rPr>
              <w:t>10.5 (9.2</w:t>
            </w:r>
            <w:r w:rsidR="000B3B9A" w:rsidRPr="008614C4">
              <w:rPr>
                <w:rFonts w:cs="Times New Roman"/>
                <w:sz w:val="20"/>
                <w:szCs w:val="20"/>
              </w:rPr>
              <w:t>)</w:t>
            </w:r>
            <w:r w:rsidR="00B547D2" w:rsidRPr="008614C4">
              <w:rPr>
                <w:rFonts w:cs="Times New Roman"/>
                <w:sz w:val="20"/>
                <w:szCs w:val="20"/>
                <w:vertAlign w:val="superscript"/>
              </w:rPr>
              <w:t>134</w:t>
            </w:r>
          </w:p>
        </w:tc>
        <w:tc>
          <w:tcPr>
            <w:tcW w:w="639" w:type="pct"/>
            <w:tcBorders>
              <w:top w:val="nil"/>
              <w:left w:val="nil"/>
              <w:bottom w:val="nil"/>
              <w:right w:val="nil"/>
            </w:tcBorders>
          </w:tcPr>
          <w:p w14:paraId="5073F331" w14:textId="5A33D37E" w:rsidR="000B3B9A" w:rsidRPr="008614C4" w:rsidRDefault="00383CC8" w:rsidP="00171A2C">
            <w:pPr>
              <w:rPr>
                <w:rFonts w:cs="Times New Roman"/>
                <w:sz w:val="20"/>
                <w:szCs w:val="20"/>
              </w:rPr>
            </w:pPr>
            <w:r>
              <w:rPr>
                <w:rFonts w:cs="Times New Roman"/>
                <w:sz w:val="20"/>
                <w:szCs w:val="20"/>
              </w:rPr>
              <w:t>3.3</w:t>
            </w:r>
            <w:r w:rsidR="000B3B9A" w:rsidRPr="008614C4">
              <w:rPr>
                <w:rFonts w:cs="Times New Roman"/>
                <w:sz w:val="20"/>
                <w:szCs w:val="20"/>
              </w:rPr>
              <w:t xml:space="preserve"> (4.4)</w:t>
            </w:r>
            <w:r w:rsidR="00B547D2" w:rsidRPr="008614C4">
              <w:rPr>
                <w:rFonts w:cs="Times New Roman"/>
                <w:sz w:val="20"/>
                <w:szCs w:val="20"/>
                <w:vertAlign w:val="superscript"/>
              </w:rPr>
              <w:t>24</w:t>
            </w:r>
            <w:r w:rsidR="000B3B9A" w:rsidRPr="008614C4">
              <w:rPr>
                <w:rFonts w:cs="Times New Roman"/>
                <w:sz w:val="20"/>
                <w:szCs w:val="20"/>
              </w:rPr>
              <w:t xml:space="preserve"> </w:t>
            </w:r>
          </w:p>
        </w:tc>
        <w:tc>
          <w:tcPr>
            <w:tcW w:w="751" w:type="pct"/>
            <w:tcBorders>
              <w:top w:val="nil"/>
              <w:left w:val="nil"/>
              <w:bottom w:val="nil"/>
              <w:right w:val="nil"/>
            </w:tcBorders>
          </w:tcPr>
          <w:p w14:paraId="0B457978" w14:textId="797DFEEA" w:rsidR="000B3B9A" w:rsidRPr="008614C4" w:rsidRDefault="00383CC8" w:rsidP="00171A2C">
            <w:pPr>
              <w:rPr>
                <w:rFonts w:cs="Times New Roman"/>
                <w:sz w:val="20"/>
                <w:szCs w:val="20"/>
              </w:rPr>
            </w:pPr>
            <w:r>
              <w:rPr>
                <w:rFonts w:cs="Times New Roman"/>
                <w:sz w:val="20"/>
                <w:szCs w:val="20"/>
              </w:rPr>
              <w:t>14.5 (11.0</w:t>
            </w:r>
            <w:r w:rsidR="000B3B9A" w:rsidRPr="008614C4">
              <w:rPr>
                <w:rFonts w:cs="Times New Roman"/>
                <w:sz w:val="20"/>
                <w:szCs w:val="20"/>
              </w:rPr>
              <w:t>)</w:t>
            </w:r>
            <w:r w:rsidR="00B547D2" w:rsidRPr="008614C4">
              <w:rPr>
                <w:rFonts w:cs="Times New Roman"/>
                <w:sz w:val="20"/>
                <w:szCs w:val="20"/>
                <w:vertAlign w:val="superscript"/>
              </w:rPr>
              <w:t>123</w:t>
            </w:r>
          </w:p>
        </w:tc>
      </w:tr>
      <w:tr w:rsidR="00B547D2" w:rsidRPr="008614C4" w14:paraId="6E6A299F" w14:textId="77777777" w:rsidTr="008614C4">
        <w:tc>
          <w:tcPr>
            <w:tcW w:w="998" w:type="pct"/>
            <w:tcBorders>
              <w:top w:val="nil"/>
              <w:left w:val="nil"/>
              <w:bottom w:val="nil"/>
              <w:right w:val="nil"/>
            </w:tcBorders>
          </w:tcPr>
          <w:p w14:paraId="6CD3E66F" w14:textId="77777777" w:rsidR="000B3B9A" w:rsidRPr="008614C4" w:rsidRDefault="000B3B9A" w:rsidP="00171A2C">
            <w:pPr>
              <w:rPr>
                <w:rFonts w:cs="Times New Roman"/>
                <w:sz w:val="20"/>
                <w:szCs w:val="20"/>
              </w:rPr>
            </w:pPr>
          </w:p>
        </w:tc>
        <w:tc>
          <w:tcPr>
            <w:tcW w:w="1147" w:type="pct"/>
            <w:tcBorders>
              <w:top w:val="nil"/>
              <w:left w:val="nil"/>
              <w:bottom w:val="nil"/>
              <w:right w:val="nil"/>
            </w:tcBorders>
          </w:tcPr>
          <w:p w14:paraId="183C290A" w14:textId="0E6EDB0C" w:rsidR="000B3B9A" w:rsidRPr="008614C4" w:rsidRDefault="000B3B9A" w:rsidP="00171A2C">
            <w:pPr>
              <w:rPr>
                <w:rFonts w:cs="Times New Roman"/>
                <w:sz w:val="20"/>
                <w:szCs w:val="20"/>
              </w:rPr>
            </w:pPr>
            <w:r w:rsidRPr="008614C4">
              <w:rPr>
                <w:rFonts w:cs="Times New Roman"/>
                <w:sz w:val="20"/>
                <w:szCs w:val="20"/>
              </w:rPr>
              <w:t xml:space="preserve">Gastrointestinal </w:t>
            </w:r>
          </w:p>
        </w:tc>
        <w:tc>
          <w:tcPr>
            <w:tcW w:w="713" w:type="pct"/>
            <w:tcBorders>
              <w:top w:val="nil"/>
              <w:left w:val="nil"/>
              <w:bottom w:val="nil"/>
              <w:right w:val="nil"/>
            </w:tcBorders>
          </w:tcPr>
          <w:p w14:paraId="56FF20A6" w14:textId="52165CDF" w:rsidR="000B3B9A" w:rsidRPr="008614C4" w:rsidRDefault="00383CC8" w:rsidP="00171A2C">
            <w:pPr>
              <w:rPr>
                <w:rFonts w:cs="Times New Roman"/>
                <w:sz w:val="20"/>
                <w:szCs w:val="20"/>
              </w:rPr>
            </w:pPr>
            <w:r>
              <w:rPr>
                <w:rFonts w:cs="Times New Roman"/>
                <w:sz w:val="20"/>
                <w:szCs w:val="20"/>
              </w:rPr>
              <w:t>2.9 (4.1</w:t>
            </w:r>
            <w:r w:rsidR="000B3B9A" w:rsidRPr="008614C4">
              <w:rPr>
                <w:rFonts w:cs="Times New Roman"/>
                <w:sz w:val="20"/>
                <w:szCs w:val="20"/>
              </w:rPr>
              <w:t>)</w:t>
            </w:r>
            <w:r w:rsidR="00B547D2" w:rsidRPr="008614C4">
              <w:rPr>
                <w:rFonts w:cs="Times New Roman"/>
                <w:sz w:val="20"/>
                <w:szCs w:val="20"/>
                <w:vertAlign w:val="superscript"/>
              </w:rPr>
              <w:t>234</w:t>
            </w:r>
            <w:r w:rsidR="000B3B9A" w:rsidRPr="008614C4">
              <w:rPr>
                <w:rFonts w:cs="Times New Roman"/>
                <w:sz w:val="20"/>
                <w:szCs w:val="20"/>
              </w:rPr>
              <w:t xml:space="preserve"> </w:t>
            </w:r>
          </w:p>
        </w:tc>
        <w:tc>
          <w:tcPr>
            <w:tcW w:w="752" w:type="pct"/>
            <w:tcBorders>
              <w:top w:val="nil"/>
              <w:left w:val="nil"/>
              <w:bottom w:val="nil"/>
              <w:right w:val="nil"/>
            </w:tcBorders>
          </w:tcPr>
          <w:p w14:paraId="14946D1B" w14:textId="74715723" w:rsidR="000B3B9A" w:rsidRPr="008614C4" w:rsidRDefault="00383CC8" w:rsidP="00171A2C">
            <w:pPr>
              <w:rPr>
                <w:rFonts w:cs="Times New Roman"/>
                <w:sz w:val="20"/>
                <w:szCs w:val="20"/>
              </w:rPr>
            </w:pPr>
            <w:r>
              <w:rPr>
                <w:rFonts w:cs="Times New Roman"/>
                <w:sz w:val="20"/>
                <w:szCs w:val="20"/>
              </w:rPr>
              <w:t>8.5</w:t>
            </w:r>
            <w:r w:rsidR="000B3B9A" w:rsidRPr="008614C4">
              <w:rPr>
                <w:rFonts w:cs="Times New Roman"/>
                <w:sz w:val="20"/>
                <w:szCs w:val="20"/>
              </w:rPr>
              <w:t xml:space="preserve"> (7.1)</w:t>
            </w:r>
            <w:r w:rsidR="00B547D2" w:rsidRPr="008614C4">
              <w:rPr>
                <w:rFonts w:cs="Times New Roman"/>
                <w:sz w:val="20"/>
                <w:szCs w:val="20"/>
                <w:vertAlign w:val="superscript"/>
              </w:rPr>
              <w:t>134</w:t>
            </w:r>
          </w:p>
        </w:tc>
        <w:tc>
          <w:tcPr>
            <w:tcW w:w="639" w:type="pct"/>
            <w:tcBorders>
              <w:top w:val="nil"/>
              <w:left w:val="nil"/>
              <w:bottom w:val="nil"/>
              <w:right w:val="nil"/>
            </w:tcBorders>
          </w:tcPr>
          <w:p w14:paraId="1D2A4E65" w14:textId="759547BC" w:rsidR="000B3B9A" w:rsidRPr="008614C4" w:rsidRDefault="00383CC8" w:rsidP="00171A2C">
            <w:pPr>
              <w:rPr>
                <w:rFonts w:cs="Times New Roman"/>
                <w:sz w:val="20"/>
                <w:szCs w:val="20"/>
              </w:rPr>
            </w:pPr>
            <w:r>
              <w:rPr>
                <w:rFonts w:cs="Times New Roman"/>
                <w:sz w:val="20"/>
                <w:szCs w:val="20"/>
              </w:rPr>
              <w:t>4.7 (5.3</w:t>
            </w:r>
            <w:r w:rsidR="000B3B9A" w:rsidRPr="008614C4">
              <w:rPr>
                <w:rFonts w:cs="Times New Roman"/>
                <w:sz w:val="20"/>
                <w:szCs w:val="20"/>
              </w:rPr>
              <w:t>)</w:t>
            </w:r>
            <w:r w:rsidR="00B547D2" w:rsidRPr="008614C4">
              <w:rPr>
                <w:rFonts w:cs="Times New Roman"/>
                <w:sz w:val="20"/>
                <w:szCs w:val="20"/>
                <w:vertAlign w:val="superscript"/>
              </w:rPr>
              <w:t>124</w:t>
            </w:r>
          </w:p>
        </w:tc>
        <w:tc>
          <w:tcPr>
            <w:tcW w:w="751" w:type="pct"/>
            <w:tcBorders>
              <w:top w:val="nil"/>
              <w:left w:val="nil"/>
              <w:bottom w:val="nil"/>
              <w:right w:val="nil"/>
            </w:tcBorders>
          </w:tcPr>
          <w:p w14:paraId="7B0E4B42" w14:textId="576B13D4" w:rsidR="000B3B9A" w:rsidRPr="008614C4" w:rsidRDefault="00383CC8" w:rsidP="00171A2C">
            <w:pPr>
              <w:rPr>
                <w:rFonts w:cs="Times New Roman"/>
                <w:sz w:val="20"/>
                <w:szCs w:val="20"/>
              </w:rPr>
            </w:pPr>
            <w:r>
              <w:rPr>
                <w:rFonts w:cs="Times New Roman"/>
                <w:sz w:val="20"/>
                <w:szCs w:val="20"/>
              </w:rPr>
              <w:t>17.4 (9.2</w:t>
            </w:r>
            <w:r w:rsidR="000B3B9A" w:rsidRPr="008614C4">
              <w:rPr>
                <w:rFonts w:cs="Times New Roman"/>
                <w:sz w:val="20"/>
                <w:szCs w:val="20"/>
              </w:rPr>
              <w:t>)</w:t>
            </w:r>
            <w:r w:rsidR="00B547D2" w:rsidRPr="008614C4">
              <w:rPr>
                <w:rFonts w:cs="Times New Roman"/>
                <w:sz w:val="20"/>
                <w:szCs w:val="20"/>
                <w:vertAlign w:val="superscript"/>
              </w:rPr>
              <w:t>123</w:t>
            </w:r>
          </w:p>
        </w:tc>
      </w:tr>
      <w:tr w:rsidR="00B547D2" w:rsidRPr="008614C4" w14:paraId="2065437D" w14:textId="77777777" w:rsidTr="008614C4">
        <w:tc>
          <w:tcPr>
            <w:tcW w:w="998" w:type="pct"/>
            <w:tcBorders>
              <w:top w:val="nil"/>
              <w:left w:val="nil"/>
              <w:bottom w:val="nil"/>
              <w:right w:val="nil"/>
            </w:tcBorders>
          </w:tcPr>
          <w:p w14:paraId="4441D1CF" w14:textId="77777777" w:rsidR="00D51DFF" w:rsidRPr="008614C4" w:rsidRDefault="00D51DFF" w:rsidP="00171A2C">
            <w:pPr>
              <w:rPr>
                <w:rFonts w:cs="Times New Roman"/>
                <w:sz w:val="20"/>
                <w:szCs w:val="20"/>
              </w:rPr>
            </w:pPr>
          </w:p>
        </w:tc>
        <w:tc>
          <w:tcPr>
            <w:tcW w:w="1147" w:type="pct"/>
            <w:tcBorders>
              <w:top w:val="nil"/>
              <w:left w:val="nil"/>
              <w:bottom w:val="nil"/>
              <w:right w:val="nil"/>
            </w:tcBorders>
          </w:tcPr>
          <w:p w14:paraId="2C1ACEF6" w14:textId="64B403B3" w:rsidR="00D51DFF" w:rsidRPr="008614C4" w:rsidRDefault="00D51DFF" w:rsidP="00171A2C">
            <w:pPr>
              <w:rPr>
                <w:rFonts w:cs="Times New Roman"/>
                <w:sz w:val="20"/>
                <w:szCs w:val="20"/>
              </w:rPr>
            </w:pPr>
            <w:r w:rsidRPr="008614C4">
              <w:rPr>
                <w:rFonts w:cs="Times New Roman"/>
                <w:sz w:val="20"/>
                <w:szCs w:val="20"/>
              </w:rPr>
              <w:t xml:space="preserve">Urinary </w:t>
            </w:r>
          </w:p>
        </w:tc>
        <w:tc>
          <w:tcPr>
            <w:tcW w:w="713" w:type="pct"/>
            <w:tcBorders>
              <w:top w:val="nil"/>
              <w:left w:val="nil"/>
              <w:bottom w:val="nil"/>
              <w:right w:val="nil"/>
            </w:tcBorders>
          </w:tcPr>
          <w:p w14:paraId="1B828843" w14:textId="68ECA316" w:rsidR="00D51DFF" w:rsidRPr="008614C4" w:rsidRDefault="00383CC8" w:rsidP="00171A2C">
            <w:pPr>
              <w:rPr>
                <w:rFonts w:cs="Times New Roman"/>
                <w:sz w:val="20"/>
                <w:szCs w:val="20"/>
              </w:rPr>
            </w:pPr>
            <w:r>
              <w:rPr>
                <w:rFonts w:cs="Times New Roman"/>
                <w:sz w:val="20"/>
                <w:szCs w:val="20"/>
              </w:rPr>
              <w:t>4.7 (6.2</w:t>
            </w:r>
            <w:r w:rsidR="00D51DFF" w:rsidRPr="008614C4">
              <w:rPr>
                <w:rFonts w:cs="Times New Roman"/>
                <w:sz w:val="20"/>
                <w:szCs w:val="20"/>
              </w:rPr>
              <w:t>)</w:t>
            </w:r>
            <w:r w:rsidR="006B0A4F">
              <w:rPr>
                <w:rFonts w:cs="Times New Roman"/>
                <w:sz w:val="20"/>
                <w:szCs w:val="20"/>
                <w:vertAlign w:val="superscript"/>
              </w:rPr>
              <w:t>2</w:t>
            </w:r>
            <w:r w:rsidR="00B547D2" w:rsidRPr="008614C4">
              <w:rPr>
                <w:rFonts w:cs="Times New Roman"/>
                <w:sz w:val="20"/>
                <w:szCs w:val="20"/>
                <w:vertAlign w:val="superscript"/>
              </w:rPr>
              <w:t>4</w:t>
            </w:r>
            <w:r w:rsidR="00D51DFF" w:rsidRPr="008614C4">
              <w:rPr>
                <w:rFonts w:cs="Times New Roman"/>
                <w:sz w:val="20"/>
                <w:szCs w:val="20"/>
              </w:rPr>
              <w:t xml:space="preserve"> </w:t>
            </w:r>
          </w:p>
        </w:tc>
        <w:tc>
          <w:tcPr>
            <w:tcW w:w="752" w:type="pct"/>
            <w:tcBorders>
              <w:top w:val="nil"/>
              <w:left w:val="nil"/>
              <w:bottom w:val="nil"/>
              <w:right w:val="nil"/>
            </w:tcBorders>
          </w:tcPr>
          <w:p w14:paraId="79B24475" w14:textId="19372636" w:rsidR="00D51DFF" w:rsidRPr="008614C4" w:rsidRDefault="00383CC8" w:rsidP="00171A2C">
            <w:pPr>
              <w:rPr>
                <w:rFonts w:cs="Times New Roman"/>
                <w:sz w:val="20"/>
                <w:szCs w:val="20"/>
              </w:rPr>
            </w:pPr>
            <w:r>
              <w:rPr>
                <w:rFonts w:cs="Times New Roman"/>
                <w:sz w:val="20"/>
                <w:szCs w:val="20"/>
              </w:rPr>
              <w:t>14.0 (9.9</w:t>
            </w:r>
            <w:r w:rsidR="00D51DFF" w:rsidRPr="008614C4">
              <w:rPr>
                <w:rFonts w:cs="Times New Roman"/>
                <w:sz w:val="20"/>
                <w:szCs w:val="20"/>
              </w:rPr>
              <w:t>)</w:t>
            </w:r>
            <w:r w:rsidR="00B547D2" w:rsidRPr="008614C4">
              <w:rPr>
                <w:rFonts w:cs="Times New Roman"/>
                <w:sz w:val="20"/>
                <w:szCs w:val="20"/>
                <w:vertAlign w:val="superscript"/>
              </w:rPr>
              <w:t>134</w:t>
            </w:r>
          </w:p>
        </w:tc>
        <w:tc>
          <w:tcPr>
            <w:tcW w:w="639" w:type="pct"/>
            <w:tcBorders>
              <w:top w:val="nil"/>
              <w:left w:val="nil"/>
              <w:bottom w:val="nil"/>
              <w:right w:val="nil"/>
            </w:tcBorders>
          </w:tcPr>
          <w:p w14:paraId="46F93FB4" w14:textId="59397E53" w:rsidR="00D51DFF" w:rsidRPr="008614C4" w:rsidRDefault="00383CC8" w:rsidP="00171A2C">
            <w:pPr>
              <w:rPr>
                <w:rFonts w:cs="Times New Roman"/>
                <w:sz w:val="20"/>
                <w:szCs w:val="20"/>
              </w:rPr>
            </w:pPr>
            <w:r>
              <w:rPr>
                <w:rFonts w:cs="Times New Roman"/>
                <w:sz w:val="20"/>
                <w:szCs w:val="20"/>
              </w:rPr>
              <w:t>6.2 (6.7</w:t>
            </w:r>
            <w:r w:rsidR="00D51DFF" w:rsidRPr="008614C4">
              <w:rPr>
                <w:rFonts w:cs="Times New Roman"/>
                <w:sz w:val="20"/>
                <w:szCs w:val="20"/>
              </w:rPr>
              <w:t>)</w:t>
            </w:r>
            <w:r w:rsidR="00B547D2" w:rsidRPr="008614C4">
              <w:rPr>
                <w:rFonts w:cs="Times New Roman"/>
                <w:sz w:val="20"/>
                <w:szCs w:val="20"/>
                <w:vertAlign w:val="superscript"/>
              </w:rPr>
              <w:t>24</w:t>
            </w:r>
            <w:r w:rsidR="00D51DFF" w:rsidRPr="008614C4">
              <w:rPr>
                <w:rFonts w:cs="Times New Roman"/>
                <w:sz w:val="20"/>
                <w:szCs w:val="20"/>
              </w:rPr>
              <w:t xml:space="preserve"> </w:t>
            </w:r>
          </w:p>
        </w:tc>
        <w:tc>
          <w:tcPr>
            <w:tcW w:w="751" w:type="pct"/>
            <w:tcBorders>
              <w:top w:val="nil"/>
              <w:left w:val="nil"/>
              <w:bottom w:val="nil"/>
              <w:right w:val="nil"/>
            </w:tcBorders>
          </w:tcPr>
          <w:p w14:paraId="630DB853" w14:textId="05A7A448" w:rsidR="00D51DFF" w:rsidRPr="008614C4" w:rsidRDefault="00383CC8" w:rsidP="00171A2C">
            <w:pPr>
              <w:rPr>
                <w:rFonts w:cs="Times New Roman"/>
                <w:sz w:val="20"/>
                <w:szCs w:val="20"/>
              </w:rPr>
            </w:pPr>
            <w:r>
              <w:rPr>
                <w:rFonts w:cs="Times New Roman"/>
                <w:sz w:val="20"/>
                <w:szCs w:val="20"/>
              </w:rPr>
              <w:t>20.3 (9.7</w:t>
            </w:r>
            <w:r w:rsidR="00D51DFF" w:rsidRPr="008614C4">
              <w:rPr>
                <w:rFonts w:cs="Times New Roman"/>
                <w:sz w:val="20"/>
                <w:szCs w:val="20"/>
              </w:rPr>
              <w:t>)</w:t>
            </w:r>
            <w:r w:rsidR="00B547D2" w:rsidRPr="008614C4">
              <w:rPr>
                <w:rFonts w:cs="Times New Roman"/>
                <w:sz w:val="20"/>
                <w:szCs w:val="20"/>
                <w:vertAlign w:val="superscript"/>
              </w:rPr>
              <w:t>123</w:t>
            </w:r>
          </w:p>
        </w:tc>
      </w:tr>
      <w:tr w:rsidR="00B547D2" w:rsidRPr="008614C4" w14:paraId="16649565" w14:textId="77777777" w:rsidTr="008614C4">
        <w:tc>
          <w:tcPr>
            <w:tcW w:w="998" w:type="pct"/>
            <w:tcBorders>
              <w:top w:val="nil"/>
              <w:left w:val="nil"/>
              <w:bottom w:val="nil"/>
              <w:right w:val="nil"/>
            </w:tcBorders>
          </w:tcPr>
          <w:p w14:paraId="751849DE" w14:textId="77777777" w:rsidR="00D51DFF" w:rsidRPr="008614C4" w:rsidRDefault="00D51DFF" w:rsidP="00171A2C">
            <w:pPr>
              <w:rPr>
                <w:rFonts w:cs="Times New Roman"/>
                <w:sz w:val="20"/>
                <w:szCs w:val="20"/>
              </w:rPr>
            </w:pPr>
          </w:p>
        </w:tc>
        <w:tc>
          <w:tcPr>
            <w:tcW w:w="1147" w:type="pct"/>
            <w:tcBorders>
              <w:top w:val="nil"/>
              <w:left w:val="nil"/>
              <w:bottom w:val="nil"/>
              <w:right w:val="nil"/>
            </w:tcBorders>
          </w:tcPr>
          <w:p w14:paraId="3FD6B4DF" w14:textId="33B86381" w:rsidR="00D51DFF" w:rsidRPr="008614C4" w:rsidRDefault="00D51DFF" w:rsidP="00171A2C">
            <w:pPr>
              <w:rPr>
                <w:rFonts w:cs="Times New Roman"/>
                <w:sz w:val="20"/>
                <w:szCs w:val="20"/>
              </w:rPr>
            </w:pPr>
            <w:r w:rsidRPr="008614C4">
              <w:rPr>
                <w:rFonts w:cs="Times New Roman"/>
                <w:sz w:val="20"/>
                <w:szCs w:val="20"/>
              </w:rPr>
              <w:t xml:space="preserve">Sexual function </w:t>
            </w:r>
          </w:p>
        </w:tc>
        <w:tc>
          <w:tcPr>
            <w:tcW w:w="713" w:type="pct"/>
            <w:tcBorders>
              <w:top w:val="nil"/>
              <w:left w:val="nil"/>
              <w:bottom w:val="nil"/>
              <w:right w:val="nil"/>
            </w:tcBorders>
          </w:tcPr>
          <w:p w14:paraId="2AE5A628" w14:textId="0DB00F3F" w:rsidR="00D51DFF" w:rsidRPr="008614C4" w:rsidRDefault="00383CC8" w:rsidP="00171A2C">
            <w:pPr>
              <w:rPr>
                <w:rFonts w:cs="Times New Roman"/>
                <w:sz w:val="20"/>
                <w:szCs w:val="20"/>
              </w:rPr>
            </w:pPr>
            <w:r>
              <w:rPr>
                <w:rFonts w:cs="Times New Roman"/>
                <w:sz w:val="20"/>
                <w:szCs w:val="20"/>
              </w:rPr>
              <w:t>1.7 (3.4</w:t>
            </w:r>
            <w:r w:rsidR="00D51DFF" w:rsidRPr="008614C4">
              <w:rPr>
                <w:rFonts w:cs="Times New Roman"/>
                <w:sz w:val="20"/>
                <w:szCs w:val="20"/>
              </w:rPr>
              <w:t>)</w:t>
            </w:r>
            <w:r w:rsidR="00B547D2" w:rsidRPr="008614C4">
              <w:rPr>
                <w:rFonts w:cs="Times New Roman"/>
                <w:sz w:val="20"/>
                <w:szCs w:val="20"/>
                <w:vertAlign w:val="superscript"/>
              </w:rPr>
              <w:t>2</w:t>
            </w:r>
            <w:r w:rsidR="006B0A4F">
              <w:rPr>
                <w:rFonts w:cs="Times New Roman"/>
                <w:sz w:val="20"/>
                <w:szCs w:val="20"/>
                <w:vertAlign w:val="superscript"/>
              </w:rPr>
              <w:t>3</w:t>
            </w:r>
            <w:r w:rsidR="00B547D2" w:rsidRPr="008614C4">
              <w:rPr>
                <w:rFonts w:cs="Times New Roman"/>
                <w:sz w:val="20"/>
                <w:szCs w:val="20"/>
                <w:vertAlign w:val="superscript"/>
              </w:rPr>
              <w:t>4</w:t>
            </w:r>
            <w:r w:rsidR="00D51DFF" w:rsidRPr="008614C4">
              <w:rPr>
                <w:rFonts w:cs="Times New Roman"/>
                <w:sz w:val="20"/>
                <w:szCs w:val="20"/>
              </w:rPr>
              <w:t xml:space="preserve"> </w:t>
            </w:r>
          </w:p>
        </w:tc>
        <w:tc>
          <w:tcPr>
            <w:tcW w:w="752" w:type="pct"/>
            <w:tcBorders>
              <w:top w:val="nil"/>
              <w:left w:val="nil"/>
              <w:bottom w:val="nil"/>
              <w:right w:val="nil"/>
            </w:tcBorders>
          </w:tcPr>
          <w:p w14:paraId="47240986" w14:textId="26A17E66" w:rsidR="00D51DFF" w:rsidRPr="008614C4" w:rsidRDefault="00383CC8" w:rsidP="00171A2C">
            <w:pPr>
              <w:rPr>
                <w:rFonts w:cs="Times New Roman"/>
                <w:sz w:val="20"/>
                <w:szCs w:val="20"/>
              </w:rPr>
            </w:pPr>
            <w:r>
              <w:rPr>
                <w:rFonts w:cs="Times New Roman"/>
                <w:sz w:val="20"/>
                <w:szCs w:val="20"/>
              </w:rPr>
              <w:t>7.3 (7.8</w:t>
            </w:r>
            <w:r w:rsidR="00D51DFF" w:rsidRPr="008614C4">
              <w:rPr>
                <w:rFonts w:cs="Times New Roman"/>
                <w:sz w:val="20"/>
                <w:szCs w:val="20"/>
              </w:rPr>
              <w:t>)</w:t>
            </w:r>
            <w:r w:rsidR="00B547D2" w:rsidRPr="008614C4">
              <w:rPr>
                <w:rFonts w:cs="Times New Roman"/>
                <w:sz w:val="20"/>
                <w:szCs w:val="20"/>
                <w:vertAlign w:val="superscript"/>
              </w:rPr>
              <w:t>13</w:t>
            </w:r>
          </w:p>
        </w:tc>
        <w:tc>
          <w:tcPr>
            <w:tcW w:w="639" w:type="pct"/>
            <w:tcBorders>
              <w:top w:val="nil"/>
              <w:left w:val="nil"/>
              <w:bottom w:val="nil"/>
              <w:right w:val="nil"/>
            </w:tcBorders>
          </w:tcPr>
          <w:p w14:paraId="4C8E2DF9" w14:textId="6DCCC9B3" w:rsidR="00D51DFF" w:rsidRPr="008614C4" w:rsidRDefault="00383CC8" w:rsidP="00171A2C">
            <w:pPr>
              <w:rPr>
                <w:rFonts w:cs="Times New Roman"/>
                <w:sz w:val="20"/>
                <w:szCs w:val="20"/>
              </w:rPr>
            </w:pPr>
            <w:r>
              <w:rPr>
                <w:rFonts w:cs="Times New Roman"/>
                <w:sz w:val="20"/>
                <w:szCs w:val="20"/>
              </w:rPr>
              <w:t>2.4</w:t>
            </w:r>
            <w:r w:rsidR="00D51DFF" w:rsidRPr="008614C4">
              <w:rPr>
                <w:rFonts w:cs="Times New Roman"/>
                <w:sz w:val="20"/>
                <w:szCs w:val="20"/>
              </w:rPr>
              <w:t xml:space="preserve"> (4.1)</w:t>
            </w:r>
            <w:r w:rsidR="006B0A4F">
              <w:rPr>
                <w:rFonts w:cs="Times New Roman"/>
                <w:sz w:val="20"/>
                <w:szCs w:val="20"/>
                <w:vertAlign w:val="superscript"/>
              </w:rPr>
              <w:t>12</w:t>
            </w:r>
            <w:r w:rsidR="00B547D2" w:rsidRPr="008614C4">
              <w:rPr>
                <w:rFonts w:cs="Times New Roman"/>
                <w:sz w:val="20"/>
                <w:szCs w:val="20"/>
                <w:vertAlign w:val="superscript"/>
              </w:rPr>
              <w:t>4</w:t>
            </w:r>
          </w:p>
        </w:tc>
        <w:tc>
          <w:tcPr>
            <w:tcW w:w="751" w:type="pct"/>
            <w:tcBorders>
              <w:top w:val="nil"/>
              <w:left w:val="nil"/>
              <w:bottom w:val="nil"/>
              <w:right w:val="nil"/>
            </w:tcBorders>
          </w:tcPr>
          <w:p w14:paraId="05869090" w14:textId="2FF82560" w:rsidR="00D51DFF" w:rsidRPr="008614C4" w:rsidRDefault="00383CC8" w:rsidP="00171A2C">
            <w:pPr>
              <w:rPr>
                <w:rFonts w:cs="Times New Roman"/>
                <w:sz w:val="20"/>
                <w:szCs w:val="20"/>
              </w:rPr>
            </w:pPr>
            <w:r>
              <w:rPr>
                <w:rFonts w:cs="Times New Roman"/>
                <w:sz w:val="20"/>
                <w:szCs w:val="20"/>
              </w:rPr>
              <w:t>9.0 (9.9</w:t>
            </w:r>
            <w:r w:rsidR="00D51DFF" w:rsidRPr="008614C4">
              <w:rPr>
                <w:rFonts w:cs="Times New Roman"/>
                <w:sz w:val="20"/>
                <w:szCs w:val="20"/>
              </w:rPr>
              <w:t>)</w:t>
            </w:r>
            <w:r w:rsidR="006B0A4F">
              <w:rPr>
                <w:rFonts w:cs="Times New Roman"/>
                <w:sz w:val="20"/>
                <w:szCs w:val="20"/>
                <w:vertAlign w:val="superscript"/>
              </w:rPr>
              <w:t>1</w:t>
            </w:r>
            <w:r w:rsidR="00B547D2" w:rsidRPr="008614C4">
              <w:rPr>
                <w:rFonts w:cs="Times New Roman"/>
                <w:sz w:val="20"/>
                <w:szCs w:val="20"/>
                <w:vertAlign w:val="superscript"/>
              </w:rPr>
              <w:t>3</w:t>
            </w:r>
          </w:p>
        </w:tc>
      </w:tr>
      <w:tr w:rsidR="00B547D2" w:rsidRPr="008614C4" w14:paraId="15DC4139" w14:textId="77777777" w:rsidTr="008614C4">
        <w:tc>
          <w:tcPr>
            <w:tcW w:w="998" w:type="pct"/>
            <w:tcBorders>
              <w:top w:val="nil"/>
              <w:left w:val="nil"/>
              <w:bottom w:val="single" w:sz="4" w:space="0" w:color="auto"/>
              <w:right w:val="nil"/>
            </w:tcBorders>
          </w:tcPr>
          <w:p w14:paraId="18125971" w14:textId="77777777" w:rsidR="00D51DFF" w:rsidRPr="008614C4" w:rsidRDefault="00D51DFF" w:rsidP="00171A2C">
            <w:pPr>
              <w:rPr>
                <w:rFonts w:cs="Times New Roman"/>
                <w:sz w:val="20"/>
                <w:szCs w:val="20"/>
              </w:rPr>
            </w:pPr>
          </w:p>
        </w:tc>
        <w:tc>
          <w:tcPr>
            <w:tcW w:w="1147" w:type="pct"/>
            <w:tcBorders>
              <w:top w:val="nil"/>
              <w:left w:val="nil"/>
              <w:bottom w:val="single" w:sz="4" w:space="0" w:color="auto"/>
              <w:right w:val="nil"/>
            </w:tcBorders>
          </w:tcPr>
          <w:p w14:paraId="12FDF0F0" w14:textId="4B0F1E34" w:rsidR="00D51DFF" w:rsidRPr="008614C4" w:rsidRDefault="00D51DFF" w:rsidP="00171A2C">
            <w:pPr>
              <w:rPr>
                <w:rFonts w:cs="Times New Roman"/>
                <w:sz w:val="20"/>
                <w:szCs w:val="20"/>
              </w:rPr>
            </w:pPr>
            <w:r w:rsidRPr="008614C4">
              <w:rPr>
                <w:rFonts w:cs="Times New Roman"/>
                <w:sz w:val="20"/>
                <w:szCs w:val="20"/>
              </w:rPr>
              <w:t xml:space="preserve">Miscellaneous </w:t>
            </w:r>
          </w:p>
        </w:tc>
        <w:tc>
          <w:tcPr>
            <w:tcW w:w="713" w:type="pct"/>
            <w:tcBorders>
              <w:top w:val="nil"/>
              <w:left w:val="nil"/>
              <w:bottom w:val="single" w:sz="4" w:space="0" w:color="auto"/>
              <w:right w:val="nil"/>
            </w:tcBorders>
          </w:tcPr>
          <w:p w14:paraId="3310D319" w14:textId="3DBDD063" w:rsidR="00D51DFF" w:rsidRPr="008614C4" w:rsidRDefault="00383CC8" w:rsidP="00171A2C">
            <w:pPr>
              <w:rPr>
                <w:rFonts w:cs="Times New Roman"/>
                <w:sz w:val="20"/>
                <w:szCs w:val="20"/>
              </w:rPr>
            </w:pPr>
            <w:r>
              <w:rPr>
                <w:rFonts w:cs="Times New Roman"/>
                <w:sz w:val="20"/>
                <w:szCs w:val="20"/>
              </w:rPr>
              <w:t>4.0 (4.8</w:t>
            </w:r>
            <w:r w:rsidR="00D51DFF" w:rsidRPr="008614C4">
              <w:rPr>
                <w:rFonts w:cs="Times New Roman"/>
                <w:sz w:val="20"/>
                <w:szCs w:val="20"/>
              </w:rPr>
              <w:t>)</w:t>
            </w:r>
            <w:r w:rsidR="006B0A4F">
              <w:rPr>
                <w:rFonts w:cs="Times New Roman"/>
                <w:sz w:val="20"/>
                <w:szCs w:val="20"/>
                <w:vertAlign w:val="superscript"/>
              </w:rPr>
              <w:t>23</w:t>
            </w:r>
            <w:r w:rsidR="00B547D2" w:rsidRPr="008614C4">
              <w:rPr>
                <w:rFonts w:cs="Times New Roman"/>
                <w:sz w:val="20"/>
                <w:szCs w:val="20"/>
                <w:vertAlign w:val="superscript"/>
              </w:rPr>
              <w:t>4</w:t>
            </w:r>
            <w:r w:rsidR="00D51DFF" w:rsidRPr="008614C4">
              <w:rPr>
                <w:rFonts w:cs="Times New Roman"/>
                <w:sz w:val="20"/>
                <w:szCs w:val="20"/>
              </w:rPr>
              <w:t xml:space="preserve"> </w:t>
            </w:r>
          </w:p>
        </w:tc>
        <w:tc>
          <w:tcPr>
            <w:tcW w:w="752" w:type="pct"/>
            <w:tcBorders>
              <w:top w:val="nil"/>
              <w:left w:val="nil"/>
              <w:bottom w:val="single" w:sz="4" w:space="0" w:color="auto"/>
              <w:right w:val="nil"/>
            </w:tcBorders>
          </w:tcPr>
          <w:p w14:paraId="277F2A7E" w14:textId="3B3C8609" w:rsidR="00D51DFF" w:rsidRPr="008614C4" w:rsidRDefault="00383CC8" w:rsidP="00171A2C">
            <w:pPr>
              <w:rPr>
                <w:rFonts w:cs="Times New Roman"/>
                <w:sz w:val="20"/>
                <w:szCs w:val="20"/>
              </w:rPr>
            </w:pPr>
            <w:r>
              <w:rPr>
                <w:rFonts w:cs="Times New Roman"/>
                <w:sz w:val="20"/>
                <w:szCs w:val="20"/>
              </w:rPr>
              <w:t>13.2 (8.7</w:t>
            </w:r>
            <w:r w:rsidR="00D51DFF" w:rsidRPr="008614C4">
              <w:rPr>
                <w:rFonts w:cs="Times New Roman"/>
                <w:sz w:val="20"/>
                <w:szCs w:val="20"/>
              </w:rPr>
              <w:t>)</w:t>
            </w:r>
            <w:r w:rsidR="00B547D2" w:rsidRPr="008614C4">
              <w:rPr>
                <w:rFonts w:cs="Times New Roman"/>
                <w:sz w:val="20"/>
                <w:szCs w:val="20"/>
                <w:vertAlign w:val="superscript"/>
              </w:rPr>
              <w:t>13</w:t>
            </w:r>
          </w:p>
        </w:tc>
        <w:tc>
          <w:tcPr>
            <w:tcW w:w="639" w:type="pct"/>
            <w:tcBorders>
              <w:top w:val="nil"/>
              <w:left w:val="nil"/>
              <w:bottom w:val="single" w:sz="4" w:space="0" w:color="auto"/>
              <w:right w:val="nil"/>
            </w:tcBorders>
          </w:tcPr>
          <w:p w14:paraId="548DF764" w14:textId="5C56B8CF" w:rsidR="00D51DFF" w:rsidRPr="008614C4" w:rsidRDefault="00383CC8" w:rsidP="00171A2C">
            <w:pPr>
              <w:rPr>
                <w:rFonts w:cs="Times New Roman"/>
                <w:sz w:val="20"/>
                <w:szCs w:val="20"/>
              </w:rPr>
            </w:pPr>
            <w:r>
              <w:rPr>
                <w:rFonts w:cs="Times New Roman"/>
                <w:sz w:val="20"/>
                <w:szCs w:val="20"/>
              </w:rPr>
              <w:t>6.2 (6</w:t>
            </w:r>
            <w:r w:rsidR="00D51DFF" w:rsidRPr="008614C4">
              <w:rPr>
                <w:rFonts w:cs="Times New Roman"/>
                <w:sz w:val="20"/>
                <w:szCs w:val="20"/>
              </w:rPr>
              <w:t>.8)</w:t>
            </w:r>
            <w:r w:rsidR="006B0A4F">
              <w:rPr>
                <w:rFonts w:cs="Times New Roman"/>
                <w:sz w:val="20"/>
                <w:szCs w:val="20"/>
                <w:vertAlign w:val="superscript"/>
              </w:rPr>
              <w:t>12</w:t>
            </w:r>
            <w:r w:rsidR="00B547D2" w:rsidRPr="008614C4">
              <w:rPr>
                <w:rFonts w:cs="Times New Roman"/>
                <w:sz w:val="20"/>
                <w:szCs w:val="20"/>
                <w:vertAlign w:val="superscript"/>
              </w:rPr>
              <w:t>4</w:t>
            </w:r>
          </w:p>
        </w:tc>
        <w:tc>
          <w:tcPr>
            <w:tcW w:w="751" w:type="pct"/>
            <w:tcBorders>
              <w:top w:val="nil"/>
              <w:left w:val="nil"/>
              <w:bottom w:val="single" w:sz="4" w:space="0" w:color="auto"/>
              <w:right w:val="nil"/>
            </w:tcBorders>
          </w:tcPr>
          <w:p w14:paraId="6558AC70" w14:textId="3B0E0A82" w:rsidR="00D51DFF" w:rsidRPr="008614C4" w:rsidRDefault="00383CC8" w:rsidP="00171A2C">
            <w:pPr>
              <w:rPr>
                <w:rFonts w:cs="Times New Roman"/>
                <w:sz w:val="20"/>
                <w:szCs w:val="20"/>
              </w:rPr>
            </w:pPr>
            <w:r>
              <w:rPr>
                <w:rFonts w:cs="Times New Roman"/>
                <w:sz w:val="20"/>
                <w:szCs w:val="20"/>
              </w:rPr>
              <w:t>14.5 (10.1</w:t>
            </w:r>
            <w:r w:rsidR="00D51DFF" w:rsidRPr="008614C4">
              <w:rPr>
                <w:rFonts w:cs="Times New Roman"/>
                <w:sz w:val="20"/>
                <w:szCs w:val="20"/>
              </w:rPr>
              <w:t>)</w:t>
            </w:r>
            <w:r w:rsidR="00B547D2" w:rsidRPr="008614C4">
              <w:rPr>
                <w:rFonts w:cs="Times New Roman"/>
                <w:sz w:val="20"/>
                <w:szCs w:val="20"/>
                <w:vertAlign w:val="superscript"/>
              </w:rPr>
              <w:t>13</w:t>
            </w:r>
          </w:p>
        </w:tc>
      </w:tr>
      <w:tr w:rsidR="00B547D2" w:rsidRPr="008614C4" w14:paraId="5EF09F04" w14:textId="77777777" w:rsidTr="008614C4">
        <w:tc>
          <w:tcPr>
            <w:tcW w:w="998" w:type="pct"/>
            <w:tcBorders>
              <w:top w:val="single" w:sz="4" w:space="0" w:color="auto"/>
              <w:left w:val="nil"/>
              <w:bottom w:val="nil"/>
              <w:right w:val="nil"/>
            </w:tcBorders>
          </w:tcPr>
          <w:p w14:paraId="364416E1" w14:textId="73FB6714" w:rsidR="00D51DFF" w:rsidRPr="008614C4" w:rsidRDefault="00D51DFF" w:rsidP="00171A2C">
            <w:pPr>
              <w:rPr>
                <w:rFonts w:cs="Times New Roman"/>
                <w:sz w:val="20"/>
                <w:szCs w:val="20"/>
              </w:rPr>
            </w:pPr>
            <w:r w:rsidRPr="008614C4">
              <w:rPr>
                <w:rFonts w:cs="Times New Roman"/>
                <w:sz w:val="20"/>
                <w:szCs w:val="20"/>
              </w:rPr>
              <w:t xml:space="preserve">Motor symptoms </w:t>
            </w:r>
          </w:p>
        </w:tc>
        <w:tc>
          <w:tcPr>
            <w:tcW w:w="1147" w:type="pct"/>
            <w:tcBorders>
              <w:top w:val="single" w:sz="4" w:space="0" w:color="auto"/>
              <w:left w:val="nil"/>
              <w:bottom w:val="nil"/>
              <w:right w:val="nil"/>
            </w:tcBorders>
          </w:tcPr>
          <w:p w14:paraId="6D2E7BB8" w14:textId="7421C9BF" w:rsidR="00D51DFF" w:rsidRPr="008614C4" w:rsidRDefault="00D51DFF" w:rsidP="00171A2C">
            <w:pPr>
              <w:rPr>
                <w:rFonts w:cs="Times New Roman"/>
                <w:sz w:val="20"/>
                <w:szCs w:val="20"/>
              </w:rPr>
            </w:pPr>
            <w:r w:rsidRPr="008614C4">
              <w:rPr>
                <w:rFonts w:cs="Times New Roman"/>
                <w:sz w:val="20"/>
                <w:szCs w:val="20"/>
              </w:rPr>
              <w:t xml:space="preserve">Tremor </w:t>
            </w:r>
          </w:p>
        </w:tc>
        <w:tc>
          <w:tcPr>
            <w:tcW w:w="713" w:type="pct"/>
            <w:tcBorders>
              <w:top w:val="single" w:sz="4" w:space="0" w:color="auto"/>
              <w:left w:val="nil"/>
              <w:bottom w:val="nil"/>
              <w:right w:val="nil"/>
            </w:tcBorders>
          </w:tcPr>
          <w:p w14:paraId="2B4D34B6" w14:textId="2B1B8799" w:rsidR="00D51DFF" w:rsidRPr="008614C4" w:rsidRDefault="00383CC8" w:rsidP="00171A2C">
            <w:pPr>
              <w:rPr>
                <w:rFonts w:cs="Times New Roman"/>
                <w:sz w:val="20"/>
                <w:szCs w:val="20"/>
              </w:rPr>
            </w:pPr>
            <w:r>
              <w:rPr>
                <w:rFonts w:cs="Times New Roman"/>
                <w:sz w:val="20"/>
                <w:szCs w:val="20"/>
              </w:rPr>
              <w:t>2.0 (1.9</w:t>
            </w:r>
            <w:r w:rsidR="00D51DFF" w:rsidRPr="008614C4">
              <w:rPr>
                <w:rFonts w:cs="Times New Roman"/>
                <w:sz w:val="20"/>
                <w:szCs w:val="20"/>
              </w:rPr>
              <w:t>)</w:t>
            </w:r>
            <w:r w:rsidR="00B547D2" w:rsidRPr="008614C4">
              <w:rPr>
                <w:rFonts w:cs="Times New Roman"/>
                <w:sz w:val="20"/>
                <w:szCs w:val="20"/>
                <w:vertAlign w:val="superscript"/>
              </w:rPr>
              <w:t>34</w:t>
            </w:r>
          </w:p>
        </w:tc>
        <w:tc>
          <w:tcPr>
            <w:tcW w:w="752" w:type="pct"/>
            <w:tcBorders>
              <w:top w:val="single" w:sz="4" w:space="0" w:color="auto"/>
              <w:left w:val="nil"/>
              <w:bottom w:val="nil"/>
              <w:right w:val="nil"/>
            </w:tcBorders>
          </w:tcPr>
          <w:p w14:paraId="4BEBEF20" w14:textId="06E18238" w:rsidR="00D51DFF" w:rsidRPr="008614C4" w:rsidRDefault="00383CC8" w:rsidP="00171A2C">
            <w:pPr>
              <w:rPr>
                <w:rFonts w:cs="Times New Roman"/>
                <w:sz w:val="20"/>
                <w:szCs w:val="20"/>
              </w:rPr>
            </w:pPr>
            <w:r>
              <w:rPr>
                <w:rFonts w:cs="Times New Roman"/>
                <w:sz w:val="20"/>
                <w:szCs w:val="20"/>
              </w:rPr>
              <w:t>1.5 (1.8</w:t>
            </w:r>
            <w:r w:rsidR="00D51DFF" w:rsidRPr="008614C4">
              <w:rPr>
                <w:rFonts w:cs="Times New Roman"/>
                <w:sz w:val="20"/>
                <w:szCs w:val="20"/>
              </w:rPr>
              <w:t>)</w:t>
            </w:r>
            <w:r w:rsidR="00B547D2" w:rsidRPr="008614C4">
              <w:rPr>
                <w:rFonts w:cs="Times New Roman"/>
                <w:sz w:val="20"/>
                <w:szCs w:val="20"/>
                <w:vertAlign w:val="superscript"/>
              </w:rPr>
              <w:t>34</w:t>
            </w:r>
          </w:p>
        </w:tc>
        <w:tc>
          <w:tcPr>
            <w:tcW w:w="639" w:type="pct"/>
            <w:tcBorders>
              <w:top w:val="single" w:sz="4" w:space="0" w:color="auto"/>
              <w:left w:val="nil"/>
              <w:bottom w:val="nil"/>
              <w:right w:val="nil"/>
            </w:tcBorders>
          </w:tcPr>
          <w:p w14:paraId="354183A1" w14:textId="05FCC61A" w:rsidR="00D51DFF" w:rsidRPr="008614C4" w:rsidRDefault="00383CC8" w:rsidP="00171A2C">
            <w:pPr>
              <w:rPr>
                <w:rFonts w:cs="Times New Roman"/>
                <w:sz w:val="20"/>
                <w:szCs w:val="20"/>
              </w:rPr>
            </w:pPr>
            <w:r>
              <w:rPr>
                <w:rFonts w:cs="Times New Roman"/>
                <w:sz w:val="20"/>
                <w:szCs w:val="20"/>
              </w:rPr>
              <w:t>4.1</w:t>
            </w:r>
            <w:r w:rsidR="00D51DFF" w:rsidRPr="008614C4">
              <w:rPr>
                <w:rFonts w:cs="Times New Roman"/>
                <w:sz w:val="20"/>
                <w:szCs w:val="20"/>
              </w:rPr>
              <w:t xml:space="preserve"> (2.8)</w:t>
            </w:r>
            <w:r w:rsidR="00B547D2" w:rsidRPr="008614C4">
              <w:rPr>
                <w:rFonts w:cs="Times New Roman"/>
                <w:sz w:val="20"/>
                <w:szCs w:val="20"/>
                <w:vertAlign w:val="superscript"/>
              </w:rPr>
              <w:t>12</w:t>
            </w:r>
          </w:p>
        </w:tc>
        <w:tc>
          <w:tcPr>
            <w:tcW w:w="751" w:type="pct"/>
            <w:tcBorders>
              <w:top w:val="single" w:sz="4" w:space="0" w:color="auto"/>
              <w:left w:val="nil"/>
              <w:bottom w:val="nil"/>
              <w:right w:val="nil"/>
            </w:tcBorders>
          </w:tcPr>
          <w:p w14:paraId="2D638BA2" w14:textId="4D48924F" w:rsidR="00D51DFF" w:rsidRPr="008614C4" w:rsidRDefault="00383CC8" w:rsidP="00171A2C">
            <w:pPr>
              <w:rPr>
                <w:rFonts w:cs="Times New Roman"/>
                <w:sz w:val="20"/>
                <w:szCs w:val="20"/>
              </w:rPr>
            </w:pPr>
            <w:r>
              <w:rPr>
                <w:rFonts w:cs="Times New Roman"/>
                <w:sz w:val="20"/>
                <w:szCs w:val="20"/>
              </w:rPr>
              <w:t>4.1 (4.1</w:t>
            </w:r>
            <w:r w:rsidR="00D51DFF" w:rsidRPr="008614C4">
              <w:rPr>
                <w:rFonts w:cs="Times New Roman"/>
                <w:sz w:val="20"/>
                <w:szCs w:val="20"/>
              </w:rPr>
              <w:t>)</w:t>
            </w:r>
            <w:r w:rsidR="00B547D2" w:rsidRPr="008614C4">
              <w:rPr>
                <w:rFonts w:cs="Times New Roman"/>
                <w:sz w:val="20"/>
                <w:szCs w:val="20"/>
                <w:vertAlign w:val="superscript"/>
              </w:rPr>
              <w:t>12</w:t>
            </w:r>
          </w:p>
        </w:tc>
      </w:tr>
      <w:tr w:rsidR="00B547D2" w:rsidRPr="008614C4" w14:paraId="3C43C9F0" w14:textId="77777777" w:rsidTr="00383CC8">
        <w:trPr>
          <w:trHeight w:val="378"/>
        </w:trPr>
        <w:tc>
          <w:tcPr>
            <w:tcW w:w="998" w:type="pct"/>
            <w:tcBorders>
              <w:top w:val="nil"/>
              <w:left w:val="nil"/>
              <w:bottom w:val="nil"/>
              <w:right w:val="nil"/>
            </w:tcBorders>
          </w:tcPr>
          <w:p w14:paraId="200CB7D9" w14:textId="77777777" w:rsidR="00D51DFF" w:rsidRPr="008614C4" w:rsidRDefault="00D51DFF" w:rsidP="00171A2C">
            <w:pPr>
              <w:rPr>
                <w:rFonts w:cs="Times New Roman"/>
                <w:sz w:val="20"/>
                <w:szCs w:val="20"/>
              </w:rPr>
            </w:pPr>
          </w:p>
        </w:tc>
        <w:tc>
          <w:tcPr>
            <w:tcW w:w="1147" w:type="pct"/>
            <w:tcBorders>
              <w:top w:val="nil"/>
              <w:left w:val="nil"/>
              <w:bottom w:val="nil"/>
              <w:right w:val="nil"/>
            </w:tcBorders>
          </w:tcPr>
          <w:p w14:paraId="22F5C5E4" w14:textId="03047010" w:rsidR="00D51DFF" w:rsidRPr="008614C4" w:rsidRDefault="00D51DFF" w:rsidP="00171A2C">
            <w:pPr>
              <w:rPr>
                <w:rFonts w:cs="Times New Roman"/>
                <w:sz w:val="20"/>
                <w:szCs w:val="20"/>
              </w:rPr>
            </w:pPr>
            <w:r w:rsidRPr="008614C4">
              <w:rPr>
                <w:rFonts w:cs="Times New Roman"/>
                <w:sz w:val="20"/>
                <w:szCs w:val="20"/>
              </w:rPr>
              <w:t xml:space="preserve">Bradykinesia </w:t>
            </w:r>
          </w:p>
        </w:tc>
        <w:tc>
          <w:tcPr>
            <w:tcW w:w="713" w:type="pct"/>
            <w:tcBorders>
              <w:top w:val="nil"/>
              <w:left w:val="nil"/>
              <w:bottom w:val="nil"/>
              <w:right w:val="nil"/>
            </w:tcBorders>
          </w:tcPr>
          <w:p w14:paraId="49B58F4C" w14:textId="2EA6444F" w:rsidR="00D51DFF" w:rsidRPr="008614C4" w:rsidRDefault="00383CC8" w:rsidP="00171A2C">
            <w:pPr>
              <w:rPr>
                <w:rFonts w:cs="Times New Roman"/>
                <w:sz w:val="20"/>
                <w:szCs w:val="20"/>
              </w:rPr>
            </w:pPr>
            <w:r>
              <w:rPr>
                <w:rFonts w:cs="Times New Roman"/>
                <w:sz w:val="20"/>
                <w:szCs w:val="20"/>
              </w:rPr>
              <w:t>1.6</w:t>
            </w:r>
            <w:r w:rsidR="00D51DFF" w:rsidRPr="008614C4">
              <w:rPr>
                <w:rFonts w:cs="Times New Roman"/>
                <w:sz w:val="20"/>
                <w:szCs w:val="20"/>
              </w:rPr>
              <w:t xml:space="preserve"> (0.9)</w:t>
            </w:r>
            <w:r w:rsidR="00B547D2" w:rsidRPr="008614C4">
              <w:rPr>
                <w:rFonts w:cs="Times New Roman"/>
                <w:sz w:val="20"/>
                <w:szCs w:val="20"/>
                <w:vertAlign w:val="superscript"/>
              </w:rPr>
              <w:t>234</w:t>
            </w:r>
          </w:p>
        </w:tc>
        <w:tc>
          <w:tcPr>
            <w:tcW w:w="752" w:type="pct"/>
            <w:tcBorders>
              <w:top w:val="nil"/>
              <w:left w:val="nil"/>
              <w:bottom w:val="nil"/>
              <w:right w:val="nil"/>
            </w:tcBorders>
          </w:tcPr>
          <w:p w14:paraId="55473DC9" w14:textId="3AB3AB66" w:rsidR="00D51DFF" w:rsidRPr="008614C4" w:rsidRDefault="00383CC8" w:rsidP="00171A2C">
            <w:pPr>
              <w:rPr>
                <w:rFonts w:cs="Times New Roman"/>
                <w:sz w:val="20"/>
                <w:szCs w:val="20"/>
              </w:rPr>
            </w:pPr>
            <w:r>
              <w:rPr>
                <w:rFonts w:cs="Times New Roman"/>
                <w:sz w:val="20"/>
                <w:szCs w:val="20"/>
              </w:rPr>
              <w:t>2.2</w:t>
            </w:r>
            <w:r w:rsidR="00D51DFF" w:rsidRPr="008614C4">
              <w:rPr>
                <w:rFonts w:cs="Times New Roman"/>
                <w:sz w:val="20"/>
                <w:szCs w:val="20"/>
              </w:rPr>
              <w:t xml:space="preserve"> (1.1)</w:t>
            </w:r>
            <w:r w:rsidR="00B547D2" w:rsidRPr="008614C4">
              <w:rPr>
                <w:rFonts w:cs="Times New Roman"/>
                <w:sz w:val="20"/>
                <w:szCs w:val="20"/>
                <w:vertAlign w:val="superscript"/>
              </w:rPr>
              <w:t>134</w:t>
            </w:r>
          </w:p>
        </w:tc>
        <w:tc>
          <w:tcPr>
            <w:tcW w:w="639" w:type="pct"/>
            <w:tcBorders>
              <w:top w:val="nil"/>
              <w:left w:val="nil"/>
              <w:bottom w:val="nil"/>
              <w:right w:val="nil"/>
            </w:tcBorders>
          </w:tcPr>
          <w:p w14:paraId="291A266E" w14:textId="781C5DAE" w:rsidR="00D51DFF" w:rsidRPr="008614C4" w:rsidRDefault="00383CC8" w:rsidP="00171A2C">
            <w:pPr>
              <w:rPr>
                <w:rFonts w:cs="Times New Roman"/>
                <w:sz w:val="20"/>
                <w:szCs w:val="20"/>
              </w:rPr>
            </w:pPr>
            <w:r>
              <w:rPr>
                <w:rFonts w:cs="Times New Roman"/>
                <w:sz w:val="20"/>
                <w:szCs w:val="20"/>
              </w:rPr>
              <w:t>3.5 (1.0</w:t>
            </w:r>
            <w:r w:rsidR="00D51DFF" w:rsidRPr="008614C4">
              <w:rPr>
                <w:rFonts w:cs="Times New Roman"/>
                <w:sz w:val="20"/>
                <w:szCs w:val="20"/>
              </w:rPr>
              <w:t>)</w:t>
            </w:r>
            <w:r w:rsidR="00B547D2" w:rsidRPr="008614C4">
              <w:rPr>
                <w:rFonts w:cs="Times New Roman"/>
                <w:sz w:val="20"/>
                <w:szCs w:val="20"/>
                <w:vertAlign w:val="superscript"/>
              </w:rPr>
              <w:t>124</w:t>
            </w:r>
            <w:r w:rsidR="00D51DFF" w:rsidRPr="008614C4">
              <w:rPr>
                <w:rFonts w:cs="Times New Roman"/>
                <w:sz w:val="20"/>
                <w:szCs w:val="20"/>
              </w:rPr>
              <w:t xml:space="preserve"> </w:t>
            </w:r>
          </w:p>
        </w:tc>
        <w:tc>
          <w:tcPr>
            <w:tcW w:w="751" w:type="pct"/>
            <w:tcBorders>
              <w:top w:val="nil"/>
              <w:left w:val="nil"/>
              <w:bottom w:val="nil"/>
              <w:right w:val="nil"/>
            </w:tcBorders>
          </w:tcPr>
          <w:p w14:paraId="6B411EB4" w14:textId="1588FA9D" w:rsidR="00D51DFF" w:rsidRPr="008614C4" w:rsidRDefault="00383CC8" w:rsidP="00171A2C">
            <w:pPr>
              <w:rPr>
                <w:rFonts w:cs="Times New Roman"/>
                <w:sz w:val="20"/>
                <w:szCs w:val="20"/>
              </w:rPr>
            </w:pPr>
            <w:r>
              <w:rPr>
                <w:rFonts w:cs="Times New Roman"/>
                <w:sz w:val="20"/>
                <w:szCs w:val="20"/>
              </w:rPr>
              <w:t>4.5 (1.3</w:t>
            </w:r>
            <w:r w:rsidR="00D51DFF" w:rsidRPr="008614C4">
              <w:rPr>
                <w:rFonts w:cs="Times New Roman"/>
                <w:sz w:val="20"/>
                <w:szCs w:val="20"/>
              </w:rPr>
              <w:t>)</w:t>
            </w:r>
            <w:r w:rsidR="00B547D2" w:rsidRPr="008614C4">
              <w:rPr>
                <w:rFonts w:cs="Times New Roman"/>
                <w:sz w:val="20"/>
                <w:szCs w:val="20"/>
                <w:vertAlign w:val="superscript"/>
              </w:rPr>
              <w:t>123</w:t>
            </w:r>
          </w:p>
        </w:tc>
      </w:tr>
      <w:tr w:rsidR="00B547D2" w:rsidRPr="008614C4" w14:paraId="3579837E" w14:textId="77777777" w:rsidTr="00113570">
        <w:trPr>
          <w:trHeight w:val="341"/>
        </w:trPr>
        <w:tc>
          <w:tcPr>
            <w:tcW w:w="998" w:type="pct"/>
            <w:tcBorders>
              <w:top w:val="nil"/>
              <w:left w:val="nil"/>
              <w:bottom w:val="nil"/>
              <w:right w:val="nil"/>
            </w:tcBorders>
          </w:tcPr>
          <w:p w14:paraId="2DBB2FCA" w14:textId="58778FE4" w:rsidR="00D51DFF" w:rsidRPr="008614C4" w:rsidRDefault="00D51DFF" w:rsidP="00171A2C">
            <w:pPr>
              <w:tabs>
                <w:tab w:val="left" w:pos="1652"/>
              </w:tabs>
              <w:rPr>
                <w:rFonts w:cs="Times New Roman"/>
                <w:sz w:val="20"/>
                <w:szCs w:val="20"/>
              </w:rPr>
            </w:pPr>
          </w:p>
        </w:tc>
        <w:tc>
          <w:tcPr>
            <w:tcW w:w="1147" w:type="pct"/>
            <w:tcBorders>
              <w:top w:val="nil"/>
              <w:left w:val="nil"/>
              <w:bottom w:val="nil"/>
              <w:right w:val="nil"/>
            </w:tcBorders>
          </w:tcPr>
          <w:p w14:paraId="4BC410F4" w14:textId="394E89DE" w:rsidR="00D51DFF" w:rsidRPr="008614C4" w:rsidRDefault="00B547D2" w:rsidP="00171A2C">
            <w:pPr>
              <w:rPr>
                <w:rFonts w:cs="Times New Roman"/>
                <w:sz w:val="20"/>
                <w:szCs w:val="20"/>
              </w:rPr>
            </w:pPr>
            <w:r w:rsidRPr="008614C4">
              <w:rPr>
                <w:rFonts w:cs="Times New Roman"/>
                <w:sz w:val="20"/>
                <w:szCs w:val="20"/>
              </w:rPr>
              <w:t>Rigidity</w:t>
            </w:r>
          </w:p>
        </w:tc>
        <w:tc>
          <w:tcPr>
            <w:tcW w:w="713" w:type="pct"/>
            <w:tcBorders>
              <w:top w:val="nil"/>
              <w:left w:val="nil"/>
              <w:bottom w:val="nil"/>
              <w:right w:val="nil"/>
            </w:tcBorders>
          </w:tcPr>
          <w:p w14:paraId="4B964AF0" w14:textId="32436569" w:rsidR="00D51DFF" w:rsidRPr="008614C4" w:rsidRDefault="00D51DFF" w:rsidP="00171A2C">
            <w:pPr>
              <w:rPr>
                <w:rFonts w:cs="Times New Roman"/>
                <w:sz w:val="20"/>
                <w:szCs w:val="20"/>
              </w:rPr>
            </w:pPr>
            <w:r w:rsidRPr="008614C4">
              <w:rPr>
                <w:rFonts w:cs="Times New Roman"/>
                <w:sz w:val="20"/>
                <w:szCs w:val="20"/>
              </w:rPr>
              <w:t>1.5 (0.9)</w:t>
            </w:r>
            <w:r w:rsidR="00B547D2" w:rsidRPr="008614C4">
              <w:rPr>
                <w:rFonts w:cs="Times New Roman"/>
                <w:sz w:val="20"/>
                <w:szCs w:val="20"/>
                <w:vertAlign w:val="superscript"/>
              </w:rPr>
              <w:t>234</w:t>
            </w:r>
            <w:r w:rsidRPr="008614C4">
              <w:rPr>
                <w:rFonts w:cs="Times New Roman"/>
                <w:sz w:val="20"/>
                <w:szCs w:val="20"/>
              </w:rPr>
              <w:t xml:space="preserve"> </w:t>
            </w:r>
          </w:p>
        </w:tc>
        <w:tc>
          <w:tcPr>
            <w:tcW w:w="752" w:type="pct"/>
            <w:tcBorders>
              <w:top w:val="nil"/>
              <w:left w:val="nil"/>
              <w:bottom w:val="nil"/>
              <w:right w:val="nil"/>
            </w:tcBorders>
          </w:tcPr>
          <w:p w14:paraId="72B7665A" w14:textId="6B539D99" w:rsidR="00D51DFF" w:rsidRPr="008614C4" w:rsidRDefault="00383CC8" w:rsidP="00171A2C">
            <w:pPr>
              <w:rPr>
                <w:rFonts w:cs="Times New Roman"/>
                <w:sz w:val="20"/>
                <w:szCs w:val="20"/>
              </w:rPr>
            </w:pPr>
            <w:r>
              <w:rPr>
                <w:rFonts w:cs="Times New Roman"/>
                <w:sz w:val="20"/>
                <w:szCs w:val="20"/>
              </w:rPr>
              <w:t>1.8 (1.2</w:t>
            </w:r>
            <w:r w:rsidR="00D51DFF" w:rsidRPr="008614C4">
              <w:rPr>
                <w:rFonts w:cs="Times New Roman"/>
                <w:sz w:val="20"/>
                <w:szCs w:val="20"/>
              </w:rPr>
              <w:t>)</w:t>
            </w:r>
            <w:r w:rsidR="00B547D2" w:rsidRPr="008614C4">
              <w:rPr>
                <w:rFonts w:cs="Times New Roman"/>
                <w:sz w:val="20"/>
                <w:szCs w:val="20"/>
                <w:vertAlign w:val="superscript"/>
              </w:rPr>
              <w:t>134</w:t>
            </w:r>
          </w:p>
        </w:tc>
        <w:tc>
          <w:tcPr>
            <w:tcW w:w="639" w:type="pct"/>
            <w:tcBorders>
              <w:top w:val="nil"/>
              <w:left w:val="nil"/>
              <w:bottom w:val="nil"/>
              <w:right w:val="nil"/>
            </w:tcBorders>
          </w:tcPr>
          <w:p w14:paraId="00DE91A5" w14:textId="6D742018" w:rsidR="00D51DFF" w:rsidRPr="008614C4" w:rsidRDefault="00383CC8" w:rsidP="00171A2C">
            <w:pPr>
              <w:rPr>
                <w:rFonts w:cs="Times New Roman"/>
                <w:sz w:val="20"/>
                <w:szCs w:val="20"/>
              </w:rPr>
            </w:pPr>
            <w:r>
              <w:rPr>
                <w:rFonts w:cs="Times New Roman"/>
                <w:sz w:val="20"/>
                <w:szCs w:val="20"/>
              </w:rPr>
              <w:t>3.3 (1.0</w:t>
            </w:r>
            <w:r w:rsidR="00D51DFF" w:rsidRPr="008614C4">
              <w:rPr>
                <w:rFonts w:cs="Times New Roman"/>
                <w:sz w:val="20"/>
                <w:szCs w:val="20"/>
              </w:rPr>
              <w:t>)</w:t>
            </w:r>
            <w:r w:rsidR="00B547D2" w:rsidRPr="008614C4">
              <w:rPr>
                <w:rFonts w:cs="Times New Roman"/>
                <w:sz w:val="20"/>
                <w:szCs w:val="20"/>
                <w:vertAlign w:val="superscript"/>
              </w:rPr>
              <w:t>124</w:t>
            </w:r>
            <w:r w:rsidR="00D51DFF" w:rsidRPr="008614C4">
              <w:rPr>
                <w:rFonts w:cs="Times New Roman"/>
                <w:sz w:val="20"/>
                <w:szCs w:val="20"/>
              </w:rPr>
              <w:t xml:space="preserve"> </w:t>
            </w:r>
          </w:p>
        </w:tc>
        <w:tc>
          <w:tcPr>
            <w:tcW w:w="751" w:type="pct"/>
            <w:tcBorders>
              <w:top w:val="nil"/>
              <w:left w:val="nil"/>
              <w:bottom w:val="nil"/>
              <w:right w:val="nil"/>
            </w:tcBorders>
          </w:tcPr>
          <w:p w14:paraId="75861FA9" w14:textId="51684177" w:rsidR="00D51DFF" w:rsidRPr="008614C4" w:rsidRDefault="00383CC8" w:rsidP="00171A2C">
            <w:pPr>
              <w:rPr>
                <w:rFonts w:cs="Times New Roman"/>
                <w:sz w:val="20"/>
                <w:szCs w:val="20"/>
              </w:rPr>
            </w:pPr>
            <w:r>
              <w:rPr>
                <w:rFonts w:cs="Times New Roman"/>
                <w:sz w:val="20"/>
                <w:szCs w:val="20"/>
              </w:rPr>
              <w:t>4.2</w:t>
            </w:r>
            <w:r w:rsidR="00D51DFF" w:rsidRPr="008614C4">
              <w:rPr>
                <w:rFonts w:cs="Times New Roman"/>
                <w:sz w:val="20"/>
                <w:szCs w:val="20"/>
              </w:rPr>
              <w:t xml:space="preserve"> </w:t>
            </w:r>
            <w:r>
              <w:rPr>
                <w:rFonts w:cs="Times New Roman"/>
                <w:sz w:val="20"/>
                <w:szCs w:val="20"/>
              </w:rPr>
              <w:t>(1.2</w:t>
            </w:r>
            <w:r w:rsidR="00D51DFF" w:rsidRPr="008614C4">
              <w:rPr>
                <w:rFonts w:cs="Times New Roman"/>
                <w:sz w:val="20"/>
                <w:szCs w:val="20"/>
              </w:rPr>
              <w:t>)</w:t>
            </w:r>
            <w:r w:rsidR="00B547D2" w:rsidRPr="008614C4">
              <w:rPr>
                <w:rFonts w:cs="Times New Roman"/>
                <w:sz w:val="20"/>
                <w:szCs w:val="20"/>
                <w:vertAlign w:val="superscript"/>
              </w:rPr>
              <w:t>123</w:t>
            </w:r>
          </w:p>
        </w:tc>
      </w:tr>
      <w:tr w:rsidR="00B547D2" w:rsidRPr="008614C4" w14:paraId="3BA51D03" w14:textId="77777777" w:rsidTr="006B0A4F">
        <w:trPr>
          <w:trHeight w:val="378"/>
        </w:trPr>
        <w:tc>
          <w:tcPr>
            <w:tcW w:w="998" w:type="pct"/>
            <w:tcBorders>
              <w:top w:val="nil"/>
              <w:left w:val="nil"/>
              <w:bottom w:val="nil"/>
              <w:right w:val="nil"/>
            </w:tcBorders>
          </w:tcPr>
          <w:p w14:paraId="55C1175A" w14:textId="77777777" w:rsidR="00D51DFF" w:rsidRPr="008614C4" w:rsidRDefault="00D51DFF" w:rsidP="00171A2C">
            <w:pPr>
              <w:rPr>
                <w:rFonts w:cs="Times New Roman"/>
                <w:sz w:val="20"/>
                <w:szCs w:val="20"/>
              </w:rPr>
            </w:pPr>
          </w:p>
        </w:tc>
        <w:tc>
          <w:tcPr>
            <w:tcW w:w="1147" w:type="pct"/>
            <w:tcBorders>
              <w:top w:val="nil"/>
              <w:left w:val="nil"/>
              <w:bottom w:val="nil"/>
              <w:right w:val="nil"/>
            </w:tcBorders>
          </w:tcPr>
          <w:p w14:paraId="6BA9B25B" w14:textId="6937E744" w:rsidR="00D51DFF" w:rsidRPr="008614C4" w:rsidRDefault="00D51DFF" w:rsidP="00171A2C">
            <w:pPr>
              <w:rPr>
                <w:rFonts w:cs="Times New Roman"/>
                <w:sz w:val="20"/>
                <w:szCs w:val="20"/>
              </w:rPr>
            </w:pPr>
            <w:r w:rsidRPr="008614C4">
              <w:rPr>
                <w:rFonts w:cs="Times New Roman"/>
                <w:sz w:val="20"/>
                <w:szCs w:val="20"/>
              </w:rPr>
              <w:t xml:space="preserve">Axial </w:t>
            </w:r>
          </w:p>
        </w:tc>
        <w:tc>
          <w:tcPr>
            <w:tcW w:w="713" w:type="pct"/>
            <w:tcBorders>
              <w:top w:val="nil"/>
              <w:left w:val="nil"/>
              <w:bottom w:val="nil"/>
              <w:right w:val="nil"/>
            </w:tcBorders>
          </w:tcPr>
          <w:p w14:paraId="682C4504" w14:textId="49DD3FA1" w:rsidR="00D51DFF" w:rsidRPr="008614C4" w:rsidRDefault="00113570" w:rsidP="00171A2C">
            <w:pPr>
              <w:rPr>
                <w:rFonts w:cs="Times New Roman"/>
                <w:sz w:val="20"/>
                <w:szCs w:val="20"/>
              </w:rPr>
            </w:pPr>
            <w:r>
              <w:rPr>
                <w:rFonts w:cs="Times New Roman"/>
                <w:sz w:val="20"/>
                <w:szCs w:val="20"/>
              </w:rPr>
              <w:t>1.7 (1.5</w:t>
            </w:r>
            <w:r w:rsidR="00D51DFF" w:rsidRPr="008614C4">
              <w:rPr>
                <w:rFonts w:cs="Times New Roman"/>
                <w:sz w:val="20"/>
                <w:szCs w:val="20"/>
              </w:rPr>
              <w:t>)</w:t>
            </w:r>
            <w:r w:rsidR="00B547D2" w:rsidRPr="008614C4">
              <w:rPr>
                <w:rFonts w:cs="Times New Roman"/>
                <w:sz w:val="20"/>
                <w:szCs w:val="20"/>
                <w:vertAlign w:val="superscript"/>
              </w:rPr>
              <w:t>234</w:t>
            </w:r>
            <w:r w:rsidR="00D51DFF" w:rsidRPr="008614C4">
              <w:rPr>
                <w:rFonts w:cs="Times New Roman"/>
                <w:sz w:val="20"/>
                <w:szCs w:val="20"/>
              </w:rPr>
              <w:t xml:space="preserve"> </w:t>
            </w:r>
          </w:p>
        </w:tc>
        <w:tc>
          <w:tcPr>
            <w:tcW w:w="752" w:type="pct"/>
            <w:tcBorders>
              <w:top w:val="nil"/>
              <w:left w:val="nil"/>
              <w:bottom w:val="nil"/>
              <w:right w:val="nil"/>
            </w:tcBorders>
          </w:tcPr>
          <w:p w14:paraId="0560A351" w14:textId="544AC954" w:rsidR="00D51DFF" w:rsidRPr="008614C4" w:rsidRDefault="00113570" w:rsidP="00171A2C">
            <w:pPr>
              <w:rPr>
                <w:rFonts w:cs="Times New Roman"/>
                <w:sz w:val="20"/>
                <w:szCs w:val="20"/>
              </w:rPr>
            </w:pPr>
            <w:r>
              <w:rPr>
                <w:rFonts w:cs="Times New Roman"/>
                <w:sz w:val="20"/>
                <w:szCs w:val="20"/>
              </w:rPr>
              <w:t>3.6 (2.2</w:t>
            </w:r>
            <w:r w:rsidR="00D51DFF" w:rsidRPr="008614C4">
              <w:rPr>
                <w:rFonts w:cs="Times New Roman"/>
                <w:sz w:val="20"/>
                <w:szCs w:val="20"/>
              </w:rPr>
              <w:t>)</w:t>
            </w:r>
            <w:r w:rsidR="00B547D2" w:rsidRPr="008614C4">
              <w:rPr>
                <w:rFonts w:cs="Times New Roman"/>
                <w:sz w:val="20"/>
                <w:szCs w:val="20"/>
                <w:vertAlign w:val="superscript"/>
              </w:rPr>
              <w:t>134</w:t>
            </w:r>
          </w:p>
        </w:tc>
        <w:tc>
          <w:tcPr>
            <w:tcW w:w="639" w:type="pct"/>
            <w:tcBorders>
              <w:top w:val="nil"/>
              <w:left w:val="nil"/>
              <w:bottom w:val="nil"/>
              <w:right w:val="nil"/>
            </w:tcBorders>
          </w:tcPr>
          <w:p w14:paraId="67660D60" w14:textId="4D0A97F6" w:rsidR="00D51DFF" w:rsidRPr="008614C4" w:rsidRDefault="00113570" w:rsidP="00171A2C">
            <w:pPr>
              <w:rPr>
                <w:rFonts w:cs="Times New Roman"/>
                <w:sz w:val="20"/>
                <w:szCs w:val="20"/>
              </w:rPr>
            </w:pPr>
            <w:r>
              <w:rPr>
                <w:rFonts w:cs="Times New Roman"/>
                <w:sz w:val="20"/>
                <w:szCs w:val="20"/>
              </w:rPr>
              <w:t>4.5 (2.3</w:t>
            </w:r>
            <w:r w:rsidR="00D51DFF" w:rsidRPr="008614C4">
              <w:rPr>
                <w:rFonts w:cs="Times New Roman"/>
                <w:sz w:val="20"/>
                <w:szCs w:val="20"/>
              </w:rPr>
              <w:t>)</w:t>
            </w:r>
            <w:r w:rsidR="00B547D2" w:rsidRPr="008614C4">
              <w:rPr>
                <w:rFonts w:cs="Times New Roman"/>
                <w:sz w:val="20"/>
                <w:szCs w:val="20"/>
                <w:vertAlign w:val="superscript"/>
              </w:rPr>
              <w:t>124</w:t>
            </w:r>
          </w:p>
        </w:tc>
        <w:tc>
          <w:tcPr>
            <w:tcW w:w="751" w:type="pct"/>
            <w:tcBorders>
              <w:top w:val="nil"/>
              <w:left w:val="nil"/>
              <w:bottom w:val="nil"/>
              <w:right w:val="nil"/>
            </w:tcBorders>
          </w:tcPr>
          <w:p w14:paraId="511C097F" w14:textId="7036B908" w:rsidR="00D51DFF" w:rsidRPr="008614C4" w:rsidRDefault="00113570" w:rsidP="00171A2C">
            <w:pPr>
              <w:rPr>
                <w:rFonts w:cs="Times New Roman"/>
                <w:sz w:val="20"/>
                <w:szCs w:val="20"/>
              </w:rPr>
            </w:pPr>
            <w:r>
              <w:rPr>
                <w:rFonts w:cs="Times New Roman"/>
                <w:sz w:val="20"/>
                <w:szCs w:val="20"/>
              </w:rPr>
              <w:t>8.2 (2.7</w:t>
            </w:r>
            <w:r w:rsidR="00D51DFF" w:rsidRPr="008614C4">
              <w:rPr>
                <w:rFonts w:cs="Times New Roman"/>
                <w:sz w:val="20"/>
                <w:szCs w:val="20"/>
              </w:rPr>
              <w:t>)</w:t>
            </w:r>
            <w:r w:rsidR="00B547D2" w:rsidRPr="008614C4">
              <w:rPr>
                <w:rFonts w:cs="Times New Roman"/>
                <w:sz w:val="20"/>
                <w:szCs w:val="20"/>
                <w:vertAlign w:val="superscript"/>
              </w:rPr>
              <w:t>123</w:t>
            </w:r>
          </w:p>
        </w:tc>
      </w:tr>
      <w:tr w:rsidR="00113570" w:rsidRPr="008614C4" w14:paraId="4EF77BE4" w14:textId="77777777" w:rsidTr="00113570">
        <w:tc>
          <w:tcPr>
            <w:tcW w:w="998" w:type="pct"/>
            <w:tcBorders>
              <w:top w:val="nil"/>
              <w:left w:val="nil"/>
              <w:bottom w:val="single" w:sz="4" w:space="0" w:color="auto"/>
              <w:right w:val="nil"/>
            </w:tcBorders>
          </w:tcPr>
          <w:p w14:paraId="087ECD9F" w14:textId="77777777" w:rsidR="00113570" w:rsidRPr="008614C4" w:rsidRDefault="00113570" w:rsidP="00171A2C">
            <w:pPr>
              <w:rPr>
                <w:rFonts w:cs="Times New Roman"/>
                <w:sz w:val="20"/>
                <w:szCs w:val="20"/>
              </w:rPr>
            </w:pPr>
          </w:p>
        </w:tc>
        <w:tc>
          <w:tcPr>
            <w:tcW w:w="1147" w:type="pct"/>
            <w:tcBorders>
              <w:top w:val="nil"/>
              <w:left w:val="nil"/>
              <w:bottom w:val="single" w:sz="4" w:space="0" w:color="auto"/>
              <w:right w:val="nil"/>
            </w:tcBorders>
          </w:tcPr>
          <w:p w14:paraId="03A31273" w14:textId="0758C37B" w:rsidR="00113570" w:rsidRPr="008614C4" w:rsidRDefault="00113570" w:rsidP="00171A2C">
            <w:pPr>
              <w:rPr>
                <w:rFonts w:cs="Times New Roman"/>
                <w:sz w:val="20"/>
                <w:szCs w:val="20"/>
              </w:rPr>
            </w:pPr>
            <w:r>
              <w:rPr>
                <w:rFonts w:cs="Times New Roman"/>
                <w:sz w:val="20"/>
                <w:szCs w:val="20"/>
              </w:rPr>
              <w:t>Motor complications</w:t>
            </w:r>
          </w:p>
        </w:tc>
        <w:tc>
          <w:tcPr>
            <w:tcW w:w="713" w:type="pct"/>
            <w:tcBorders>
              <w:top w:val="nil"/>
              <w:left w:val="nil"/>
              <w:bottom w:val="single" w:sz="4" w:space="0" w:color="auto"/>
              <w:right w:val="nil"/>
            </w:tcBorders>
          </w:tcPr>
          <w:p w14:paraId="22077668" w14:textId="65C25CF8" w:rsidR="00113570" w:rsidRDefault="00113570" w:rsidP="00171A2C">
            <w:pPr>
              <w:rPr>
                <w:rFonts w:cs="Times New Roman"/>
                <w:sz w:val="20"/>
                <w:szCs w:val="20"/>
              </w:rPr>
            </w:pPr>
            <w:r>
              <w:rPr>
                <w:rFonts w:cs="Times New Roman"/>
                <w:sz w:val="20"/>
                <w:szCs w:val="20"/>
              </w:rPr>
              <w:t>1.4 (2.1)</w:t>
            </w:r>
            <w:r w:rsidR="006B0A4F" w:rsidRPr="008614C4">
              <w:rPr>
                <w:rFonts w:cs="Times New Roman"/>
                <w:sz w:val="20"/>
                <w:szCs w:val="20"/>
                <w:vertAlign w:val="superscript"/>
              </w:rPr>
              <w:t>234</w:t>
            </w:r>
          </w:p>
        </w:tc>
        <w:tc>
          <w:tcPr>
            <w:tcW w:w="752" w:type="pct"/>
            <w:tcBorders>
              <w:top w:val="nil"/>
              <w:left w:val="nil"/>
              <w:bottom w:val="single" w:sz="4" w:space="0" w:color="auto"/>
              <w:right w:val="nil"/>
            </w:tcBorders>
          </w:tcPr>
          <w:p w14:paraId="13564934" w14:textId="77B726DA" w:rsidR="00113570" w:rsidRDefault="00113570" w:rsidP="00171A2C">
            <w:pPr>
              <w:rPr>
                <w:rFonts w:cs="Times New Roman"/>
                <w:sz w:val="20"/>
                <w:szCs w:val="20"/>
              </w:rPr>
            </w:pPr>
            <w:r>
              <w:rPr>
                <w:rFonts w:cs="Times New Roman"/>
                <w:sz w:val="20"/>
                <w:szCs w:val="20"/>
              </w:rPr>
              <w:t>3.1 (2.9)</w:t>
            </w:r>
            <w:r w:rsidR="006B0A4F">
              <w:rPr>
                <w:rFonts w:cs="Times New Roman"/>
                <w:sz w:val="20"/>
                <w:szCs w:val="20"/>
                <w:vertAlign w:val="superscript"/>
              </w:rPr>
              <w:t>14</w:t>
            </w:r>
          </w:p>
        </w:tc>
        <w:tc>
          <w:tcPr>
            <w:tcW w:w="639" w:type="pct"/>
            <w:tcBorders>
              <w:top w:val="nil"/>
              <w:left w:val="nil"/>
              <w:bottom w:val="single" w:sz="4" w:space="0" w:color="auto"/>
              <w:right w:val="nil"/>
            </w:tcBorders>
          </w:tcPr>
          <w:p w14:paraId="70430610" w14:textId="570F0A39" w:rsidR="00113570" w:rsidRDefault="00113570" w:rsidP="00171A2C">
            <w:pPr>
              <w:rPr>
                <w:rFonts w:cs="Times New Roman"/>
                <w:sz w:val="20"/>
                <w:szCs w:val="20"/>
              </w:rPr>
            </w:pPr>
            <w:r>
              <w:rPr>
                <w:rFonts w:cs="Times New Roman"/>
                <w:sz w:val="20"/>
                <w:szCs w:val="20"/>
              </w:rPr>
              <w:t>3.7 (2.9)</w:t>
            </w:r>
            <w:r w:rsidR="006B0A4F">
              <w:rPr>
                <w:rFonts w:cs="Times New Roman"/>
                <w:sz w:val="20"/>
                <w:szCs w:val="20"/>
                <w:vertAlign w:val="superscript"/>
              </w:rPr>
              <w:t>14</w:t>
            </w:r>
          </w:p>
        </w:tc>
        <w:tc>
          <w:tcPr>
            <w:tcW w:w="751" w:type="pct"/>
            <w:tcBorders>
              <w:top w:val="nil"/>
              <w:left w:val="nil"/>
              <w:bottom w:val="single" w:sz="4" w:space="0" w:color="auto"/>
              <w:right w:val="nil"/>
            </w:tcBorders>
          </w:tcPr>
          <w:p w14:paraId="564C7A2A" w14:textId="0A4D8143" w:rsidR="00113570" w:rsidRDefault="00113570" w:rsidP="00171A2C">
            <w:pPr>
              <w:rPr>
                <w:rFonts w:cs="Times New Roman"/>
                <w:sz w:val="20"/>
                <w:szCs w:val="20"/>
              </w:rPr>
            </w:pPr>
            <w:r>
              <w:rPr>
                <w:rFonts w:cs="Times New Roman"/>
                <w:sz w:val="20"/>
                <w:szCs w:val="20"/>
              </w:rPr>
              <w:t>7.0 (3.6)</w:t>
            </w:r>
            <w:r w:rsidR="006B0A4F">
              <w:rPr>
                <w:rFonts w:cs="Times New Roman"/>
                <w:sz w:val="20"/>
                <w:szCs w:val="20"/>
                <w:vertAlign w:val="superscript"/>
              </w:rPr>
              <w:t>123</w:t>
            </w:r>
          </w:p>
        </w:tc>
      </w:tr>
      <w:tr w:rsidR="00B547D2" w:rsidRPr="008614C4" w14:paraId="02E5557F" w14:textId="77777777" w:rsidTr="008614C4">
        <w:tc>
          <w:tcPr>
            <w:tcW w:w="998" w:type="pct"/>
            <w:tcBorders>
              <w:top w:val="single" w:sz="4" w:space="0" w:color="auto"/>
              <w:left w:val="nil"/>
              <w:bottom w:val="nil"/>
              <w:right w:val="nil"/>
            </w:tcBorders>
          </w:tcPr>
          <w:p w14:paraId="3D5EAF24" w14:textId="11AD3DD3" w:rsidR="00D51DFF" w:rsidRPr="008614C4" w:rsidRDefault="00D51DFF" w:rsidP="00171A2C">
            <w:pPr>
              <w:rPr>
                <w:rFonts w:cs="Times New Roman"/>
                <w:sz w:val="20"/>
                <w:szCs w:val="20"/>
              </w:rPr>
            </w:pPr>
            <w:r w:rsidRPr="008614C4">
              <w:rPr>
                <w:rFonts w:cs="Times New Roman"/>
                <w:sz w:val="20"/>
                <w:szCs w:val="20"/>
              </w:rPr>
              <w:lastRenderedPageBreak/>
              <w:t xml:space="preserve">Variables not </w:t>
            </w:r>
          </w:p>
        </w:tc>
        <w:tc>
          <w:tcPr>
            <w:tcW w:w="1147" w:type="pct"/>
            <w:tcBorders>
              <w:top w:val="single" w:sz="4" w:space="0" w:color="auto"/>
              <w:left w:val="nil"/>
              <w:bottom w:val="nil"/>
              <w:right w:val="nil"/>
            </w:tcBorders>
          </w:tcPr>
          <w:p w14:paraId="7471D489" w14:textId="03EF0394" w:rsidR="00D51DFF" w:rsidRPr="008614C4" w:rsidRDefault="00D51DFF" w:rsidP="00171A2C">
            <w:pPr>
              <w:rPr>
                <w:rFonts w:cs="Times New Roman"/>
                <w:sz w:val="20"/>
                <w:szCs w:val="20"/>
              </w:rPr>
            </w:pPr>
            <w:r w:rsidRPr="008614C4">
              <w:rPr>
                <w:rFonts w:cs="Times New Roman"/>
                <w:sz w:val="20"/>
                <w:szCs w:val="20"/>
              </w:rPr>
              <w:t xml:space="preserve">Sex (% male) </w:t>
            </w:r>
          </w:p>
        </w:tc>
        <w:tc>
          <w:tcPr>
            <w:tcW w:w="713" w:type="pct"/>
            <w:tcBorders>
              <w:top w:val="single" w:sz="4" w:space="0" w:color="auto"/>
              <w:left w:val="nil"/>
              <w:bottom w:val="nil"/>
              <w:right w:val="nil"/>
            </w:tcBorders>
          </w:tcPr>
          <w:p w14:paraId="4DF39184" w14:textId="5608D6BE" w:rsidR="00D51DFF" w:rsidRPr="008614C4" w:rsidRDefault="006B0A4F" w:rsidP="00171A2C">
            <w:pPr>
              <w:rPr>
                <w:rFonts w:cs="Times New Roman"/>
                <w:sz w:val="20"/>
                <w:szCs w:val="20"/>
              </w:rPr>
            </w:pPr>
            <w:r>
              <w:rPr>
                <w:rFonts w:cs="Times New Roman"/>
                <w:sz w:val="20"/>
                <w:szCs w:val="20"/>
              </w:rPr>
              <w:t>64</w:t>
            </w:r>
            <w:r w:rsidR="00D51DFF" w:rsidRPr="008614C4">
              <w:rPr>
                <w:rFonts w:cs="Times New Roman"/>
                <w:sz w:val="20"/>
                <w:szCs w:val="20"/>
              </w:rPr>
              <w:t xml:space="preserve"> </w:t>
            </w:r>
          </w:p>
        </w:tc>
        <w:tc>
          <w:tcPr>
            <w:tcW w:w="752" w:type="pct"/>
            <w:tcBorders>
              <w:top w:val="single" w:sz="4" w:space="0" w:color="auto"/>
              <w:left w:val="nil"/>
              <w:bottom w:val="nil"/>
              <w:right w:val="nil"/>
            </w:tcBorders>
          </w:tcPr>
          <w:p w14:paraId="142257A3" w14:textId="188B02E1" w:rsidR="00D51DFF" w:rsidRPr="008614C4" w:rsidRDefault="00D51DFF" w:rsidP="00171A2C">
            <w:pPr>
              <w:rPr>
                <w:rFonts w:cs="Times New Roman"/>
                <w:sz w:val="20"/>
                <w:szCs w:val="20"/>
              </w:rPr>
            </w:pPr>
            <w:r w:rsidRPr="008614C4">
              <w:rPr>
                <w:rFonts w:cs="Times New Roman"/>
                <w:sz w:val="20"/>
                <w:szCs w:val="20"/>
              </w:rPr>
              <w:t>5</w:t>
            </w:r>
            <w:r w:rsidR="006B0A4F">
              <w:rPr>
                <w:rFonts w:cs="Times New Roman"/>
                <w:sz w:val="20"/>
                <w:szCs w:val="20"/>
              </w:rPr>
              <w:t>4</w:t>
            </w:r>
            <w:r w:rsidRPr="008614C4">
              <w:rPr>
                <w:rFonts w:cs="Times New Roman"/>
                <w:sz w:val="20"/>
                <w:szCs w:val="20"/>
              </w:rPr>
              <w:t xml:space="preserve"> </w:t>
            </w:r>
          </w:p>
        </w:tc>
        <w:tc>
          <w:tcPr>
            <w:tcW w:w="639" w:type="pct"/>
            <w:tcBorders>
              <w:top w:val="single" w:sz="4" w:space="0" w:color="auto"/>
              <w:left w:val="nil"/>
              <w:bottom w:val="nil"/>
              <w:right w:val="nil"/>
            </w:tcBorders>
          </w:tcPr>
          <w:p w14:paraId="0488C429" w14:textId="27FA3600" w:rsidR="00D51DFF" w:rsidRPr="008614C4" w:rsidRDefault="006B0A4F" w:rsidP="00171A2C">
            <w:pPr>
              <w:rPr>
                <w:rFonts w:cs="Times New Roman"/>
                <w:sz w:val="20"/>
                <w:szCs w:val="20"/>
              </w:rPr>
            </w:pPr>
            <w:r>
              <w:rPr>
                <w:rFonts w:cs="Times New Roman"/>
                <w:sz w:val="20"/>
                <w:szCs w:val="20"/>
              </w:rPr>
              <w:t>67</w:t>
            </w:r>
            <w:r w:rsidR="00D51DFF" w:rsidRPr="008614C4">
              <w:rPr>
                <w:rFonts w:cs="Times New Roman"/>
                <w:sz w:val="20"/>
                <w:szCs w:val="20"/>
              </w:rPr>
              <w:t xml:space="preserve"> </w:t>
            </w:r>
          </w:p>
        </w:tc>
        <w:tc>
          <w:tcPr>
            <w:tcW w:w="751" w:type="pct"/>
            <w:tcBorders>
              <w:top w:val="single" w:sz="4" w:space="0" w:color="auto"/>
              <w:left w:val="nil"/>
              <w:bottom w:val="nil"/>
              <w:right w:val="nil"/>
            </w:tcBorders>
          </w:tcPr>
          <w:p w14:paraId="0DDA185D" w14:textId="38E984D7" w:rsidR="00D51DFF" w:rsidRPr="008614C4" w:rsidRDefault="00D51DFF" w:rsidP="00171A2C">
            <w:pPr>
              <w:rPr>
                <w:rFonts w:cs="Times New Roman"/>
                <w:sz w:val="20"/>
                <w:szCs w:val="20"/>
              </w:rPr>
            </w:pPr>
            <w:r w:rsidRPr="008614C4">
              <w:rPr>
                <w:rFonts w:cs="Times New Roman"/>
                <w:sz w:val="20"/>
                <w:szCs w:val="20"/>
              </w:rPr>
              <w:t>58</w:t>
            </w:r>
          </w:p>
        </w:tc>
      </w:tr>
      <w:tr w:rsidR="00B547D2" w:rsidRPr="008614C4" w14:paraId="1CA2A7C7" w14:textId="77777777" w:rsidTr="008614C4">
        <w:trPr>
          <w:trHeight w:val="405"/>
        </w:trPr>
        <w:tc>
          <w:tcPr>
            <w:tcW w:w="998" w:type="pct"/>
            <w:tcBorders>
              <w:top w:val="nil"/>
              <w:left w:val="nil"/>
              <w:bottom w:val="nil"/>
              <w:right w:val="nil"/>
            </w:tcBorders>
          </w:tcPr>
          <w:p w14:paraId="07DC0400" w14:textId="65D01F81" w:rsidR="00D51DFF" w:rsidRPr="008614C4" w:rsidRDefault="00B547D2" w:rsidP="00171A2C">
            <w:pPr>
              <w:rPr>
                <w:rFonts w:cs="Times New Roman"/>
                <w:sz w:val="20"/>
                <w:szCs w:val="20"/>
              </w:rPr>
            </w:pPr>
            <w:r w:rsidRPr="008614C4">
              <w:rPr>
                <w:rFonts w:cs="Times New Roman"/>
                <w:sz w:val="20"/>
                <w:szCs w:val="20"/>
              </w:rPr>
              <w:t xml:space="preserve">used </w:t>
            </w:r>
            <w:r w:rsidR="00D51DFF" w:rsidRPr="008614C4">
              <w:rPr>
                <w:rFonts w:cs="Times New Roman"/>
                <w:sz w:val="20"/>
                <w:szCs w:val="20"/>
              </w:rPr>
              <w:t xml:space="preserve">in analysis </w:t>
            </w:r>
          </w:p>
        </w:tc>
        <w:tc>
          <w:tcPr>
            <w:tcW w:w="1147" w:type="pct"/>
            <w:tcBorders>
              <w:top w:val="nil"/>
              <w:left w:val="nil"/>
              <w:bottom w:val="nil"/>
              <w:right w:val="nil"/>
            </w:tcBorders>
          </w:tcPr>
          <w:p w14:paraId="1E921F9C" w14:textId="6A143635" w:rsidR="00D51DFF" w:rsidRPr="008614C4" w:rsidRDefault="00D51DFF" w:rsidP="00171A2C">
            <w:pPr>
              <w:rPr>
                <w:rFonts w:cs="Times New Roman"/>
                <w:sz w:val="20"/>
                <w:szCs w:val="20"/>
              </w:rPr>
            </w:pPr>
            <w:r w:rsidRPr="008614C4">
              <w:rPr>
                <w:rFonts w:cs="Times New Roman"/>
                <w:sz w:val="20"/>
                <w:szCs w:val="20"/>
              </w:rPr>
              <w:t>CISI</w:t>
            </w:r>
            <w:r w:rsidR="00113570">
              <w:rPr>
                <w:rFonts w:cs="Times New Roman"/>
                <w:sz w:val="20"/>
                <w:szCs w:val="20"/>
              </w:rPr>
              <w:t>-PD</w:t>
            </w:r>
            <w:r w:rsidRPr="008614C4">
              <w:rPr>
                <w:rFonts w:cs="Times New Roman"/>
                <w:sz w:val="20"/>
                <w:szCs w:val="20"/>
              </w:rPr>
              <w:t xml:space="preserve"> total </w:t>
            </w:r>
          </w:p>
        </w:tc>
        <w:tc>
          <w:tcPr>
            <w:tcW w:w="713" w:type="pct"/>
            <w:tcBorders>
              <w:top w:val="nil"/>
              <w:left w:val="nil"/>
              <w:bottom w:val="nil"/>
              <w:right w:val="nil"/>
            </w:tcBorders>
          </w:tcPr>
          <w:p w14:paraId="66D37292" w14:textId="3170B58A" w:rsidR="00D51DFF" w:rsidRPr="008614C4" w:rsidRDefault="00113570" w:rsidP="00171A2C">
            <w:pPr>
              <w:rPr>
                <w:rFonts w:cs="Times New Roman"/>
                <w:sz w:val="20"/>
                <w:szCs w:val="20"/>
              </w:rPr>
            </w:pPr>
            <w:r>
              <w:rPr>
                <w:rFonts w:cs="Times New Roman"/>
                <w:sz w:val="20"/>
                <w:szCs w:val="20"/>
              </w:rPr>
              <w:t>5.5 (3.0</w:t>
            </w:r>
            <w:r w:rsidR="00D51DFF" w:rsidRPr="008614C4">
              <w:rPr>
                <w:rFonts w:cs="Times New Roman"/>
                <w:sz w:val="20"/>
                <w:szCs w:val="20"/>
              </w:rPr>
              <w:t>)</w:t>
            </w:r>
            <w:r w:rsidR="00B547D2" w:rsidRPr="008614C4">
              <w:rPr>
                <w:rFonts w:cs="Times New Roman"/>
                <w:sz w:val="20"/>
                <w:szCs w:val="20"/>
                <w:vertAlign w:val="superscript"/>
              </w:rPr>
              <w:t>234</w:t>
            </w:r>
            <w:r w:rsidR="00D51DFF" w:rsidRPr="008614C4">
              <w:rPr>
                <w:rFonts w:cs="Times New Roman"/>
                <w:sz w:val="20"/>
                <w:szCs w:val="20"/>
              </w:rPr>
              <w:t xml:space="preserve"> </w:t>
            </w:r>
          </w:p>
        </w:tc>
        <w:tc>
          <w:tcPr>
            <w:tcW w:w="752" w:type="pct"/>
            <w:tcBorders>
              <w:top w:val="nil"/>
              <w:left w:val="nil"/>
              <w:bottom w:val="nil"/>
              <w:right w:val="nil"/>
            </w:tcBorders>
          </w:tcPr>
          <w:p w14:paraId="58DF2F24" w14:textId="7C1F49EA" w:rsidR="00D51DFF" w:rsidRPr="008614C4" w:rsidRDefault="00113570" w:rsidP="00171A2C">
            <w:pPr>
              <w:rPr>
                <w:rFonts w:cs="Times New Roman"/>
                <w:sz w:val="20"/>
                <w:szCs w:val="20"/>
              </w:rPr>
            </w:pPr>
            <w:r>
              <w:rPr>
                <w:rFonts w:cs="Times New Roman"/>
                <w:sz w:val="20"/>
                <w:szCs w:val="20"/>
              </w:rPr>
              <w:t>9.6 (3.8</w:t>
            </w:r>
            <w:r w:rsidR="00D51DFF" w:rsidRPr="008614C4">
              <w:rPr>
                <w:rFonts w:cs="Times New Roman"/>
                <w:sz w:val="20"/>
                <w:szCs w:val="20"/>
              </w:rPr>
              <w:t>)</w:t>
            </w:r>
            <w:r w:rsidR="00B547D2" w:rsidRPr="008614C4">
              <w:rPr>
                <w:rFonts w:cs="Times New Roman"/>
                <w:sz w:val="20"/>
                <w:szCs w:val="20"/>
                <w:vertAlign w:val="superscript"/>
              </w:rPr>
              <w:t>14</w:t>
            </w:r>
          </w:p>
        </w:tc>
        <w:tc>
          <w:tcPr>
            <w:tcW w:w="639" w:type="pct"/>
            <w:tcBorders>
              <w:top w:val="nil"/>
              <w:left w:val="nil"/>
              <w:bottom w:val="nil"/>
              <w:right w:val="nil"/>
            </w:tcBorders>
          </w:tcPr>
          <w:p w14:paraId="05206BB2" w14:textId="200E03D1" w:rsidR="00D51DFF" w:rsidRPr="008614C4" w:rsidRDefault="00113570" w:rsidP="00171A2C">
            <w:pPr>
              <w:rPr>
                <w:rFonts w:cs="Times New Roman"/>
                <w:sz w:val="20"/>
                <w:szCs w:val="20"/>
              </w:rPr>
            </w:pPr>
            <w:r>
              <w:rPr>
                <w:rFonts w:cs="Times New Roman"/>
                <w:sz w:val="20"/>
                <w:szCs w:val="20"/>
              </w:rPr>
              <w:t>10.1</w:t>
            </w:r>
            <w:r w:rsidR="00D51DFF" w:rsidRPr="008614C4">
              <w:rPr>
                <w:rFonts w:cs="Times New Roman"/>
                <w:sz w:val="20"/>
                <w:szCs w:val="20"/>
              </w:rPr>
              <w:t xml:space="preserve"> (3.5)</w:t>
            </w:r>
            <w:r w:rsidR="00B547D2" w:rsidRPr="008614C4">
              <w:rPr>
                <w:rFonts w:cs="Times New Roman"/>
                <w:sz w:val="20"/>
                <w:szCs w:val="20"/>
                <w:vertAlign w:val="superscript"/>
              </w:rPr>
              <w:t>14</w:t>
            </w:r>
          </w:p>
        </w:tc>
        <w:tc>
          <w:tcPr>
            <w:tcW w:w="751" w:type="pct"/>
            <w:tcBorders>
              <w:top w:val="nil"/>
              <w:left w:val="nil"/>
              <w:bottom w:val="nil"/>
              <w:right w:val="nil"/>
            </w:tcBorders>
          </w:tcPr>
          <w:p w14:paraId="47D0498E" w14:textId="6539EA40" w:rsidR="00D51DFF" w:rsidRPr="008614C4" w:rsidRDefault="00113570" w:rsidP="00171A2C">
            <w:pPr>
              <w:rPr>
                <w:rFonts w:cs="Times New Roman"/>
                <w:sz w:val="20"/>
                <w:szCs w:val="20"/>
              </w:rPr>
            </w:pPr>
            <w:r>
              <w:rPr>
                <w:rFonts w:cs="Times New Roman"/>
                <w:sz w:val="20"/>
                <w:szCs w:val="20"/>
              </w:rPr>
              <w:t>16.4 (4.6</w:t>
            </w:r>
            <w:r w:rsidR="00D51DFF" w:rsidRPr="008614C4">
              <w:rPr>
                <w:rFonts w:cs="Times New Roman"/>
                <w:sz w:val="20"/>
                <w:szCs w:val="20"/>
              </w:rPr>
              <w:t>)</w:t>
            </w:r>
            <w:r w:rsidR="00B547D2" w:rsidRPr="008614C4">
              <w:rPr>
                <w:rFonts w:cs="Times New Roman"/>
                <w:sz w:val="20"/>
                <w:szCs w:val="20"/>
                <w:vertAlign w:val="superscript"/>
              </w:rPr>
              <w:t>123</w:t>
            </w:r>
          </w:p>
        </w:tc>
      </w:tr>
      <w:tr w:rsidR="00B547D2" w:rsidRPr="008614C4" w14:paraId="60B975C6" w14:textId="77777777" w:rsidTr="008614C4">
        <w:tc>
          <w:tcPr>
            <w:tcW w:w="998" w:type="pct"/>
            <w:tcBorders>
              <w:top w:val="nil"/>
              <w:left w:val="nil"/>
              <w:bottom w:val="nil"/>
              <w:right w:val="nil"/>
            </w:tcBorders>
          </w:tcPr>
          <w:p w14:paraId="4C1CAA42" w14:textId="77777777" w:rsidR="00D51DFF" w:rsidRPr="008614C4" w:rsidRDefault="00D51DFF" w:rsidP="00171A2C">
            <w:pPr>
              <w:rPr>
                <w:rFonts w:cs="Times New Roman"/>
                <w:sz w:val="20"/>
                <w:szCs w:val="20"/>
              </w:rPr>
            </w:pPr>
          </w:p>
        </w:tc>
        <w:tc>
          <w:tcPr>
            <w:tcW w:w="1147" w:type="pct"/>
            <w:tcBorders>
              <w:top w:val="nil"/>
              <w:left w:val="nil"/>
              <w:bottom w:val="nil"/>
              <w:right w:val="nil"/>
            </w:tcBorders>
          </w:tcPr>
          <w:p w14:paraId="02BC8E5B" w14:textId="3DE3B45B" w:rsidR="00D51DFF" w:rsidRPr="008614C4" w:rsidRDefault="00D51DFF" w:rsidP="00171A2C">
            <w:pPr>
              <w:rPr>
                <w:rFonts w:cs="Times New Roman"/>
                <w:sz w:val="20"/>
                <w:szCs w:val="20"/>
              </w:rPr>
            </w:pPr>
            <w:r w:rsidRPr="008614C4">
              <w:rPr>
                <w:rFonts w:cs="Times New Roman"/>
                <w:sz w:val="20"/>
                <w:szCs w:val="20"/>
              </w:rPr>
              <w:t xml:space="preserve">Age </w:t>
            </w:r>
          </w:p>
        </w:tc>
        <w:tc>
          <w:tcPr>
            <w:tcW w:w="713" w:type="pct"/>
            <w:tcBorders>
              <w:top w:val="nil"/>
              <w:left w:val="nil"/>
              <w:bottom w:val="nil"/>
              <w:right w:val="nil"/>
            </w:tcBorders>
          </w:tcPr>
          <w:p w14:paraId="16ADED83" w14:textId="63FBA75D" w:rsidR="00D51DFF" w:rsidRPr="008614C4" w:rsidRDefault="00D51DFF" w:rsidP="00171A2C">
            <w:pPr>
              <w:rPr>
                <w:rFonts w:cs="Times New Roman"/>
                <w:sz w:val="20"/>
                <w:szCs w:val="20"/>
              </w:rPr>
            </w:pPr>
            <w:r w:rsidRPr="008614C4">
              <w:rPr>
                <w:rFonts w:cs="Times New Roman"/>
                <w:sz w:val="20"/>
                <w:szCs w:val="20"/>
              </w:rPr>
              <w:t xml:space="preserve"> 62.</w:t>
            </w:r>
            <w:r w:rsidR="00113570">
              <w:rPr>
                <w:rFonts w:cs="Times New Roman"/>
                <w:sz w:val="20"/>
                <w:szCs w:val="20"/>
              </w:rPr>
              <w:t>5</w:t>
            </w:r>
            <w:r w:rsidRPr="008614C4">
              <w:rPr>
                <w:rFonts w:cs="Times New Roman"/>
                <w:sz w:val="20"/>
                <w:szCs w:val="20"/>
              </w:rPr>
              <w:t xml:space="preserve"> (9.7)</w:t>
            </w:r>
            <w:r w:rsidR="00EF78D4">
              <w:rPr>
                <w:rFonts w:cs="Times New Roman"/>
                <w:sz w:val="20"/>
                <w:szCs w:val="20"/>
                <w:vertAlign w:val="superscript"/>
              </w:rPr>
              <w:t>4</w:t>
            </w:r>
          </w:p>
        </w:tc>
        <w:tc>
          <w:tcPr>
            <w:tcW w:w="752" w:type="pct"/>
            <w:tcBorders>
              <w:top w:val="nil"/>
              <w:left w:val="nil"/>
              <w:bottom w:val="nil"/>
              <w:right w:val="nil"/>
            </w:tcBorders>
          </w:tcPr>
          <w:p w14:paraId="297D73C4" w14:textId="54BEAB75" w:rsidR="00D51DFF" w:rsidRPr="008614C4" w:rsidRDefault="00D51DFF" w:rsidP="00171A2C">
            <w:pPr>
              <w:rPr>
                <w:rFonts w:cs="Times New Roman"/>
                <w:sz w:val="20"/>
                <w:szCs w:val="20"/>
              </w:rPr>
            </w:pPr>
            <w:r w:rsidRPr="008614C4">
              <w:rPr>
                <w:rFonts w:cs="Times New Roman"/>
                <w:sz w:val="20"/>
                <w:szCs w:val="20"/>
              </w:rPr>
              <w:t>6</w:t>
            </w:r>
            <w:r w:rsidR="00113570">
              <w:rPr>
                <w:rFonts w:cs="Times New Roman"/>
                <w:sz w:val="20"/>
                <w:szCs w:val="20"/>
              </w:rPr>
              <w:t>5.2 (9.4</w:t>
            </w:r>
            <w:r w:rsidRPr="008614C4">
              <w:rPr>
                <w:rFonts w:cs="Times New Roman"/>
                <w:sz w:val="20"/>
                <w:szCs w:val="20"/>
              </w:rPr>
              <w:t>)</w:t>
            </w:r>
            <w:r w:rsidR="006B0A4F">
              <w:rPr>
                <w:rFonts w:cs="Times New Roman"/>
                <w:sz w:val="20"/>
                <w:szCs w:val="20"/>
                <w:vertAlign w:val="superscript"/>
              </w:rPr>
              <w:t>4</w:t>
            </w:r>
          </w:p>
        </w:tc>
        <w:tc>
          <w:tcPr>
            <w:tcW w:w="639" w:type="pct"/>
            <w:tcBorders>
              <w:top w:val="nil"/>
              <w:left w:val="nil"/>
              <w:bottom w:val="nil"/>
              <w:right w:val="nil"/>
            </w:tcBorders>
          </w:tcPr>
          <w:p w14:paraId="4CCEE105" w14:textId="31C479C7" w:rsidR="00D51DFF" w:rsidRPr="008614C4" w:rsidRDefault="00113570" w:rsidP="00171A2C">
            <w:pPr>
              <w:rPr>
                <w:rFonts w:cs="Times New Roman"/>
                <w:sz w:val="20"/>
                <w:szCs w:val="20"/>
              </w:rPr>
            </w:pPr>
            <w:r>
              <w:rPr>
                <w:rFonts w:cs="Times New Roman"/>
                <w:sz w:val="20"/>
                <w:szCs w:val="20"/>
              </w:rPr>
              <w:t>64.9 (10.1</w:t>
            </w:r>
            <w:r w:rsidR="00D51DFF" w:rsidRPr="008614C4">
              <w:rPr>
                <w:rFonts w:cs="Times New Roman"/>
                <w:sz w:val="20"/>
                <w:szCs w:val="20"/>
              </w:rPr>
              <w:t>)</w:t>
            </w:r>
            <w:r w:rsidR="00B547D2" w:rsidRPr="008614C4">
              <w:rPr>
                <w:rFonts w:cs="Times New Roman"/>
                <w:sz w:val="20"/>
                <w:szCs w:val="20"/>
                <w:vertAlign w:val="superscript"/>
              </w:rPr>
              <w:t>4</w:t>
            </w:r>
          </w:p>
        </w:tc>
        <w:tc>
          <w:tcPr>
            <w:tcW w:w="751" w:type="pct"/>
            <w:tcBorders>
              <w:top w:val="nil"/>
              <w:left w:val="nil"/>
              <w:bottom w:val="nil"/>
              <w:right w:val="nil"/>
            </w:tcBorders>
          </w:tcPr>
          <w:p w14:paraId="379B6D36" w14:textId="77CA35B0" w:rsidR="00D51DFF" w:rsidRPr="008614C4" w:rsidRDefault="00113570" w:rsidP="00171A2C">
            <w:pPr>
              <w:rPr>
                <w:rFonts w:cs="Times New Roman"/>
                <w:sz w:val="20"/>
                <w:szCs w:val="20"/>
              </w:rPr>
            </w:pPr>
            <w:r>
              <w:rPr>
                <w:rFonts w:cs="Times New Roman"/>
                <w:sz w:val="20"/>
                <w:szCs w:val="20"/>
              </w:rPr>
              <w:t>71.1 (7</w:t>
            </w:r>
            <w:r w:rsidR="00D51DFF" w:rsidRPr="008614C4">
              <w:rPr>
                <w:rFonts w:cs="Times New Roman"/>
                <w:sz w:val="20"/>
                <w:szCs w:val="20"/>
              </w:rPr>
              <w:t>.9</w:t>
            </w:r>
            <w:r>
              <w:rPr>
                <w:rFonts w:cs="Times New Roman"/>
                <w:sz w:val="20"/>
                <w:szCs w:val="20"/>
              </w:rPr>
              <w:t>)</w:t>
            </w:r>
            <w:r w:rsidR="00B547D2" w:rsidRPr="008614C4">
              <w:rPr>
                <w:rFonts w:cs="Times New Roman"/>
                <w:sz w:val="20"/>
                <w:szCs w:val="20"/>
                <w:vertAlign w:val="superscript"/>
              </w:rPr>
              <w:t>123</w:t>
            </w:r>
          </w:p>
        </w:tc>
      </w:tr>
      <w:tr w:rsidR="00B547D2" w:rsidRPr="008614C4" w14:paraId="12BA2F01" w14:textId="77777777" w:rsidTr="00113570">
        <w:trPr>
          <w:trHeight w:val="378"/>
        </w:trPr>
        <w:tc>
          <w:tcPr>
            <w:tcW w:w="998" w:type="pct"/>
            <w:tcBorders>
              <w:top w:val="nil"/>
              <w:left w:val="nil"/>
              <w:bottom w:val="nil"/>
              <w:right w:val="nil"/>
            </w:tcBorders>
          </w:tcPr>
          <w:p w14:paraId="157C354E" w14:textId="77777777" w:rsidR="00D51DFF" w:rsidRPr="008614C4" w:rsidRDefault="00D51DFF" w:rsidP="00171A2C">
            <w:pPr>
              <w:rPr>
                <w:rFonts w:cs="Times New Roman"/>
                <w:sz w:val="20"/>
                <w:szCs w:val="20"/>
              </w:rPr>
            </w:pPr>
          </w:p>
        </w:tc>
        <w:tc>
          <w:tcPr>
            <w:tcW w:w="1147" w:type="pct"/>
            <w:tcBorders>
              <w:top w:val="nil"/>
              <w:left w:val="nil"/>
              <w:bottom w:val="nil"/>
              <w:right w:val="nil"/>
            </w:tcBorders>
          </w:tcPr>
          <w:p w14:paraId="5915AFAD" w14:textId="6993A72D" w:rsidR="00D51DFF" w:rsidRPr="008614C4" w:rsidRDefault="00D51DFF" w:rsidP="00171A2C">
            <w:pPr>
              <w:rPr>
                <w:rFonts w:cs="Times New Roman"/>
                <w:sz w:val="20"/>
                <w:szCs w:val="20"/>
              </w:rPr>
            </w:pPr>
            <w:r w:rsidRPr="008614C4">
              <w:rPr>
                <w:rFonts w:cs="Times New Roman"/>
                <w:sz w:val="20"/>
                <w:szCs w:val="20"/>
              </w:rPr>
              <w:t xml:space="preserve">PD onset </w:t>
            </w:r>
          </w:p>
        </w:tc>
        <w:tc>
          <w:tcPr>
            <w:tcW w:w="713" w:type="pct"/>
            <w:tcBorders>
              <w:top w:val="nil"/>
              <w:left w:val="nil"/>
              <w:bottom w:val="nil"/>
              <w:right w:val="nil"/>
            </w:tcBorders>
          </w:tcPr>
          <w:p w14:paraId="30015E7C" w14:textId="485089AE" w:rsidR="00D51DFF" w:rsidRPr="008614C4" w:rsidRDefault="00113570" w:rsidP="00171A2C">
            <w:pPr>
              <w:rPr>
                <w:rFonts w:cs="Times New Roman"/>
                <w:sz w:val="20"/>
                <w:szCs w:val="20"/>
              </w:rPr>
            </w:pPr>
            <w:r>
              <w:rPr>
                <w:rFonts w:cs="Times New Roman"/>
                <w:sz w:val="20"/>
                <w:szCs w:val="20"/>
              </w:rPr>
              <w:t xml:space="preserve"> 56 (10.5</w:t>
            </w:r>
            <w:r w:rsidR="00D51DFF" w:rsidRPr="008614C4">
              <w:rPr>
                <w:rFonts w:cs="Times New Roman"/>
                <w:sz w:val="20"/>
                <w:szCs w:val="20"/>
              </w:rPr>
              <w:t>)</w:t>
            </w:r>
          </w:p>
        </w:tc>
        <w:tc>
          <w:tcPr>
            <w:tcW w:w="752" w:type="pct"/>
            <w:tcBorders>
              <w:top w:val="nil"/>
              <w:left w:val="nil"/>
              <w:bottom w:val="nil"/>
              <w:right w:val="nil"/>
            </w:tcBorders>
          </w:tcPr>
          <w:p w14:paraId="3F927E55" w14:textId="20D010DA" w:rsidR="00D51DFF" w:rsidRPr="008614C4" w:rsidRDefault="00113570" w:rsidP="00171A2C">
            <w:pPr>
              <w:rPr>
                <w:rFonts w:cs="Times New Roman"/>
                <w:sz w:val="20"/>
                <w:szCs w:val="20"/>
              </w:rPr>
            </w:pPr>
            <w:r>
              <w:rPr>
                <w:rFonts w:cs="Times New Roman"/>
                <w:sz w:val="20"/>
                <w:szCs w:val="20"/>
              </w:rPr>
              <w:t>56.6 (10.6</w:t>
            </w:r>
            <w:r w:rsidR="00D51DFF" w:rsidRPr="008614C4">
              <w:rPr>
                <w:rFonts w:cs="Times New Roman"/>
                <w:sz w:val="20"/>
                <w:szCs w:val="20"/>
              </w:rPr>
              <w:t xml:space="preserve">) </w:t>
            </w:r>
          </w:p>
        </w:tc>
        <w:tc>
          <w:tcPr>
            <w:tcW w:w="639" w:type="pct"/>
            <w:tcBorders>
              <w:top w:val="nil"/>
              <w:left w:val="nil"/>
              <w:bottom w:val="nil"/>
              <w:right w:val="nil"/>
            </w:tcBorders>
          </w:tcPr>
          <w:p w14:paraId="72056110" w14:textId="56A34AB6" w:rsidR="00D51DFF" w:rsidRPr="008614C4" w:rsidRDefault="00113570" w:rsidP="00171A2C">
            <w:pPr>
              <w:rPr>
                <w:rFonts w:cs="Times New Roman"/>
                <w:sz w:val="20"/>
                <w:szCs w:val="20"/>
              </w:rPr>
            </w:pPr>
            <w:r>
              <w:rPr>
                <w:rFonts w:cs="Times New Roman"/>
                <w:sz w:val="20"/>
                <w:szCs w:val="20"/>
              </w:rPr>
              <w:t>56.3 (11.3</w:t>
            </w:r>
            <w:r w:rsidR="00D51DFF" w:rsidRPr="008614C4">
              <w:rPr>
                <w:rFonts w:cs="Times New Roman"/>
                <w:sz w:val="20"/>
                <w:szCs w:val="20"/>
              </w:rPr>
              <w:t xml:space="preserve">) </w:t>
            </w:r>
          </w:p>
        </w:tc>
        <w:tc>
          <w:tcPr>
            <w:tcW w:w="751" w:type="pct"/>
            <w:tcBorders>
              <w:top w:val="nil"/>
              <w:left w:val="nil"/>
              <w:bottom w:val="nil"/>
              <w:right w:val="nil"/>
            </w:tcBorders>
          </w:tcPr>
          <w:p w14:paraId="53698904" w14:textId="606FDB59" w:rsidR="00D51DFF" w:rsidRPr="008614C4" w:rsidRDefault="00113570" w:rsidP="00171A2C">
            <w:pPr>
              <w:rPr>
                <w:rFonts w:cs="Times New Roman"/>
                <w:sz w:val="20"/>
                <w:szCs w:val="20"/>
              </w:rPr>
            </w:pPr>
            <w:r>
              <w:rPr>
                <w:rFonts w:cs="Times New Roman"/>
                <w:sz w:val="20"/>
                <w:szCs w:val="20"/>
              </w:rPr>
              <w:t>56.7 (10.6</w:t>
            </w:r>
            <w:r w:rsidR="00D51DFF" w:rsidRPr="008614C4">
              <w:rPr>
                <w:rFonts w:cs="Times New Roman"/>
                <w:sz w:val="20"/>
                <w:szCs w:val="20"/>
              </w:rPr>
              <w:t>)</w:t>
            </w:r>
          </w:p>
        </w:tc>
      </w:tr>
      <w:tr w:rsidR="00B547D2" w:rsidRPr="008614C4" w14:paraId="66740FE2" w14:textId="77777777" w:rsidTr="00AC4999">
        <w:trPr>
          <w:trHeight w:val="315"/>
        </w:trPr>
        <w:tc>
          <w:tcPr>
            <w:tcW w:w="998" w:type="pct"/>
            <w:tcBorders>
              <w:top w:val="nil"/>
              <w:left w:val="nil"/>
              <w:bottom w:val="single" w:sz="4" w:space="0" w:color="auto"/>
              <w:right w:val="nil"/>
            </w:tcBorders>
          </w:tcPr>
          <w:p w14:paraId="2D0C6FE8" w14:textId="77777777" w:rsidR="00D51DFF" w:rsidRPr="008614C4" w:rsidRDefault="00D51DFF" w:rsidP="00171A2C">
            <w:pPr>
              <w:rPr>
                <w:rFonts w:cs="Times New Roman"/>
                <w:sz w:val="20"/>
                <w:szCs w:val="20"/>
              </w:rPr>
            </w:pPr>
          </w:p>
        </w:tc>
        <w:tc>
          <w:tcPr>
            <w:tcW w:w="1147" w:type="pct"/>
            <w:tcBorders>
              <w:top w:val="nil"/>
              <w:left w:val="nil"/>
              <w:bottom w:val="single" w:sz="4" w:space="0" w:color="auto"/>
              <w:right w:val="nil"/>
            </w:tcBorders>
          </w:tcPr>
          <w:p w14:paraId="512DEE92" w14:textId="5CB782EB" w:rsidR="00D51DFF" w:rsidRPr="008614C4" w:rsidRDefault="00D51DFF" w:rsidP="00171A2C">
            <w:pPr>
              <w:rPr>
                <w:rFonts w:cs="Times New Roman"/>
                <w:sz w:val="20"/>
                <w:szCs w:val="20"/>
              </w:rPr>
            </w:pPr>
            <w:r w:rsidRPr="008614C4">
              <w:rPr>
                <w:rFonts w:cs="Times New Roman"/>
                <w:sz w:val="20"/>
                <w:szCs w:val="20"/>
              </w:rPr>
              <w:t xml:space="preserve">PD duration </w:t>
            </w:r>
          </w:p>
        </w:tc>
        <w:tc>
          <w:tcPr>
            <w:tcW w:w="713" w:type="pct"/>
            <w:tcBorders>
              <w:top w:val="nil"/>
              <w:left w:val="nil"/>
              <w:bottom w:val="single" w:sz="4" w:space="0" w:color="auto"/>
              <w:right w:val="nil"/>
            </w:tcBorders>
          </w:tcPr>
          <w:p w14:paraId="6A264854" w14:textId="4A24DFA5" w:rsidR="00D51DFF" w:rsidRPr="008614C4" w:rsidRDefault="00113570" w:rsidP="00171A2C">
            <w:pPr>
              <w:rPr>
                <w:rFonts w:cs="Times New Roman"/>
                <w:sz w:val="20"/>
                <w:szCs w:val="20"/>
              </w:rPr>
            </w:pPr>
            <w:r>
              <w:rPr>
                <w:rFonts w:cs="Times New Roman"/>
                <w:sz w:val="20"/>
                <w:szCs w:val="20"/>
              </w:rPr>
              <w:t xml:space="preserve"> 6.5 (4.7</w:t>
            </w:r>
            <w:r w:rsidR="00D51DFF" w:rsidRPr="008614C4">
              <w:rPr>
                <w:rFonts w:cs="Times New Roman"/>
                <w:sz w:val="20"/>
                <w:szCs w:val="20"/>
              </w:rPr>
              <w:t>)</w:t>
            </w:r>
            <w:r w:rsidR="00B547D2" w:rsidRPr="008614C4">
              <w:rPr>
                <w:rFonts w:cs="Times New Roman"/>
                <w:sz w:val="20"/>
                <w:szCs w:val="20"/>
                <w:vertAlign w:val="superscript"/>
              </w:rPr>
              <w:t>234</w:t>
            </w:r>
            <w:r w:rsidR="00D51DFF" w:rsidRPr="008614C4">
              <w:rPr>
                <w:rFonts w:cs="Times New Roman"/>
                <w:sz w:val="20"/>
                <w:szCs w:val="20"/>
              </w:rPr>
              <w:t xml:space="preserve"> </w:t>
            </w:r>
          </w:p>
        </w:tc>
        <w:tc>
          <w:tcPr>
            <w:tcW w:w="752" w:type="pct"/>
            <w:tcBorders>
              <w:top w:val="nil"/>
              <w:left w:val="nil"/>
              <w:bottom w:val="single" w:sz="4" w:space="0" w:color="auto"/>
              <w:right w:val="nil"/>
            </w:tcBorders>
          </w:tcPr>
          <w:p w14:paraId="59B1B0EE" w14:textId="5BF44B6E" w:rsidR="00D51DFF" w:rsidRPr="008614C4" w:rsidRDefault="00113570" w:rsidP="00171A2C">
            <w:pPr>
              <w:rPr>
                <w:rFonts w:cs="Times New Roman"/>
                <w:sz w:val="20"/>
                <w:szCs w:val="20"/>
              </w:rPr>
            </w:pPr>
            <w:r>
              <w:rPr>
                <w:rFonts w:cs="Times New Roman"/>
                <w:sz w:val="20"/>
                <w:szCs w:val="20"/>
              </w:rPr>
              <w:t>8.6</w:t>
            </w:r>
            <w:r w:rsidR="00D51DFF" w:rsidRPr="008614C4">
              <w:rPr>
                <w:rFonts w:cs="Times New Roman"/>
                <w:sz w:val="20"/>
                <w:szCs w:val="20"/>
              </w:rPr>
              <w:t xml:space="preserve"> (5.7)</w:t>
            </w:r>
            <w:r w:rsidR="00B547D2" w:rsidRPr="008614C4">
              <w:rPr>
                <w:rFonts w:cs="Times New Roman"/>
                <w:sz w:val="20"/>
                <w:szCs w:val="20"/>
                <w:vertAlign w:val="superscript"/>
              </w:rPr>
              <w:t>14</w:t>
            </w:r>
          </w:p>
        </w:tc>
        <w:tc>
          <w:tcPr>
            <w:tcW w:w="639" w:type="pct"/>
            <w:tcBorders>
              <w:top w:val="nil"/>
              <w:left w:val="nil"/>
              <w:bottom w:val="single" w:sz="4" w:space="0" w:color="auto"/>
              <w:right w:val="nil"/>
            </w:tcBorders>
          </w:tcPr>
          <w:p w14:paraId="10DD8251" w14:textId="7298CD0E" w:rsidR="00D51DFF" w:rsidRPr="008614C4" w:rsidRDefault="00D51DFF" w:rsidP="00171A2C">
            <w:pPr>
              <w:rPr>
                <w:rFonts w:cs="Times New Roman"/>
                <w:sz w:val="20"/>
                <w:szCs w:val="20"/>
              </w:rPr>
            </w:pPr>
            <w:r w:rsidRPr="008614C4">
              <w:rPr>
                <w:rFonts w:cs="Times New Roman"/>
                <w:sz w:val="20"/>
                <w:szCs w:val="20"/>
              </w:rPr>
              <w:t>8</w:t>
            </w:r>
            <w:r w:rsidR="00113570">
              <w:rPr>
                <w:rFonts w:cs="Times New Roman"/>
                <w:sz w:val="20"/>
                <w:szCs w:val="20"/>
              </w:rPr>
              <w:t>.6 (5.7</w:t>
            </w:r>
            <w:r w:rsidRPr="008614C4">
              <w:rPr>
                <w:rFonts w:cs="Times New Roman"/>
                <w:sz w:val="20"/>
                <w:szCs w:val="20"/>
              </w:rPr>
              <w:t>)</w:t>
            </w:r>
            <w:r w:rsidR="00B547D2" w:rsidRPr="008614C4">
              <w:rPr>
                <w:rFonts w:cs="Times New Roman"/>
                <w:sz w:val="20"/>
                <w:szCs w:val="20"/>
                <w:vertAlign w:val="superscript"/>
              </w:rPr>
              <w:t>14</w:t>
            </w:r>
          </w:p>
        </w:tc>
        <w:tc>
          <w:tcPr>
            <w:tcW w:w="751" w:type="pct"/>
            <w:tcBorders>
              <w:top w:val="nil"/>
              <w:left w:val="nil"/>
              <w:bottom w:val="single" w:sz="4" w:space="0" w:color="auto"/>
              <w:right w:val="nil"/>
            </w:tcBorders>
          </w:tcPr>
          <w:p w14:paraId="1CDD0777" w14:textId="62BF715A" w:rsidR="00D51DFF" w:rsidRPr="008614C4" w:rsidRDefault="00113570" w:rsidP="00171A2C">
            <w:pPr>
              <w:rPr>
                <w:rFonts w:cs="Times New Roman"/>
                <w:sz w:val="20"/>
                <w:szCs w:val="20"/>
              </w:rPr>
            </w:pPr>
            <w:r>
              <w:rPr>
                <w:rFonts w:cs="Times New Roman"/>
                <w:sz w:val="20"/>
                <w:szCs w:val="20"/>
              </w:rPr>
              <w:t>14.4 (8.0</w:t>
            </w:r>
            <w:r w:rsidR="00D51DFF" w:rsidRPr="008614C4">
              <w:rPr>
                <w:rFonts w:cs="Times New Roman"/>
                <w:sz w:val="20"/>
                <w:szCs w:val="20"/>
              </w:rPr>
              <w:t>)</w:t>
            </w:r>
            <w:r w:rsidR="00B547D2" w:rsidRPr="008614C4">
              <w:rPr>
                <w:rFonts w:cs="Times New Roman"/>
                <w:sz w:val="20"/>
                <w:szCs w:val="20"/>
                <w:vertAlign w:val="superscript"/>
              </w:rPr>
              <w:t>123</w:t>
            </w:r>
          </w:p>
        </w:tc>
      </w:tr>
      <w:tr w:rsidR="00AC4999" w:rsidRPr="008614C4" w14:paraId="6352445F" w14:textId="77777777" w:rsidTr="00AC4999">
        <w:trPr>
          <w:trHeight w:val="315"/>
        </w:trPr>
        <w:tc>
          <w:tcPr>
            <w:tcW w:w="5000" w:type="pct"/>
            <w:gridSpan w:val="6"/>
            <w:tcBorders>
              <w:top w:val="single" w:sz="4" w:space="0" w:color="auto"/>
              <w:left w:val="nil"/>
              <w:right w:val="nil"/>
            </w:tcBorders>
          </w:tcPr>
          <w:p w14:paraId="02C48214" w14:textId="24221B2B" w:rsidR="00AC4999" w:rsidRDefault="00AC4999" w:rsidP="00171A2C">
            <w:pPr>
              <w:rPr>
                <w:rFonts w:cs="Times New Roman"/>
                <w:sz w:val="20"/>
                <w:szCs w:val="20"/>
              </w:rPr>
            </w:pPr>
            <w:r w:rsidRPr="00AC4999">
              <w:rPr>
                <w:rFonts w:cs="Times New Roman"/>
                <w:sz w:val="20"/>
                <w:szCs w:val="20"/>
                <w:vertAlign w:val="superscript"/>
              </w:rPr>
              <w:t>1</w:t>
            </w:r>
            <w:r w:rsidRPr="00AC4999">
              <w:rPr>
                <w:rFonts w:cs="Times New Roman"/>
                <w:sz w:val="20"/>
                <w:szCs w:val="20"/>
              </w:rPr>
              <w:t xml:space="preserve"> Significant difference with</w:t>
            </w:r>
            <w:r>
              <w:rPr>
                <w:rFonts w:cs="Times New Roman"/>
                <w:sz w:val="20"/>
                <w:szCs w:val="20"/>
              </w:rPr>
              <w:t xml:space="preserve"> cluster 1 (corrected </w:t>
            </w:r>
            <m:oMath>
              <m:r>
                <w:rPr>
                  <w:rFonts w:ascii="Cambria Math" w:hAnsi="Cambria Math" w:cs="Times New Roman"/>
                  <w:sz w:val="20"/>
                  <w:szCs w:val="20"/>
                </w:rPr>
                <m:t>p &lt; 0.05</m:t>
              </m:r>
            </m:oMath>
            <w:r>
              <w:rPr>
                <w:rFonts w:cs="Times New Roman"/>
                <w:sz w:val="20"/>
                <w:szCs w:val="20"/>
              </w:rPr>
              <w:t>)</w:t>
            </w:r>
          </w:p>
          <w:p w14:paraId="43C2B294" w14:textId="7FC814BC" w:rsidR="00AC4999" w:rsidRDefault="00AC4999" w:rsidP="00171A2C">
            <w:pPr>
              <w:rPr>
                <w:rFonts w:cs="Times New Roman"/>
                <w:sz w:val="20"/>
                <w:szCs w:val="20"/>
              </w:rPr>
            </w:pPr>
            <w:r w:rsidRPr="00AC4999">
              <w:rPr>
                <w:rFonts w:cs="Times New Roman"/>
                <w:sz w:val="20"/>
                <w:szCs w:val="20"/>
                <w:vertAlign w:val="superscript"/>
              </w:rPr>
              <w:t>2</w:t>
            </w:r>
            <w:r w:rsidRPr="00AC4999">
              <w:rPr>
                <w:rFonts w:cs="Times New Roman"/>
                <w:sz w:val="20"/>
                <w:szCs w:val="20"/>
              </w:rPr>
              <w:t xml:space="preserve"> Significant difference with</w:t>
            </w:r>
            <w:r>
              <w:rPr>
                <w:rFonts w:cs="Times New Roman"/>
                <w:sz w:val="20"/>
                <w:szCs w:val="20"/>
              </w:rPr>
              <w:t xml:space="preserve"> cluster 2 (corrected </w:t>
            </w:r>
            <m:oMath>
              <m:r>
                <w:rPr>
                  <w:rFonts w:ascii="Cambria Math" w:hAnsi="Cambria Math" w:cs="Times New Roman"/>
                  <w:sz w:val="20"/>
                  <w:szCs w:val="20"/>
                </w:rPr>
                <m:t>p &lt; 0.05</m:t>
              </m:r>
            </m:oMath>
            <w:r>
              <w:rPr>
                <w:rFonts w:cs="Times New Roman"/>
                <w:sz w:val="20"/>
                <w:szCs w:val="20"/>
              </w:rPr>
              <w:t>)</w:t>
            </w:r>
          </w:p>
          <w:p w14:paraId="66230257" w14:textId="0B679C76" w:rsidR="00AC4999" w:rsidRDefault="00AC4999" w:rsidP="00171A2C">
            <w:pPr>
              <w:rPr>
                <w:rFonts w:cs="Times New Roman"/>
                <w:sz w:val="20"/>
                <w:szCs w:val="20"/>
              </w:rPr>
            </w:pPr>
            <w:r w:rsidRPr="00AC4999">
              <w:rPr>
                <w:rFonts w:cs="Times New Roman"/>
                <w:sz w:val="20"/>
                <w:szCs w:val="20"/>
                <w:vertAlign w:val="superscript"/>
              </w:rPr>
              <w:t>3</w:t>
            </w:r>
            <w:r w:rsidRPr="00AC4999">
              <w:rPr>
                <w:rFonts w:cs="Times New Roman"/>
                <w:sz w:val="20"/>
                <w:szCs w:val="20"/>
              </w:rPr>
              <w:t xml:space="preserve"> Significant difference with</w:t>
            </w:r>
            <w:r>
              <w:rPr>
                <w:rFonts w:cs="Times New Roman"/>
                <w:sz w:val="20"/>
                <w:szCs w:val="20"/>
              </w:rPr>
              <w:t xml:space="preserve"> cluster 3 (corrected </w:t>
            </w:r>
            <m:oMath>
              <m:r>
                <w:rPr>
                  <w:rFonts w:ascii="Cambria Math" w:hAnsi="Cambria Math" w:cs="Times New Roman"/>
                  <w:sz w:val="20"/>
                  <w:szCs w:val="20"/>
                </w:rPr>
                <m:t>p &lt; 0.05</m:t>
              </m:r>
            </m:oMath>
            <w:r>
              <w:rPr>
                <w:rFonts w:cs="Times New Roman"/>
                <w:sz w:val="20"/>
                <w:szCs w:val="20"/>
              </w:rPr>
              <w:t>)</w:t>
            </w:r>
          </w:p>
          <w:p w14:paraId="262B39B9" w14:textId="4F51AAD6" w:rsidR="00AC4999" w:rsidRPr="008614C4" w:rsidRDefault="00AC4999" w:rsidP="00171A2C">
            <w:pPr>
              <w:rPr>
                <w:rFonts w:cs="Times New Roman"/>
                <w:sz w:val="20"/>
                <w:szCs w:val="20"/>
              </w:rPr>
            </w:pPr>
            <w:r w:rsidRPr="00AC4999">
              <w:rPr>
                <w:rFonts w:cs="Times New Roman"/>
                <w:sz w:val="20"/>
                <w:szCs w:val="20"/>
                <w:vertAlign w:val="superscript"/>
              </w:rPr>
              <w:t>4</w:t>
            </w:r>
            <w:r w:rsidRPr="00AC4999">
              <w:rPr>
                <w:rFonts w:cs="Times New Roman"/>
                <w:sz w:val="20"/>
                <w:szCs w:val="20"/>
              </w:rPr>
              <w:t xml:space="preserve"> Significant difference with cluster 4 (corrected </w:t>
            </w:r>
            <m:oMath>
              <m:r>
                <w:rPr>
                  <w:rFonts w:ascii="Cambria Math" w:hAnsi="Cambria Math" w:cs="Times New Roman"/>
                  <w:sz w:val="20"/>
                  <w:szCs w:val="20"/>
                </w:rPr>
                <m:t>p &lt; 0.05</m:t>
              </m:r>
            </m:oMath>
            <w:r w:rsidRPr="00AC4999">
              <w:rPr>
                <w:rFonts w:cs="Times New Roman"/>
                <w:sz w:val="20"/>
                <w:szCs w:val="20"/>
              </w:rPr>
              <w:t>)</w:t>
            </w:r>
          </w:p>
        </w:tc>
      </w:tr>
    </w:tbl>
    <w:p w14:paraId="6FE1703B" w14:textId="38657103" w:rsidR="00C0617B" w:rsidRPr="008614C4" w:rsidRDefault="00C0617B" w:rsidP="00171A2C">
      <w:pPr>
        <w:pStyle w:val="Heading2"/>
        <w:jc w:val="both"/>
        <w:rPr>
          <w:rFonts w:cs="Times New Roman"/>
        </w:rPr>
      </w:pPr>
      <w:r w:rsidRPr="008614C4">
        <w:rPr>
          <w:rFonts w:cs="Times New Roman"/>
        </w:rPr>
        <w:t>Symptoms clustering</w:t>
      </w:r>
    </w:p>
    <w:p w14:paraId="7A301249" w14:textId="77777777" w:rsidR="003D6375" w:rsidRDefault="00C0617B" w:rsidP="00171A2C">
      <w:pPr>
        <w:ind w:firstLine="720"/>
        <w:rPr>
          <w:rFonts w:cs="Times New Roman"/>
        </w:rPr>
      </w:pPr>
      <w:r w:rsidRPr="004A1F21">
        <w:rPr>
          <w:rFonts w:cs="Times New Roman"/>
          <w:i/>
        </w:rPr>
        <w:t>k</w:t>
      </w:r>
      <w:r w:rsidRPr="008614C4">
        <w:rPr>
          <w:rFonts w:cs="Times New Roman"/>
        </w:rPr>
        <w:t>-means perfor</w:t>
      </w:r>
      <w:r w:rsidR="008614C4" w:rsidRPr="008614C4">
        <w:rPr>
          <w:rFonts w:cs="Times New Roman"/>
        </w:rPr>
        <w:t>med on the 30 individual nonmo</w:t>
      </w:r>
      <w:r w:rsidRPr="008614C4">
        <w:rPr>
          <w:rFonts w:cs="Times New Roman"/>
        </w:rPr>
        <w:t xml:space="preserve">tor symptoms </w:t>
      </w:r>
      <w:r w:rsidR="001126BC">
        <w:rPr>
          <w:rFonts w:cs="Times New Roman"/>
        </w:rPr>
        <w:t>found 6 clusters</w:t>
      </w:r>
      <w:r w:rsidR="003D6375">
        <w:rPr>
          <w:rFonts w:cs="Times New Roman"/>
        </w:rPr>
        <w:t>, which were subsequently ordered according to increasing CISI-PD score</w:t>
      </w:r>
      <w:r w:rsidR="008614C4" w:rsidRPr="008614C4">
        <w:rPr>
          <w:rFonts w:cs="Times New Roman"/>
        </w:rPr>
        <w:t xml:space="preserve"> (Ta</w:t>
      </w:r>
      <w:r w:rsidRPr="008614C4">
        <w:rPr>
          <w:rFonts w:cs="Times New Roman"/>
        </w:rPr>
        <w:t xml:space="preserve">ble 2, heatmap in </w:t>
      </w:r>
      <w:r w:rsidR="002C325E">
        <w:rPr>
          <w:rFonts w:cs="Times New Roman"/>
        </w:rPr>
        <w:t>Fig.</w:t>
      </w:r>
      <w:r w:rsidRPr="008614C4">
        <w:rPr>
          <w:rFonts w:cs="Times New Roman"/>
        </w:rPr>
        <w:t xml:space="preserve"> </w:t>
      </w:r>
      <w:r w:rsidR="00092788">
        <w:rPr>
          <w:rFonts w:cs="Times New Roman"/>
        </w:rPr>
        <w:t>2</w:t>
      </w:r>
      <w:r w:rsidRPr="008614C4">
        <w:rPr>
          <w:rFonts w:cs="Times New Roman"/>
        </w:rPr>
        <w:t>). Means of all symptoms were found to differ acro</w:t>
      </w:r>
      <w:r w:rsidR="00C72349">
        <w:rPr>
          <w:rFonts w:cs="Times New Roman"/>
        </w:rPr>
        <w:t xml:space="preserve">ss clusters except for PD onset, sex, and </w:t>
      </w:r>
      <w:r w:rsidR="003D6375">
        <w:rPr>
          <w:rFonts w:cs="Times New Roman"/>
        </w:rPr>
        <w:t>tremor, with pairwise differences again noted in the table.</w:t>
      </w:r>
    </w:p>
    <w:p w14:paraId="0AA6A5DB" w14:textId="4F53F602" w:rsidR="00F72CCE" w:rsidRDefault="001126BC" w:rsidP="00171A2C">
      <w:pPr>
        <w:ind w:firstLine="720"/>
        <w:rPr>
          <w:rFonts w:cs="Times New Roman"/>
        </w:rPr>
      </w:pPr>
      <w:r>
        <w:rPr>
          <w:rFonts w:cs="Times New Roman"/>
        </w:rPr>
        <w:t>Cluster</w:t>
      </w:r>
      <w:r w:rsidR="00C0617B" w:rsidRPr="008614C4">
        <w:rPr>
          <w:rFonts w:cs="Times New Roman"/>
        </w:rPr>
        <w:t xml:space="preserve"> 1 (</w:t>
      </w:r>
      <m:oMath>
        <m:r>
          <w:rPr>
            <w:rFonts w:ascii="Cambria Math" w:hAnsi="Cambria Math" w:cs="Times New Roman"/>
          </w:rPr>
          <m:t>n=</m:t>
        </m:r>
        <m:r>
          <w:rPr>
            <w:rFonts w:ascii="Cambria Math" w:hAnsi="Cambria Math" w:cs="Times New Roman"/>
          </w:rPr>
          <m:t>456</m:t>
        </m:r>
      </m:oMath>
      <w:r w:rsidR="00C0617B" w:rsidRPr="008614C4">
        <w:rPr>
          <w:rFonts w:cs="Times New Roman"/>
        </w:rPr>
        <w:t>)</w:t>
      </w:r>
      <w:r w:rsidR="005B30C2">
        <w:rPr>
          <w:rFonts w:cs="Times New Roman"/>
        </w:rPr>
        <w:t>, the largest cluster</w:t>
      </w:r>
      <w:r w:rsidR="00D51EB6">
        <w:rPr>
          <w:rFonts w:cs="Times New Roman"/>
        </w:rPr>
        <w:t xml:space="preserve"> representing 50% of the group</w:t>
      </w:r>
      <w:r w:rsidR="005B30C2">
        <w:rPr>
          <w:rFonts w:cs="Times New Roman"/>
        </w:rPr>
        <w:t>,</w:t>
      </w:r>
      <w:r w:rsidR="00C0617B" w:rsidRPr="008614C4">
        <w:rPr>
          <w:rFonts w:cs="Times New Roman"/>
        </w:rPr>
        <w:t xml:space="preserve"> </w:t>
      </w:r>
      <w:r>
        <w:rPr>
          <w:rFonts w:cs="Times New Roman"/>
        </w:rPr>
        <w:t xml:space="preserve">was similar to </w:t>
      </w:r>
      <w:r w:rsidR="005B30C2">
        <w:rPr>
          <w:rFonts w:cs="Times New Roman"/>
        </w:rPr>
        <w:t>domains cluster 1</w:t>
      </w:r>
      <w:r w:rsidR="00C0617B" w:rsidRPr="008614C4">
        <w:rPr>
          <w:rFonts w:cs="Times New Roman"/>
        </w:rPr>
        <w:t>,</w:t>
      </w:r>
      <w:r w:rsidR="003D6375">
        <w:rPr>
          <w:rFonts w:cs="Times New Roman"/>
        </w:rPr>
        <w:t xml:space="preserve"> and was composed of patients relatively mildly affected in all domains.</w:t>
      </w:r>
      <w:r w:rsidR="00C0617B" w:rsidRPr="008614C4">
        <w:rPr>
          <w:rFonts w:cs="Times New Roman"/>
        </w:rPr>
        <w:t xml:space="preserve"> </w:t>
      </w:r>
      <w:r w:rsidR="003D6375">
        <w:rPr>
          <w:rFonts w:cs="Times New Roman"/>
        </w:rPr>
        <w:t>Cluster 2</w:t>
      </w:r>
      <w:r w:rsidR="00D51EB6">
        <w:rPr>
          <w:rFonts w:cs="Times New Roman"/>
        </w:rPr>
        <w:t xml:space="preserve"> (</w:t>
      </w:r>
      <m:oMath>
        <m:r>
          <w:rPr>
            <w:rFonts w:ascii="Cambria Math" w:hAnsi="Cambria Math" w:cs="Times New Roman"/>
          </w:rPr>
          <m:t>n=201</m:t>
        </m:r>
      </m:oMath>
      <w:r w:rsidR="00D51EB6">
        <w:rPr>
          <w:rFonts w:cs="Times New Roman"/>
        </w:rPr>
        <w:t>) had higher mean symptom scores than Cluster 1’s in several cases, including RLS, swallowing, and</w:t>
      </w:r>
      <w:r w:rsidR="00975C9A">
        <w:rPr>
          <w:rFonts w:cs="Times New Roman"/>
        </w:rPr>
        <w:t xml:space="preserve"> the</w:t>
      </w:r>
      <w:r w:rsidR="00D51EB6">
        <w:rPr>
          <w:rFonts w:cs="Times New Roman"/>
        </w:rPr>
        <w:t xml:space="preserve"> </w:t>
      </w:r>
      <w:r w:rsidR="00975C9A">
        <w:rPr>
          <w:rFonts w:cs="Times New Roman"/>
        </w:rPr>
        <w:t>miscellaneous domain, but could nonetheless be classified as a relatively average cluster.</w:t>
      </w:r>
    </w:p>
    <w:p w14:paraId="6E27E782" w14:textId="4DD3D4D3" w:rsidR="00985DF9" w:rsidRDefault="00975C9A" w:rsidP="00985DF9">
      <w:pPr>
        <w:ind w:firstLine="720"/>
        <w:rPr>
          <w:rFonts w:cs="Times New Roman"/>
        </w:rPr>
      </w:pPr>
      <w:r>
        <w:rPr>
          <w:rFonts w:cs="Times New Roman"/>
        </w:rPr>
        <w:t>Although clusters 3–6 increased in motor and overall PD severity, they varied significantly in their nonmotor expression</w:t>
      </w:r>
      <w:r w:rsidR="00985DF9">
        <w:rPr>
          <w:rFonts w:cs="Times New Roman"/>
        </w:rPr>
        <w:t xml:space="preserve"> and generally expressed a specific set of nonmotor symptoms unique to the cluster</w:t>
      </w:r>
      <w:r>
        <w:rPr>
          <w:rFonts w:cs="Times New Roman"/>
        </w:rPr>
        <w:t>.</w:t>
      </w:r>
      <w:r w:rsidR="00985DF9">
        <w:rPr>
          <w:rFonts w:cs="Times New Roman"/>
        </w:rPr>
        <w:t xml:space="preserve"> These characterizing groups of nonmotor symptoms aligned well with the established nonmotor domains.</w:t>
      </w:r>
      <w:r>
        <w:rPr>
          <w:rFonts w:cs="Times New Roman"/>
        </w:rPr>
        <w:t xml:space="preserve"> Cluster 3</w:t>
      </w:r>
      <w:r w:rsidR="00985DF9">
        <w:rPr>
          <w:rFonts w:cs="Times New Roman"/>
        </w:rPr>
        <w:t xml:space="preserve"> (</w:t>
      </w:r>
      <m:oMath>
        <m:r>
          <w:rPr>
            <w:rFonts w:ascii="Cambria Math" w:hAnsi="Cambria Math" w:cs="Times New Roman"/>
          </w:rPr>
          <m:t>n=100</m:t>
        </m:r>
      </m:oMath>
      <w:r w:rsidR="00985DF9">
        <w:rPr>
          <w:rFonts w:cs="Times New Roman"/>
        </w:rPr>
        <w:t>)</w:t>
      </w:r>
      <w:r>
        <w:rPr>
          <w:rFonts w:cs="Times New Roman"/>
        </w:rPr>
        <w:t xml:space="preserve"> was dominated by domain 7 (urinary), while cluster 4</w:t>
      </w:r>
      <w:r w:rsidR="00985DF9">
        <w:rPr>
          <w:rFonts w:cs="Times New Roman"/>
        </w:rPr>
        <w:t xml:space="preserve"> (</w:t>
      </w:r>
      <m:oMath>
        <m:r>
          <w:rPr>
            <w:rFonts w:ascii="Cambria Math" w:hAnsi="Cambria Math" w:cs="Times New Roman"/>
          </w:rPr>
          <m:t>n=73</m:t>
        </m:r>
      </m:oMath>
      <w:r w:rsidR="00985DF9">
        <w:rPr>
          <w:rFonts w:cs="Times New Roman"/>
        </w:rPr>
        <w:t>)</w:t>
      </w:r>
      <w:r>
        <w:rPr>
          <w:rFonts w:cs="Times New Roman"/>
        </w:rPr>
        <w:t xml:space="preserve"> was affected severely in domain 3 (mood/apathy). Cluster 5 </w:t>
      </w:r>
      <w:r w:rsidR="00985DF9">
        <w:rPr>
          <w:rFonts w:cs="Times New Roman"/>
        </w:rPr>
        <w:t>(</w:t>
      </w:r>
      <m:oMath>
        <m:r>
          <w:rPr>
            <w:rFonts w:ascii="Cambria Math" w:hAnsi="Cambria Math" w:cs="Times New Roman"/>
          </w:rPr>
          <m:t>n=54</m:t>
        </m:r>
      </m:oMath>
      <w:r w:rsidR="00985DF9">
        <w:rPr>
          <w:rFonts w:cs="Times New Roman"/>
        </w:rPr>
        <w:t xml:space="preserve">) </w:t>
      </w:r>
      <w:r>
        <w:rPr>
          <w:rFonts w:cs="Times New Roman"/>
        </w:rPr>
        <w:t>was affected in most nonmotor symptoms but especially in domain 5 (attention/memory). Similarly, cluster 6</w:t>
      </w:r>
      <w:r w:rsidR="00985DF9">
        <w:rPr>
          <w:rFonts w:cs="Times New Roman"/>
        </w:rPr>
        <w:t xml:space="preserve"> (</w:t>
      </w:r>
      <m:oMath>
        <m:r>
          <w:rPr>
            <w:rFonts w:ascii="Cambria Math" w:hAnsi="Cambria Math" w:cs="Times New Roman"/>
          </w:rPr>
          <m:t>n=20</m:t>
        </m:r>
      </m:oMath>
      <w:r w:rsidR="00985DF9">
        <w:rPr>
          <w:rFonts w:cs="Times New Roman"/>
        </w:rPr>
        <w:t>)</w:t>
      </w:r>
      <w:r>
        <w:rPr>
          <w:rFonts w:cs="Times New Roman"/>
        </w:rPr>
        <w:t xml:space="preserve"> was also affected across nonmotor symptoms, but </w:t>
      </w:r>
      <w:r w:rsidR="00985DF9">
        <w:rPr>
          <w:rFonts w:cs="Times New Roman"/>
        </w:rPr>
        <w:t>was</w:t>
      </w:r>
      <w:r>
        <w:rPr>
          <w:rFonts w:cs="Times New Roman"/>
        </w:rPr>
        <w:t xml:space="preserve"> most severely affected in domains 1 (</w:t>
      </w:r>
      <w:r w:rsidR="00985DF9">
        <w:rPr>
          <w:rFonts w:cs="Times New Roman"/>
        </w:rPr>
        <w:t>cardiovascular</w:t>
      </w:r>
      <w:r>
        <w:rPr>
          <w:rFonts w:cs="Times New Roman"/>
        </w:rPr>
        <w:t>)</w:t>
      </w:r>
      <w:r w:rsidR="00985DF9">
        <w:rPr>
          <w:rFonts w:cs="Times New Roman"/>
        </w:rPr>
        <w:t xml:space="preserve">, 4 (perception/hallucination), and 6 (gastrointestinal). </w:t>
      </w:r>
      <w:r>
        <w:rPr>
          <w:rFonts w:cs="Times New Roman"/>
        </w:rPr>
        <w:t xml:space="preserve">Overall, the symptoms clustering appeared to fragment several of the domains clusters into smaller groups, as demonstrated in the next </w:t>
      </w:r>
      <w:r w:rsidR="00985DF9">
        <w:rPr>
          <w:rFonts w:cs="Times New Roman"/>
        </w:rPr>
        <w:t>section</w:t>
      </w:r>
      <w:r>
        <w:rPr>
          <w:rFonts w:cs="Times New Roman"/>
        </w:rPr>
        <w:t>.</w:t>
      </w:r>
      <w:r w:rsidR="00985DF9">
        <w:rPr>
          <w:rFonts w:cs="Times New Roman"/>
        </w:rPr>
        <w:t xml:space="preserve"> </w:t>
      </w:r>
    </w:p>
    <w:p w14:paraId="4416F759" w14:textId="7F6C30B3" w:rsidR="00250EA8" w:rsidRPr="00250EA8" w:rsidRDefault="00250EA8" w:rsidP="00250EA8">
      <w:pPr>
        <w:pStyle w:val="Caption"/>
        <w:keepNext/>
        <w:rPr>
          <w:i w:val="0"/>
          <w:color w:val="000000" w:themeColor="text1"/>
          <w:sz w:val="20"/>
          <w:szCs w:val="20"/>
        </w:rPr>
      </w:pPr>
      <w:r w:rsidRPr="00250EA8">
        <w:rPr>
          <w:color w:val="000000" w:themeColor="text1"/>
          <w:sz w:val="20"/>
          <w:szCs w:val="20"/>
        </w:rPr>
        <w:t xml:space="preserve">Table </w:t>
      </w:r>
      <w:r w:rsidRPr="00250EA8">
        <w:rPr>
          <w:color w:val="000000" w:themeColor="text1"/>
          <w:sz w:val="20"/>
          <w:szCs w:val="20"/>
        </w:rPr>
        <w:fldChar w:fldCharType="begin"/>
      </w:r>
      <w:r w:rsidRPr="00250EA8">
        <w:rPr>
          <w:color w:val="000000" w:themeColor="text1"/>
          <w:sz w:val="20"/>
          <w:szCs w:val="20"/>
        </w:rPr>
        <w:instrText xml:space="preserve"> SEQ Table \* ARABIC </w:instrText>
      </w:r>
      <w:r w:rsidRPr="00250EA8">
        <w:rPr>
          <w:color w:val="000000" w:themeColor="text1"/>
          <w:sz w:val="20"/>
          <w:szCs w:val="20"/>
        </w:rPr>
        <w:fldChar w:fldCharType="separate"/>
      </w:r>
      <w:r w:rsidRPr="00250EA8">
        <w:rPr>
          <w:noProof/>
          <w:color w:val="000000" w:themeColor="text1"/>
          <w:sz w:val="20"/>
          <w:szCs w:val="20"/>
        </w:rPr>
        <w:t>3</w:t>
      </w:r>
      <w:r w:rsidRPr="00250EA8">
        <w:rPr>
          <w:color w:val="000000" w:themeColor="text1"/>
          <w:sz w:val="20"/>
          <w:szCs w:val="20"/>
        </w:rPr>
        <w:fldChar w:fldCharType="end"/>
      </w:r>
      <w:r w:rsidRPr="00250EA8">
        <w:rPr>
          <w:color w:val="000000" w:themeColor="text1"/>
          <w:sz w:val="20"/>
          <w:szCs w:val="20"/>
        </w:rPr>
        <w:t>.</w:t>
      </w:r>
      <w:r w:rsidRPr="00250EA8">
        <w:rPr>
          <w:i w:val="0"/>
          <w:color w:val="000000" w:themeColor="text1"/>
          <w:sz w:val="20"/>
          <w:szCs w:val="20"/>
        </w:rPr>
        <w:t xml:space="preserve"> Symptoms clustering summary. Unless otherwise specified, statistics are reported as mean</w:t>
      </w:r>
      <w:r w:rsidR="00010ABF">
        <w:rPr>
          <w:i w:val="0"/>
          <w:color w:val="000000" w:themeColor="text1"/>
          <w:sz w:val="20"/>
          <w:szCs w:val="20"/>
        </w:rPr>
        <w:t xml:space="preserve"> </w:t>
      </w:r>
      <w:r w:rsidRPr="00250EA8">
        <w:rPr>
          <w:i w:val="0"/>
          <w:color w:val="000000" w:themeColor="text1"/>
          <w:sz w:val="20"/>
          <w:szCs w:val="20"/>
        </w:rPr>
        <w:t>(</w:t>
      </w:r>
      <w:proofErr w:type="spellStart"/>
      <w:r w:rsidRPr="00250EA8">
        <w:rPr>
          <w:i w:val="0"/>
          <w:color w:val="000000" w:themeColor="text1"/>
          <w:sz w:val="20"/>
          <w:szCs w:val="20"/>
        </w:rPr>
        <w:t>sd</w:t>
      </w:r>
      <w:proofErr w:type="spellEnd"/>
      <w:r w:rsidRPr="00250EA8">
        <w:rPr>
          <w:i w:val="0"/>
          <w:color w:val="000000" w:themeColor="text1"/>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1452"/>
        <w:gridCol w:w="1013"/>
        <w:gridCol w:w="1013"/>
        <w:gridCol w:w="963"/>
        <w:gridCol w:w="1013"/>
        <w:gridCol w:w="1013"/>
        <w:gridCol w:w="1093"/>
      </w:tblGrid>
      <w:tr w:rsidR="00CE0847" w:rsidRPr="00CE0847" w14:paraId="521BCE6C" w14:textId="32ACC5A2" w:rsidTr="000F24FA">
        <w:trPr>
          <w:trHeight w:val="377"/>
        </w:trPr>
        <w:tc>
          <w:tcPr>
            <w:tcW w:w="0" w:type="auto"/>
            <w:tcBorders>
              <w:top w:val="single" w:sz="4" w:space="0" w:color="000000"/>
            </w:tcBorders>
          </w:tcPr>
          <w:p w14:paraId="7F36F351" w14:textId="77777777" w:rsidR="00CE0847" w:rsidRPr="00CE0847" w:rsidRDefault="00CE0847" w:rsidP="00171A2C">
            <w:pPr>
              <w:rPr>
                <w:sz w:val="16"/>
                <w:szCs w:val="16"/>
              </w:rPr>
            </w:pPr>
          </w:p>
        </w:tc>
        <w:tc>
          <w:tcPr>
            <w:tcW w:w="0" w:type="auto"/>
            <w:tcBorders>
              <w:top w:val="single" w:sz="4" w:space="0" w:color="000000"/>
            </w:tcBorders>
          </w:tcPr>
          <w:p w14:paraId="53E885F8" w14:textId="3530BFBA" w:rsidR="00CE0847" w:rsidRPr="00CE0847" w:rsidRDefault="00CE0847" w:rsidP="00171A2C">
            <w:pPr>
              <w:rPr>
                <w:rFonts w:cs="Times New Roman"/>
                <w:sz w:val="16"/>
                <w:szCs w:val="16"/>
              </w:rPr>
            </w:pPr>
            <w:r w:rsidRPr="00CE0847">
              <w:rPr>
                <w:rFonts w:cs="Times New Roman"/>
                <w:sz w:val="16"/>
                <w:szCs w:val="16"/>
              </w:rPr>
              <w:t>Cluster</w:t>
            </w:r>
          </w:p>
        </w:tc>
        <w:tc>
          <w:tcPr>
            <w:tcW w:w="0" w:type="auto"/>
            <w:tcBorders>
              <w:top w:val="single" w:sz="4" w:space="0" w:color="000000"/>
            </w:tcBorders>
          </w:tcPr>
          <w:p w14:paraId="1A685CE1" w14:textId="707D9B73" w:rsidR="00CE0847" w:rsidRPr="00CE0847" w:rsidRDefault="00CE0847" w:rsidP="00171A2C">
            <w:pPr>
              <w:rPr>
                <w:rFonts w:cs="Times New Roman"/>
                <w:sz w:val="16"/>
                <w:szCs w:val="16"/>
              </w:rPr>
            </w:pPr>
            <w:r w:rsidRPr="00CE0847">
              <w:rPr>
                <w:rFonts w:cs="Times New Roman"/>
                <w:sz w:val="16"/>
                <w:szCs w:val="16"/>
              </w:rPr>
              <w:t>1</w:t>
            </w:r>
          </w:p>
        </w:tc>
        <w:tc>
          <w:tcPr>
            <w:tcW w:w="0" w:type="auto"/>
            <w:tcBorders>
              <w:top w:val="single" w:sz="4" w:space="0" w:color="000000"/>
            </w:tcBorders>
          </w:tcPr>
          <w:p w14:paraId="30BFD8CA" w14:textId="1DC16CB6" w:rsidR="00CE0847" w:rsidRPr="00CE0847" w:rsidRDefault="00CE0847" w:rsidP="00171A2C">
            <w:pPr>
              <w:rPr>
                <w:rFonts w:cs="Times New Roman"/>
                <w:sz w:val="16"/>
                <w:szCs w:val="16"/>
              </w:rPr>
            </w:pPr>
            <w:r w:rsidRPr="00CE0847">
              <w:rPr>
                <w:rFonts w:cs="Times New Roman"/>
                <w:sz w:val="16"/>
                <w:szCs w:val="16"/>
              </w:rPr>
              <w:t>2</w:t>
            </w:r>
          </w:p>
        </w:tc>
        <w:tc>
          <w:tcPr>
            <w:tcW w:w="0" w:type="auto"/>
            <w:tcBorders>
              <w:top w:val="single" w:sz="4" w:space="0" w:color="000000"/>
            </w:tcBorders>
          </w:tcPr>
          <w:p w14:paraId="4AEC87F0" w14:textId="0A322502" w:rsidR="00CE0847" w:rsidRPr="00CE0847" w:rsidRDefault="00CE0847" w:rsidP="00171A2C">
            <w:pPr>
              <w:rPr>
                <w:rFonts w:cs="Times New Roman"/>
                <w:sz w:val="16"/>
                <w:szCs w:val="16"/>
              </w:rPr>
            </w:pPr>
            <w:r w:rsidRPr="00CE0847">
              <w:rPr>
                <w:rFonts w:cs="Times New Roman"/>
                <w:sz w:val="16"/>
                <w:szCs w:val="16"/>
              </w:rPr>
              <w:t>3</w:t>
            </w:r>
          </w:p>
        </w:tc>
        <w:tc>
          <w:tcPr>
            <w:tcW w:w="0" w:type="auto"/>
            <w:tcBorders>
              <w:top w:val="single" w:sz="4" w:space="0" w:color="000000"/>
            </w:tcBorders>
          </w:tcPr>
          <w:p w14:paraId="6F27D1C2" w14:textId="40C263B7" w:rsidR="00CE0847" w:rsidRPr="00CE0847" w:rsidRDefault="00CE0847" w:rsidP="00171A2C">
            <w:pPr>
              <w:rPr>
                <w:rFonts w:cs="Times New Roman"/>
                <w:sz w:val="16"/>
                <w:szCs w:val="16"/>
              </w:rPr>
            </w:pPr>
            <w:r w:rsidRPr="00CE0847">
              <w:rPr>
                <w:rFonts w:cs="Times New Roman"/>
                <w:sz w:val="16"/>
                <w:szCs w:val="16"/>
              </w:rPr>
              <w:t>4</w:t>
            </w:r>
          </w:p>
        </w:tc>
        <w:tc>
          <w:tcPr>
            <w:tcW w:w="0" w:type="auto"/>
            <w:tcBorders>
              <w:top w:val="single" w:sz="4" w:space="0" w:color="000000"/>
            </w:tcBorders>
          </w:tcPr>
          <w:p w14:paraId="65A6FBEE" w14:textId="7C7840D6" w:rsidR="00CE0847" w:rsidRPr="00CE0847" w:rsidRDefault="00CE0847" w:rsidP="00171A2C">
            <w:pPr>
              <w:rPr>
                <w:rFonts w:cs="Times New Roman"/>
                <w:sz w:val="16"/>
                <w:szCs w:val="16"/>
              </w:rPr>
            </w:pPr>
            <w:r w:rsidRPr="00CE0847">
              <w:rPr>
                <w:rFonts w:cs="Times New Roman"/>
                <w:sz w:val="16"/>
                <w:szCs w:val="16"/>
              </w:rPr>
              <w:t>5</w:t>
            </w:r>
          </w:p>
        </w:tc>
        <w:tc>
          <w:tcPr>
            <w:tcW w:w="0" w:type="auto"/>
            <w:tcBorders>
              <w:top w:val="single" w:sz="4" w:space="0" w:color="000000"/>
            </w:tcBorders>
          </w:tcPr>
          <w:p w14:paraId="18B38F44" w14:textId="2C5C5E62" w:rsidR="00CE0847" w:rsidRPr="00CE0847" w:rsidRDefault="00CE0847" w:rsidP="00171A2C">
            <w:pPr>
              <w:rPr>
                <w:rFonts w:cs="Times New Roman"/>
                <w:sz w:val="16"/>
                <w:szCs w:val="16"/>
              </w:rPr>
            </w:pPr>
            <w:r w:rsidRPr="00CE0847">
              <w:rPr>
                <w:rFonts w:cs="Times New Roman"/>
                <w:sz w:val="16"/>
                <w:szCs w:val="16"/>
              </w:rPr>
              <w:t>6</w:t>
            </w:r>
          </w:p>
        </w:tc>
      </w:tr>
      <w:tr w:rsidR="00CE0847" w:rsidRPr="00CE0847" w14:paraId="48D38C08" w14:textId="4959A90E" w:rsidTr="000F24FA">
        <w:tc>
          <w:tcPr>
            <w:tcW w:w="0" w:type="auto"/>
            <w:tcBorders>
              <w:bottom w:val="single" w:sz="4" w:space="0" w:color="000000"/>
            </w:tcBorders>
          </w:tcPr>
          <w:p w14:paraId="6EFEB47E" w14:textId="77777777" w:rsidR="00CE0847" w:rsidRPr="00CE0847" w:rsidRDefault="00CE0847" w:rsidP="00171A2C">
            <w:pPr>
              <w:rPr>
                <w:sz w:val="16"/>
                <w:szCs w:val="16"/>
              </w:rPr>
            </w:pPr>
          </w:p>
        </w:tc>
        <w:tc>
          <w:tcPr>
            <w:tcW w:w="0" w:type="auto"/>
            <w:tcBorders>
              <w:bottom w:val="single" w:sz="4" w:space="0" w:color="000000"/>
            </w:tcBorders>
          </w:tcPr>
          <w:p w14:paraId="0FCAF3D5" w14:textId="75EE7A29" w:rsidR="00CE0847" w:rsidRPr="00CE0847" w:rsidRDefault="00CE0847" w:rsidP="00171A2C">
            <w:pPr>
              <w:rPr>
                <w:rFonts w:cs="Times New Roman"/>
                <w:sz w:val="16"/>
                <w:szCs w:val="16"/>
              </w:rPr>
            </w:pPr>
            <w:r w:rsidRPr="00CE0847">
              <w:rPr>
                <w:rFonts w:cs="Times New Roman"/>
                <w:i/>
                <w:sz w:val="16"/>
                <w:szCs w:val="16"/>
              </w:rPr>
              <w:t xml:space="preserve">n </w:t>
            </w:r>
            <w:r w:rsidRPr="00CE0847">
              <w:rPr>
                <w:rFonts w:cs="Times New Roman"/>
                <w:sz w:val="16"/>
                <w:szCs w:val="16"/>
              </w:rPr>
              <w:t>(%)</w:t>
            </w:r>
          </w:p>
        </w:tc>
        <w:tc>
          <w:tcPr>
            <w:tcW w:w="0" w:type="auto"/>
            <w:tcBorders>
              <w:bottom w:val="single" w:sz="4" w:space="0" w:color="000000"/>
            </w:tcBorders>
          </w:tcPr>
          <w:p w14:paraId="77F8E9BF" w14:textId="70A6ED9D" w:rsidR="00CE0847" w:rsidRPr="00CE0847" w:rsidRDefault="00CE0847" w:rsidP="00171A2C">
            <w:pPr>
              <w:rPr>
                <w:rFonts w:cs="Times New Roman"/>
                <w:sz w:val="16"/>
                <w:szCs w:val="16"/>
              </w:rPr>
            </w:pPr>
            <w:r w:rsidRPr="00CE0847">
              <w:rPr>
                <w:sz w:val="16"/>
                <w:szCs w:val="16"/>
              </w:rPr>
              <w:t>456 (50%)</w:t>
            </w:r>
          </w:p>
        </w:tc>
        <w:tc>
          <w:tcPr>
            <w:tcW w:w="0" w:type="auto"/>
            <w:tcBorders>
              <w:bottom w:val="single" w:sz="4" w:space="0" w:color="000000"/>
            </w:tcBorders>
          </w:tcPr>
          <w:p w14:paraId="232C4D82" w14:textId="633ADAD7" w:rsidR="00CE0847" w:rsidRPr="00CE0847" w:rsidRDefault="00CE0847" w:rsidP="00171A2C">
            <w:pPr>
              <w:rPr>
                <w:rFonts w:cs="Times New Roman"/>
                <w:sz w:val="16"/>
                <w:szCs w:val="16"/>
              </w:rPr>
            </w:pPr>
            <w:r w:rsidRPr="00CE0847">
              <w:rPr>
                <w:sz w:val="16"/>
                <w:szCs w:val="16"/>
              </w:rPr>
              <w:t>201 (22%)</w:t>
            </w:r>
          </w:p>
        </w:tc>
        <w:tc>
          <w:tcPr>
            <w:tcW w:w="0" w:type="auto"/>
            <w:tcBorders>
              <w:bottom w:val="single" w:sz="4" w:space="0" w:color="000000"/>
            </w:tcBorders>
          </w:tcPr>
          <w:p w14:paraId="75A63749" w14:textId="2D0C8EC9" w:rsidR="00CE0847" w:rsidRPr="00CE0847" w:rsidRDefault="00CE0847" w:rsidP="00171A2C">
            <w:pPr>
              <w:rPr>
                <w:rFonts w:cs="Times New Roman"/>
                <w:sz w:val="16"/>
                <w:szCs w:val="16"/>
              </w:rPr>
            </w:pPr>
            <w:r w:rsidRPr="00CE0847">
              <w:rPr>
                <w:sz w:val="16"/>
                <w:szCs w:val="16"/>
              </w:rPr>
              <w:t>100 (11%)</w:t>
            </w:r>
          </w:p>
        </w:tc>
        <w:tc>
          <w:tcPr>
            <w:tcW w:w="0" w:type="auto"/>
            <w:tcBorders>
              <w:bottom w:val="single" w:sz="4" w:space="0" w:color="000000"/>
            </w:tcBorders>
          </w:tcPr>
          <w:p w14:paraId="04A3DB2B" w14:textId="55CE87BD" w:rsidR="00CE0847" w:rsidRPr="00CE0847" w:rsidRDefault="00CE0847" w:rsidP="00171A2C">
            <w:pPr>
              <w:rPr>
                <w:rFonts w:cs="Times New Roman"/>
                <w:sz w:val="16"/>
                <w:szCs w:val="16"/>
              </w:rPr>
            </w:pPr>
            <w:r w:rsidRPr="00CE0847">
              <w:rPr>
                <w:sz w:val="16"/>
                <w:szCs w:val="16"/>
              </w:rPr>
              <w:t>73 (8%)</w:t>
            </w:r>
          </w:p>
        </w:tc>
        <w:tc>
          <w:tcPr>
            <w:tcW w:w="0" w:type="auto"/>
            <w:tcBorders>
              <w:bottom w:val="single" w:sz="4" w:space="0" w:color="000000"/>
            </w:tcBorders>
          </w:tcPr>
          <w:p w14:paraId="1D1BA69D" w14:textId="6F3A4BE1" w:rsidR="00CE0847" w:rsidRPr="00CE0847" w:rsidRDefault="00CE0847" w:rsidP="00171A2C">
            <w:pPr>
              <w:rPr>
                <w:rFonts w:cs="Times New Roman"/>
                <w:sz w:val="16"/>
                <w:szCs w:val="16"/>
              </w:rPr>
            </w:pPr>
            <w:r w:rsidRPr="00CE0847">
              <w:rPr>
                <w:sz w:val="16"/>
                <w:szCs w:val="16"/>
              </w:rPr>
              <w:t>54 (6%)</w:t>
            </w:r>
          </w:p>
        </w:tc>
        <w:tc>
          <w:tcPr>
            <w:tcW w:w="0" w:type="auto"/>
            <w:tcBorders>
              <w:bottom w:val="single" w:sz="4" w:space="0" w:color="000000"/>
            </w:tcBorders>
          </w:tcPr>
          <w:p w14:paraId="00BF11E3" w14:textId="3D4747FF" w:rsidR="00CE0847" w:rsidRPr="00CE0847" w:rsidRDefault="00CE0847" w:rsidP="00171A2C">
            <w:pPr>
              <w:rPr>
                <w:rFonts w:cs="Times New Roman"/>
                <w:sz w:val="16"/>
                <w:szCs w:val="16"/>
              </w:rPr>
            </w:pPr>
            <w:r w:rsidRPr="00CE0847">
              <w:rPr>
                <w:sz w:val="16"/>
                <w:szCs w:val="16"/>
              </w:rPr>
              <w:t>20 (2%)</w:t>
            </w:r>
          </w:p>
        </w:tc>
      </w:tr>
      <w:tr w:rsidR="00CE0847" w:rsidRPr="00CE0847" w14:paraId="005FF293" w14:textId="0778937D" w:rsidTr="000F24FA">
        <w:tc>
          <w:tcPr>
            <w:tcW w:w="0" w:type="auto"/>
            <w:tcBorders>
              <w:top w:val="single" w:sz="4" w:space="0" w:color="000000"/>
            </w:tcBorders>
          </w:tcPr>
          <w:p w14:paraId="1DD3CF85" w14:textId="42681B0D" w:rsidR="00CE0847" w:rsidRPr="00CE0847" w:rsidRDefault="00CE0847" w:rsidP="008F4788">
            <w:pPr>
              <w:rPr>
                <w:sz w:val="16"/>
                <w:szCs w:val="16"/>
              </w:rPr>
            </w:pPr>
            <w:r w:rsidRPr="00CE0847">
              <w:rPr>
                <w:sz w:val="16"/>
                <w:szCs w:val="16"/>
              </w:rPr>
              <w:lastRenderedPageBreak/>
              <w:t xml:space="preserve">1. </w:t>
            </w:r>
          </w:p>
        </w:tc>
        <w:tc>
          <w:tcPr>
            <w:tcW w:w="0" w:type="auto"/>
            <w:tcBorders>
              <w:top w:val="single" w:sz="4" w:space="0" w:color="000000"/>
            </w:tcBorders>
          </w:tcPr>
          <w:p w14:paraId="5869927A" w14:textId="497EE7F5" w:rsidR="00CE0847" w:rsidRPr="00CE0847" w:rsidRDefault="00CE0847" w:rsidP="00171A2C">
            <w:pPr>
              <w:rPr>
                <w:rFonts w:cs="Times New Roman"/>
                <w:sz w:val="16"/>
                <w:szCs w:val="16"/>
              </w:rPr>
            </w:pPr>
            <w:r w:rsidRPr="00CE0847">
              <w:rPr>
                <w:sz w:val="16"/>
                <w:szCs w:val="16"/>
              </w:rPr>
              <w:t>Lightheadedness</w:t>
            </w:r>
          </w:p>
        </w:tc>
        <w:tc>
          <w:tcPr>
            <w:tcW w:w="0" w:type="auto"/>
            <w:tcBorders>
              <w:top w:val="single" w:sz="4" w:space="0" w:color="000000"/>
            </w:tcBorders>
          </w:tcPr>
          <w:p w14:paraId="65253958" w14:textId="6DBBF6E9" w:rsidR="00CE0847" w:rsidRPr="00CE0847" w:rsidRDefault="00CE0847" w:rsidP="006F6430">
            <w:pPr>
              <w:rPr>
                <w:rFonts w:cs="Times New Roman"/>
                <w:sz w:val="16"/>
                <w:szCs w:val="16"/>
                <w:vertAlign w:val="superscript"/>
              </w:rPr>
            </w:pPr>
            <w:r w:rsidRPr="00CE0847">
              <w:rPr>
                <w:sz w:val="16"/>
                <w:szCs w:val="16"/>
              </w:rPr>
              <w:t>0.5 (1.1)</w:t>
            </w:r>
            <w:r w:rsidR="006F6430">
              <w:rPr>
                <w:sz w:val="16"/>
                <w:szCs w:val="16"/>
                <w:vertAlign w:val="superscript"/>
              </w:rPr>
              <w:t>2</w:t>
            </w:r>
            <w:r w:rsidRPr="00CE0847">
              <w:rPr>
                <w:sz w:val="16"/>
                <w:szCs w:val="16"/>
                <w:vertAlign w:val="superscript"/>
              </w:rPr>
              <w:t>3456</w:t>
            </w:r>
          </w:p>
        </w:tc>
        <w:tc>
          <w:tcPr>
            <w:tcW w:w="0" w:type="auto"/>
            <w:tcBorders>
              <w:top w:val="single" w:sz="4" w:space="0" w:color="000000"/>
            </w:tcBorders>
          </w:tcPr>
          <w:p w14:paraId="6015DBCE" w14:textId="185924D0" w:rsidR="00CE0847" w:rsidRPr="00CE0847" w:rsidRDefault="00CE0847" w:rsidP="00171A2C">
            <w:pPr>
              <w:rPr>
                <w:rFonts w:cs="Times New Roman"/>
                <w:sz w:val="16"/>
                <w:szCs w:val="16"/>
                <w:vertAlign w:val="superscript"/>
              </w:rPr>
            </w:pPr>
            <w:r w:rsidRPr="00CE0847">
              <w:rPr>
                <w:sz w:val="16"/>
                <w:szCs w:val="16"/>
              </w:rPr>
              <w:t>1.7 (2.5)</w:t>
            </w:r>
            <w:r w:rsidR="006F6430" w:rsidRPr="00CE0847">
              <w:rPr>
                <w:sz w:val="16"/>
                <w:szCs w:val="16"/>
                <w:vertAlign w:val="superscript"/>
              </w:rPr>
              <w:t>1</w:t>
            </w:r>
            <w:r w:rsidRPr="00CE0847">
              <w:rPr>
                <w:sz w:val="16"/>
                <w:szCs w:val="16"/>
                <w:vertAlign w:val="superscript"/>
              </w:rPr>
              <w:t>56</w:t>
            </w:r>
          </w:p>
        </w:tc>
        <w:tc>
          <w:tcPr>
            <w:tcW w:w="0" w:type="auto"/>
            <w:tcBorders>
              <w:top w:val="single" w:sz="4" w:space="0" w:color="000000"/>
            </w:tcBorders>
          </w:tcPr>
          <w:p w14:paraId="419E4AD2" w14:textId="47F4335E" w:rsidR="00CE0847" w:rsidRPr="00CE0847" w:rsidRDefault="00CE0847" w:rsidP="00171A2C">
            <w:pPr>
              <w:rPr>
                <w:rFonts w:cs="Times New Roman"/>
                <w:sz w:val="16"/>
                <w:szCs w:val="16"/>
                <w:vertAlign w:val="superscript"/>
              </w:rPr>
            </w:pPr>
            <w:r w:rsidRPr="00CE0847">
              <w:rPr>
                <w:sz w:val="16"/>
                <w:szCs w:val="16"/>
              </w:rPr>
              <w:t>2.5 (3.4)</w:t>
            </w:r>
            <w:r w:rsidR="006F6430" w:rsidRPr="00CE0847">
              <w:rPr>
                <w:sz w:val="16"/>
                <w:szCs w:val="16"/>
                <w:vertAlign w:val="superscript"/>
              </w:rPr>
              <w:t>1</w:t>
            </w:r>
            <w:r w:rsidRPr="00CE0847">
              <w:rPr>
                <w:sz w:val="16"/>
                <w:szCs w:val="16"/>
                <w:vertAlign w:val="superscript"/>
              </w:rPr>
              <w:t>6</w:t>
            </w:r>
          </w:p>
        </w:tc>
        <w:tc>
          <w:tcPr>
            <w:tcW w:w="0" w:type="auto"/>
            <w:tcBorders>
              <w:top w:val="single" w:sz="4" w:space="0" w:color="000000"/>
            </w:tcBorders>
          </w:tcPr>
          <w:p w14:paraId="70A94416" w14:textId="15E588A5" w:rsidR="00CE0847" w:rsidRPr="00CE0847" w:rsidRDefault="00CE0847" w:rsidP="00171A2C">
            <w:pPr>
              <w:rPr>
                <w:rFonts w:cs="Times New Roman"/>
                <w:sz w:val="16"/>
                <w:szCs w:val="16"/>
                <w:vertAlign w:val="superscript"/>
              </w:rPr>
            </w:pPr>
            <w:r w:rsidRPr="00CE0847">
              <w:rPr>
                <w:sz w:val="16"/>
                <w:szCs w:val="16"/>
              </w:rPr>
              <w:t>1.9 (2.5)</w:t>
            </w:r>
            <w:r w:rsidR="006F6430" w:rsidRPr="00CE0847">
              <w:rPr>
                <w:sz w:val="16"/>
                <w:szCs w:val="16"/>
                <w:vertAlign w:val="superscript"/>
              </w:rPr>
              <w:t>1</w:t>
            </w:r>
            <w:r w:rsidRPr="00CE0847">
              <w:rPr>
                <w:sz w:val="16"/>
                <w:szCs w:val="16"/>
                <w:vertAlign w:val="superscript"/>
              </w:rPr>
              <w:t>6</w:t>
            </w:r>
          </w:p>
        </w:tc>
        <w:tc>
          <w:tcPr>
            <w:tcW w:w="0" w:type="auto"/>
            <w:tcBorders>
              <w:top w:val="single" w:sz="4" w:space="0" w:color="000000"/>
            </w:tcBorders>
          </w:tcPr>
          <w:p w14:paraId="28A5EC1E" w14:textId="6F63B438" w:rsidR="00CE0847" w:rsidRPr="00CE0847" w:rsidRDefault="00CE0847" w:rsidP="00171A2C">
            <w:pPr>
              <w:rPr>
                <w:rFonts w:cs="Times New Roman"/>
                <w:sz w:val="16"/>
                <w:szCs w:val="16"/>
                <w:vertAlign w:val="superscript"/>
              </w:rPr>
            </w:pPr>
            <w:r w:rsidRPr="00CE0847">
              <w:rPr>
                <w:sz w:val="16"/>
                <w:szCs w:val="16"/>
              </w:rPr>
              <w:t>3.3 (3.7)</w:t>
            </w:r>
            <w:r w:rsidR="006F6430" w:rsidRPr="00CE0847">
              <w:rPr>
                <w:sz w:val="16"/>
                <w:szCs w:val="16"/>
                <w:vertAlign w:val="superscript"/>
              </w:rPr>
              <w:t>1</w:t>
            </w:r>
            <w:r w:rsidRPr="00CE0847">
              <w:rPr>
                <w:sz w:val="16"/>
                <w:szCs w:val="16"/>
                <w:vertAlign w:val="superscript"/>
              </w:rPr>
              <w:t>26</w:t>
            </w:r>
          </w:p>
        </w:tc>
        <w:tc>
          <w:tcPr>
            <w:tcW w:w="0" w:type="auto"/>
            <w:tcBorders>
              <w:top w:val="single" w:sz="4" w:space="0" w:color="000000"/>
            </w:tcBorders>
          </w:tcPr>
          <w:p w14:paraId="3F3DDF37" w14:textId="489CBC7A" w:rsidR="00CE0847" w:rsidRPr="00CE0847" w:rsidRDefault="00CE0847" w:rsidP="00171A2C">
            <w:pPr>
              <w:rPr>
                <w:sz w:val="16"/>
                <w:szCs w:val="16"/>
                <w:vertAlign w:val="superscript"/>
              </w:rPr>
            </w:pPr>
            <w:r w:rsidRPr="00CE0847">
              <w:rPr>
                <w:sz w:val="16"/>
                <w:szCs w:val="16"/>
              </w:rPr>
              <w:t>7.7 (3.6)</w:t>
            </w:r>
            <w:r w:rsidRPr="00CE0847">
              <w:rPr>
                <w:sz w:val="16"/>
                <w:szCs w:val="16"/>
                <w:vertAlign w:val="superscript"/>
              </w:rPr>
              <w:t>12345</w:t>
            </w:r>
          </w:p>
        </w:tc>
      </w:tr>
      <w:tr w:rsidR="00CE0847" w:rsidRPr="00CE0847" w14:paraId="77116D0F" w14:textId="308786F9" w:rsidTr="000F24FA">
        <w:tc>
          <w:tcPr>
            <w:tcW w:w="0" w:type="auto"/>
            <w:tcBorders>
              <w:bottom w:val="single" w:sz="4" w:space="0" w:color="000000"/>
            </w:tcBorders>
          </w:tcPr>
          <w:p w14:paraId="0AB2F9EC" w14:textId="2EE28E73" w:rsidR="00CE0847" w:rsidRPr="00CE0847" w:rsidRDefault="00CE0847" w:rsidP="00171A2C">
            <w:pPr>
              <w:rPr>
                <w:sz w:val="16"/>
                <w:szCs w:val="16"/>
              </w:rPr>
            </w:pPr>
            <w:r w:rsidRPr="00CE0847">
              <w:rPr>
                <w:sz w:val="16"/>
                <w:szCs w:val="16"/>
              </w:rPr>
              <w:t>Cardiovascular</w:t>
            </w:r>
          </w:p>
        </w:tc>
        <w:tc>
          <w:tcPr>
            <w:tcW w:w="0" w:type="auto"/>
            <w:tcBorders>
              <w:bottom w:val="single" w:sz="4" w:space="0" w:color="000000"/>
            </w:tcBorders>
          </w:tcPr>
          <w:p w14:paraId="7BE9A34D" w14:textId="1F54B2C2" w:rsidR="00CE0847" w:rsidRPr="00CE0847" w:rsidRDefault="00CE0847" w:rsidP="00171A2C">
            <w:pPr>
              <w:rPr>
                <w:rFonts w:cs="Times New Roman"/>
                <w:sz w:val="16"/>
                <w:szCs w:val="16"/>
              </w:rPr>
            </w:pPr>
            <w:r w:rsidRPr="00CE0847">
              <w:rPr>
                <w:sz w:val="16"/>
                <w:szCs w:val="16"/>
              </w:rPr>
              <w:t>Fainting</w:t>
            </w:r>
          </w:p>
        </w:tc>
        <w:tc>
          <w:tcPr>
            <w:tcW w:w="0" w:type="auto"/>
            <w:tcBorders>
              <w:bottom w:val="single" w:sz="4" w:space="0" w:color="000000"/>
            </w:tcBorders>
          </w:tcPr>
          <w:p w14:paraId="4D2AC021" w14:textId="07D171ED" w:rsidR="00CE0847" w:rsidRPr="00CE0847" w:rsidRDefault="00CE0847" w:rsidP="00171A2C">
            <w:pPr>
              <w:rPr>
                <w:rFonts w:cs="Times New Roman"/>
                <w:sz w:val="16"/>
                <w:szCs w:val="16"/>
                <w:vertAlign w:val="superscript"/>
              </w:rPr>
            </w:pPr>
            <w:r w:rsidRPr="00CE0847">
              <w:rPr>
                <w:sz w:val="16"/>
                <w:szCs w:val="16"/>
              </w:rPr>
              <w:t>0.1 (0.6)</w:t>
            </w:r>
            <w:r w:rsidR="006F6430" w:rsidRPr="00CE0847">
              <w:rPr>
                <w:sz w:val="16"/>
                <w:szCs w:val="16"/>
                <w:vertAlign w:val="superscript"/>
              </w:rPr>
              <w:t>6</w:t>
            </w:r>
          </w:p>
        </w:tc>
        <w:tc>
          <w:tcPr>
            <w:tcW w:w="0" w:type="auto"/>
            <w:tcBorders>
              <w:bottom w:val="single" w:sz="4" w:space="0" w:color="000000"/>
            </w:tcBorders>
          </w:tcPr>
          <w:p w14:paraId="7C197D4A" w14:textId="59C73777" w:rsidR="00CE0847" w:rsidRPr="00CE0847" w:rsidRDefault="00CE0847" w:rsidP="00171A2C">
            <w:pPr>
              <w:rPr>
                <w:rFonts w:cs="Times New Roman"/>
                <w:sz w:val="16"/>
                <w:szCs w:val="16"/>
                <w:vertAlign w:val="superscript"/>
              </w:rPr>
            </w:pPr>
            <w:r w:rsidRPr="00CE0847">
              <w:rPr>
                <w:sz w:val="16"/>
                <w:szCs w:val="16"/>
              </w:rPr>
              <w:t>0.3 (1)</w:t>
            </w:r>
            <w:r w:rsidR="006F6430" w:rsidRPr="00CE0847">
              <w:rPr>
                <w:sz w:val="16"/>
                <w:szCs w:val="16"/>
                <w:vertAlign w:val="superscript"/>
              </w:rPr>
              <w:t>6</w:t>
            </w:r>
          </w:p>
        </w:tc>
        <w:tc>
          <w:tcPr>
            <w:tcW w:w="0" w:type="auto"/>
            <w:tcBorders>
              <w:bottom w:val="single" w:sz="4" w:space="0" w:color="000000"/>
            </w:tcBorders>
          </w:tcPr>
          <w:p w14:paraId="78E86EC6" w14:textId="235CC278" w:rsidR="00CE0847" w:rsidRPr="00CE0847" w:rsidRDefault="00CE0847" w:rsidP="00171A2C">
            <w:pPr>
              <w:rPr>
                <w:rFonts w:cs="Times New Roman"/>
                <w:sz w:val="16"/>
                <w:szCs w:val="16"/>
                <w:vertAlign w:val="superscript"/>
              </w:rPr>
            </w:pPr>
            <w:r w:rsidRPr="00CE0847">
              <w:rPr>
                <w:sz w:val="16"/>
                <w:szCs w:val="16"/>
              </w:rPr>
              <w:t>0.1 (0.5)</w:t>
            </w:r>
            <w:r w:rsidR="006F6430" w:rsidRPr="00CE0847">
              <w:rPr>
                <w:sz w:val="16"/>
                <w:szCs w:val="16"/>
                <w:vertAlign w:val="superscript"/>
              </w:rPr>
              <w:t>6</w:t>
            </w:r>
          </w:p>
        </w:tc>
        <w:tc>
          <w:tcPr>
            <w:tcW w:w="0" w:type="auto"/>
            <w:tcBorders>
              <w:bottom w:val="single" w:sz="4" w:space="0" w:color="000000"/>
            </w:tcBorders>
          </w:tcPr>
          <w:p w14:paraId="07EE9B8B" w14:textId="1308A1F8" w:rsidR="00CE0847" w:rsidRPr="00CE0847" w:rsidRDefault="00CE0847" w:rsidP="00171A2C">
            <w:pPr>
              <w:rPr>
                <w:rFonts w:cs="Times New Roman"/>
                <w:sz w:val="16"/>
                <w:szCs w:val="16"/>
                <w:vertAlign w:val="superscript"/>
              </w:rPr>
            </w:pPr>
            <w:r w:rsidRPr="00CE0847">
              <w:rPr>
                <w:sz w:val="16"/>
                <w:szCs w:val="16"/>
              </w:rPr>
              <w:t>0.5 (1.2)</w:t>
            </w:r>
            <w:r w:rsidR="006F6430" w:rsidRPr="00CE0847">
              <w:rPr>
                <w:sz w:val="16"/>
                <w:szCs w:val="16"/>
                <w:vertAlign w:val="superscript"/>
              </w:rPr>
              <w:t>6</w:t>
            </w:r>
          </w:p>
        </w:tc>
        <w:tc>
          <w:tcPr>
            <w:tcW w:w="0" w:type="auto"/>
            <w:tcBorders>
              <w:bottom w:val="single" w:sz="4" w:space="0" w:color="000000"/>
            </w:tcBorders>
          </w:tcPr>
          <w:p w14:paraId="67D1CF7A" w14:textId="2162A320" w:rsidR="00CE0847" w:rsidRPr="00CE0847" w:rsidRDefault="00CE0847" w:rsidP="00171A2C">
            <w:pPr>
              <w:rPr>
                <w:rFonts w:cs="Times New Roman"/>
                <w:sz w:val="16"/>
                <w:szCs w:val="16"/>
                <w:vertAlign w:val="superscript"/>
              </w:rPr>
            </w:pPr>
            <w:r w:rsidRPr="00CE0847">
              <w:rPr>
                <w:sz w:val="16"/>
                <w:szCs w:val="16"/>
              </w:rPr>
              <w:t>0.1 (0.5)</w:t>
            </w:r>
            <w:r w:rsidR="006F6430" w:rsidRPr="00CE0847">
              <w:rPr>
                <w:sz w:val="16"/>
                <w:szCs w:val="16"/>
                <w:vertAlign w:val="superscript"/>
              </w:rPr>
              <w:t>6</w:t>
            </w:r>
          </w:p>
        </w:tc>
        <w:tc>
          <w:tcPr>
            <w:tcW w:w="0" w:type="auto"/>
            <w:tcBorders>
              <w:bottom w:val="single" w:sz="4" w:space="0" w:color="000000"/>
            </w:tcBorders>
          </w:tcPr>
          <w:p w14:paraId="49377ECE" w14:textId="7A9F340C" w:rsidR="00CE0847" w:rsidRPr="00CE0847" w:rsidRDefault="00CE0847" w:rsidP="00043684">
            <w:pPr>
              <w:rPr>
                <w:sz w:val="16"/>
                <w:szCs w:val="16"/>
                <w:vertAlign w:val="superscript"/>
              </w:rPr>
            </w:pPr>
            <w:r w:rsidRPr="00CE0847">
              <w:rPr>
                <w:sz w:val="16"/>
                <w:szCs w:val="16"/>
              </w:rPr>
              <w:t>6.3 (2.9)</w:t>
            </w:r>
            <w:r w:rsidRPr="00CE0847">
              <w:rPr>
                <w:sz w:val="16"/>
                <w:szCs w:val="16"/>
                <w:vertAlign w:val="superscript"/>
              </w:rPr>
              <w:t>12345</w:t>
            </w:r>
          </w:p>
        </w:tc>
      </w:tr>
      <w:tr w:rsidR="00CE0847" w:rsidRPr="00CE0847" w14:paraId="74B36583" w14:textId="0E5CEA62" w:rsidTr="000F24FA">
        <w:tc>
          <w:tcPr>
            <w:tcW w:w="0" w:type="auto"/>
            <w:tcBorders>
              <w:top w:val="single" w:sz="4" w:space="0" w:color="000000"/>
            </w:tcBorders>
          </w:tcPr>
          <w:p w14:paraId="6C072753" w14:textId="6A9AB3AB" w:rsidR="00CE0847" w:rsidRPr="00CE0847" w:rsidRDefault="00CE0847" w:rsidP="00171A2C">
            <w:pPr>
              <w:rPr>
                <w:sz w:val="16"/>
                <w:szCs w:val="16"/>
              </w:rPr>
            </w:pPr>
            <w:r w:rsidRPr="00CE0847">
              <w:rPr>
                <w:sz w:val="16"/>
                <w:szCs w:val="16"/>
              </w:rPr>
              <w:t>2. Sleep/</w:t>
            </w:r>
          </w:p>
        </w:tc>
        <w:tc>
          <w:tcPr>
            <w:tcW w:w="0" w:type="auto"/>
            <w:tcBorders>
              <w:top w:val="single" w:sz="4" w:space="0" w:color="000000"/>
            </w:tcBorders>
          </w:tcPr>
          <w:p w14:paraId="7291CE4F" w14:textId="57D5BB52" w:rsidR="00CE0847" w:rsidRPr="00CE0847" w:rsidRDefault="00CE0847" w:rsidP="00171A2C">
            <w:pPr>
              <w:rPr>
                <w:rFonts w:cs="Times New Roman"/>
                <w:sz w:val="16"/>
                <w:szCs w:val="16"/>
              </w:rPr>
            </w:pPr>
            <w:r w:rsidRPr="00CE0847">
              <w:rPr>
                <w:sz w:val="16"/>
                <w:szCs w:val="16"/>
              </w:rPr>
              <w:t>Drowsiness</w:t>
            </w:r>
          </w:p>
        </w:tc>
        <w:tc>
          <w:tcPr>
            <w:tcW w:w="0" w:type="auto"/>
            <w:tcBorders>
              <w:top w:val="single" w:sz="4" w:space="0" w:color="000000"/>
            </w:tcBorders>
          </w:tcPr>
          <w:p w14:paraId="5EA4A243" w14:textId="00252B3D" w:rsidR="00CE0847" w:rsidRPr="00CE0847" w:rsidRDefault="00CE0847" w:rsidP="00171A2C">
            <w:pPr>
              <w:rPr>
                <w:rFonts w:cs="Times New Roman"/>
                <w:sz w:val="16"/>
                <w:szCs w:val="16"/>
                <w:vertAlign w:val="superscript"/>
              </w:rPr>
            </w:pPr>
            <w:r w:rsidRPr="00CE0847">
              <w:rPr>
                <w:sz w:val="16"/>
                <w:szCs w:val="16"/>
              </w:rPr>
              <w:t>0.9 (1.8)</w:t>
            </w:r>
            <w:r w:rsidR="006F6430" w:rsidRPr="00CE0847">
              <w:rPr>
                <w:sz w:val="16"/>
                <w:szCs w:val="16"/>
                <w:vertAlign w:val="superscript"/>
              </w:rPr>
              <w:t>2</w:t>
            </w:r>
            <w:r w:rsidRPr="00CE0847">
              <w:rPr>
                <w:sz w:val="16"/>
                <w:szCs w:val="16"/>
                <w:vertAlign w:val="superscript"/>
              </w:rPr>
              <w:t>3456</w:t>
            </w:r>
          </w:p>
        </w:tc>
        <w:tc>
          <w:tcPr>
            <w:tcW w:w="0" w:type="auto"/>
            <w:tcBorders>
              <w:top w:val="single" w:sz="4" w:space="0" w:color="000000"/>
            </w:tcBorders>
          </w:tcPr>
          <w:p w14:paraId="6CF1BE07" w14:textId="07A598E1" w:rsidR="00CE0847" w:rsidRPr="00CE0847" w:rsidRDefault="00CE0847" w:rsidP="00171A2C">
            <w:pPr>
              <w:rPr>
                <w:rFonts w:cs="Times New Roman"/>
                <w:sz w:val="16"/>
                <w:szCs w:val="16"/>
                <w:vertAlign w:val="superscript"/>
              </w:rPr>
            </w:pPr>
            <w:r w:rsidRPr="00CE0847">
              <w:rPr>
                <w:sz w:val="16"/>
                <w:szCs w:val="16"/>
              </w:rPr>
              <w:t>2.4 (2.9)</w:t>
            </w:r>
            <w:r w:rsidR="006F6430" w:rsidRPr="00CE0847">
              <w:rPr>
                <w:sz w:val="16"/>
                <w:szCs w:val="16"/>
                <w:vertAlign w:val="superscript"/>
              </w:rPr>
              <w:t>1</w:t>
            </w:r>
            <w:r w:rsidRPr="00CE0847">
              <w:rPr>
                <w:sz w:val="16"/>
                <w:szCs w:val="16"/>
                <w:vertAlign w:val="superscript"/>
              </w:rPr>
              <w:t>56</w:t>
            </w:r>
          </w:p>
        </w:tc>
        <w:tc>
          <w:tcPr>
            <w:tcW w:w="0" w:type="auto"/>
            <w:tcBorders>
              <w:top w:val="single" w:sz="4" w:space="0" w:color="000000"/>
            </w:tcBorders>
          </w:tcPr>
          <w:p w14:paraId="1113FCA5" w14:textId="368B67FD" w:rsidR="00CE0847" w:rsidRPr="00CE0847" w:rsidRDefault="00CE0847" w:rsidP="00171A2C">
            <w:pPr>
              <w:rPr>
                <w:rFonts w:cs="Times New Roman"/>
                <w:sz w:val="16"/>
                <w:szCs w:val="16"/>
                <w:vertAlign w:val="superscript"/>
              </w:rPr>
            </w:pPr>
            <w:r w:rsidRPr="00CE0847">
              <w:rPr>
                <w:sz w:val="16"/>
                <w:szCs w:val="16"/>
              </w:rPr>
              <w:t>2.3 (2.9)</w:t>
            </w:r>
            <w:r w:rsidR="006F6430" w:rsidRPr="00CE0847">
              <w:rPr>
                <w:sz w:val="16"/>
                <w:szCs w:val="16"/>
                <w:vertAlign w:val="superscript"/>
              </w:rPr>
              <w:t>1</w:t>
            </w:r>
            <w:r w:rsidRPr="00CE0847">
              <w:rPr>
                <w:sz w:val="16"/>
                <w:szCs w:val="16"/>
                <w:vertAlign w:val="superscript"/>
              </w:rPr>
              <w:t>56</w:t>
            </w:r>
          </w:p>
        </w:tc>
        <w:tc>
          <w:tcPr>
            <w:tcW w:w="0" w:type="auto"/>
            <w:tcBorders>
              <w:top w:val="single" w:sz="4" w:space="0" w:color="000000"/>
            </w:tcBorders>
          </w:tcPr>
          <w:p w14:paraId="46D00136" w14:textId="43A24C35" w:rsidR="00CE0847" w:rsidRPr="00CE0847" w:rsidRDefault="00CE0847" w:rsidP="00171A2C">
            <w:pPr>
              <w:rPr>
                <w:rFonts w:cs="Times New Roman"/>
                <w:sz w:val="16"/>
                <w:szCs w:val="16"/>
                <w:vertAlign w:val="superscript"/>
              </w:rPr>
            </w:pPr>
            <w:r w:rsidRPr="00CE0847">
              <w:rPr>
                <w:sz w:val="16"/>
                <w:szCs w:val="16"/>
              </w:rPr>
              <w:t>2.2 (3)</w:t>
            </w:r>
            <w:r w:rsidR="006F6430" w:rsidRPr="00CE0847">
              <w:rPr>
                <w:sz w:val="16"/>
                <w:szCs w:val="16"/>
                <w:vertAlign w:val="superscript"/>
              </w:rPr>
              <w:t>1</w:t>
            </w:r>
            <w:r w:rsidRPr="00CE0847">
              <w:rPr>
                <w:sz w:val="16"/>
                <w:szCs w:val="16"/>
                <w:vertAlign w:val="superscript"/>
              </w:rPr>
              <w:t>56</w:t>
            </w:r>
          </w:p>
        </w:tc>
        <w:tc>
          <w:tcPr>
            <w:tcW w:w="0" w:type="auto"/>
            <w:tcBorders>
              <w:top w:val="single" w:sz="4" w:space="0" w:color="000000"/>
            </w:tcBorders>
          </w:tcPr>
          <w:p w14:paraId="34CB4218" w14:textId="3F7E80B1" w:rsidR="00CE0847" w:rsidRPr="00CE0847" w:rsidRDefault="00CE0847" w:rsidP="00171A2C">
            <w:pPr>
              <w:rPr>
                <w:rFonts w:cs="Times New Roman"/>
                <w:sz w:val="16"/>
                <w:szCs w:val="16"/>
                <w:vertAlign w:val="superscript"/>
              </w:rPr>
            </w:pPr>
            <w:r w:rsidRPr="00CE0847">
              <w:rPr>
                <w:sz w:val="16"/>
                <w:szCs w:val="16"/>
              </w:rPr>
              <w:t>6.6 (4.2)</w:t>
            </w:r>
            <w:r w:rsidR="006F6430" w:rsidRPr="00CE0847">
              <w:rPr>
                <w:sz w:val="16"/>
                <w:szCs w:val="16"/>
                <w:vertAlign w:val="superscript"/>
              </w:rPr>
              <w:t>1</w:t>
            </w:r>
            <w:r w:rsidRPr="00CE0847">
              <w:rPr>
                <w:sz w:val="16"/>
                <w:szCs w:val="16"/>
                <w:vertAlign w:val="superscript"/>
              </w:rPr>
              <w:t>234</w:t>
            </w:r>
          </w:p>
        </w:tc>
        <w:tc>
          <w:tcPr>
            <w:tcW w:w="0" w:type="auto"/>
            <w:tcBorders>
              <w:top w:val="single" w:sz="4" w:space="0" w:color="000000"/>
            </w:tcBorders>
          </w:tcPr>
          <w:p w14:paraId="6FF5ED3D" w14:textId="3FF76192" w:rsidR="00CE0847" w:rsidRPr="00CE0847" w:rsidRDefault="00CE0847" w:rsidP="00171A2C">
            <w:pPr>
              <w:rPr>
                <w:sz w:val="16"/>
                <w:szCs w:val="16"/>
                <w:vertAlign w:val="superscript"/>
              </w:rPr>
            </w:pPr>
            <w:r w:rsidRPr="00CE0847">
              <w:rPr>
                <w:sz w:val="16"/>
                <w:szCs w:val="16"/>
              </w:rPr>
              <w:t>5.2 (3)</w:t>
            </w:r>
            <w:r w:rsidRPr="00CE0847">
              <w:rPr>
                <w:sz w:val="16"/>
                <w:szCs w:val="16"/>
                <w:vertAlign w:val="superscript"/>
              </w:rPr>
              <w:t>1234</w:t>
            </w:r>
          </w:p>
        </w:tc>
      </w:tr>
      <w:tr w:rsidR="00CE0847" w:rsidRPr="00CE0847" w14:paraId="69E6B75D" w14:textId="7B535775" w:rsidTr="000F24FA">
        <w:tc>
          <w:tcPr>
            <w:tcW w:w="0" w:type="auto"/>
          </w:tcPr>
          <w:p w14:paraId="68673196" w14:textId="0E443B11" w:rsidR="00CE0847" w:rsidRPr="00CE0847" w:rsidRDefault="00CE0847" w:rsidP="00171A2C">
            <w:pPr>
              <w:rPr>
                <w:sz w:val="16"/>
                <w:szCs w:val="16"/>
              </w:rPr>
            </w:pPr>
            <w:r w:rsidRPr="00CE0847">
              <w:rPr>
                <w:sz w:val="16"/>
                <w:szCs w:val="16"/>
              </w:rPr>
              <w:t>fatigue</w:t>
            </w:r>
          </w:p>
        </w:tc>
        <w:tc>
          <w:tcPr>
            <w:tcW w:w="0" w:type="auto"/>
          </w:tcPr>
          <w:p w14:paraId="214A47C8" w14:textId="4FA3B9A1" w:rsidR="00CE0847" w:rsidRPr="00CE0847" w:rsidRDefault="00CE0847" w:rsidP="00171A2C">
            <w:pPr>
              <w:rPr>
                <w:rFonts w:cs="Times New Roman"/>
                <w:sz w:val="16"/>
                <w:szCs w:val="16"/>
              </w:rPr>
            </w:pPr>
            <w:r w:rsidRPr="00CE0847">
              <w:rPr>
                <w:sz w:val="16"/>
                <w:szCs w:val="16"/>
              </w:rPr>
              <w:t>Fatigue</w:t>
            </w:r>
          </w:p>
        </w:tc>
        <w:tc>
          <w:tcPr>
            <w:tcW w:w="0" w:type="auto"/>
          </w:tcPr>
          <w:p w14:paraId="39B07A6E" w14:textId="1F063181" w:rsidR="00CE0847" w:rsidRPr="00CE0847" w:rsidRDefault="00CE0847" w:rsidP="00171A2C">
            <w:pPr>
              <w:rPr>
                <w:rFonts w:cs="Times New Roman"/>
                <w:sz w:val="16"/>
                <w:szCs w:val="16"/>
                <w:vertAlign w:val="superscript"/>
              </w:rPr>
            </w:pPr>
            <w:r w:rsidRPr="00CE0847">
              <w:rPr>
                <w:sz w:val="16"/>
                <w:szCs w:val="16"/>
              </w:rPr>
              <w:t>1.2 (1.9)</w:t>
            </w:r>
            <w:r w:rsidR="006F6430" w:rsidRPr="00CE0847">
              <w:rPr>
                <w:sz w:val="16"/>
                <w:szCs w:val="16"/>
                <w:vertAlign w:val="superscript"/>
              </w:rPr>
              <w:t>2</w:t>
            </w:r>
            <w:r w:rsidRPr="00CE0847">
              <w:rPr>
                <w:sz w:val="16"/>
                <w:szCs w:val="16"/>
                <w:vertAlign w:val="superscript"/>
              </w:rPr>
              <w:t>3456</w:t>
            </w:r>
          </w:p>
        </w:tc>
        <w:tc>
          <w:tcPr>
            <w:tcW w:w="0" w:type="auto"/>
          </w:tcPr>
          <w:p w14:paraId="42559F55" w14:textId="0D02122D" w:rsidR="00CE0847" w:rsidRPr="00CE0847" w:rsidRDefault="00CE0847" w:rsidP="00171A2C">
            <w:pPr>
              <w:rPr>
                <w:rFonts w:cs="Times New Roman"/>
                <w:sz w:val="16"/>
                <w:szCs w:val="16"/>
                <w:vertAlign w:val="superscript"/>
              </w:rPr>
            </w:pPr>
            <w:r w:rsidRPr="00CE0847">
              <w:rPr>
                <w:sz w:val="16"/>
                <w:szCs w:val="16"/>
              </w:rPr>
              <w:t>4.2 (3.7)</w:t>
            </w:r>
            <w:r w:rsidR="006F6430" w:rsidRPr="00CE0847">
              <w:rPr>
                <w:sz w:val="16"/>
                <w:szCs w:val="16"/>
                <w:vertAlign w:val="superscript"/>
              </w:rPr>
              <w:t>1</w:t>
            </w:r>
            <w:r w:rsidRPr="00CE0847">
              <w:rPr>
                <w:sz w:val="16"/>
                <w:szCs w:val="16"/>
                <w:vertAlign w:val="superscript"/>
              </w:rPr>
              <w:t>45</w:t>
            </w:r>
          </w:p>
        </w:tc>
        <w:tc>
          <w:tcPr>
            <w:tcW w:w="0" w:type="auto"/>
          </w:tcPr>
          <w:p w14:paraId="69CE63C2" w14:textId="11E0B916" w:rsidR="00CE0847" w:rsidRPr="00CE0847" w:rsidRDefault="00CE0847" w:rsidP="00171A2C">
            <w:pPr>
              <w:rPr>
                <w:rFonts w:cs="Times New Roman"/>
                <w:sz w:val="16"/>
                <w:szCs w:val="16"/>
                <w:vertAlign w:val="superscript"/>
              </w:rPr>
            </w:pPr>
            <w:r w:rsidRPr="00CE0847">
              <w:rPr>
                <w:sz w:val="16"/>
                <w:szCs w:val="16"/>
              </w:rPr>
              <w:t>4.5 (4)</w:t>
            </w:r>
            <w:r w:rsidR="006F6430" w:rsidRPr="00CE0847">
              <w:rPr>
                <w:sz w:val="16"/>
                <w:szCs w:val="16"/>
                <w:vertAlign w:val="superscript"/>
              </w:rPr>
              <w:t>1</w:t>
            </w:r>
            <w:r w:rsidRPr="00CE0847">
              <w:rPr>
                <w:sz w:val="16"/>
                <w:szCs w:val="16"/>
                <w:vertAlign w:val="superscript"/>
              </w:rPr>
              <w:t>5</w:t>
            </w:r>
          </w:p>
        </w:tc>
        <w:tc>
          <w:tcPr>
            <w:tcW w:w="0" w:type="auto"/>
          </w:tcPr>
          <w:p w14:paraId="2DD5E830" w14:textId="73E60641" w:rsidR="00CE0847" w:rsidRPr="00CE0847" w:rsidRDefault="00CE0847" w:rsidP="00171A2C">
            <w:pPr>
              <w:rPr>
                <w:rFonts w:cs="Times New Roman"/>
                <w:sz w:val="16"/>
                <w:szCs w:val="16"/>
                <w:vertAlign w:val="superscript"/>
              </w:rPr>
            </w:pPr>
            <w:r w:rsidRPr="00CE0847">
              <w:rPr>
                <w:sz w:val="16"/>
                <w:szCs w:val="16"/>
              </w:rPr>
              <w:t>5.9 (4.2)</w:t>
            </w:r>
            <w:r w:rsidR="006F6430" w:rsidRPr="00CE0847">
              <w:rPr>
                <w:sz w:val="16"/>
                <w:szCs w:val="16"/>
                <w:vertAlign w:val="superscript"/>
              </w:rPr>
              <w:t>1</w:t>
            </w:r>
            <w:r w:rsidRPr="00CE0847">
              <w:rPr>
                <w:sz w:val="16"/>
                <w:szCs w:val="16"/>
                <w:vertAlign w:val="superscript"/>
              </w:rPr>
              <w:t>2</w:t>
            </w:r>
          </w:p>
        </w:tc>
        <w:tc>
          <w:tcPr>
            <w:tcW w:w="0" w:type="auto"/>
          </w:tcPr>
          <w:p w14:paraId="023943B2" w14:textId="21B1AF6F" w:rsidR="00CE0847" w:rsidRPr="00CE0847" w:rsidRDefault="00CE0847" w:rsidP="00171A2C">
            <w:pPr>
              <w:rPr>
                <w:rFonts w:cs="Times New Roman"/>
                <w:sz w:val="16"/>
                <w:szCs w:val="16"/>
                <w:vertAlign w:val="superscript"/>
              </w:rPr>
            </w:pPr>
            <w:r w:rsidRPr="00CE0847">
              <w:rPr>
                <w:sz w:val="16"/>
                <w:szCs w:val="16"/>
              </w:rPr>
              <w:t>8 (3.5)</w:t>
            </w:r>
            <w:r w:rsidR="006F6430" w:rsidRPr="00CE0847">
              <w:rPr>
                <w:sz w:val="16"/>
                <w:szCs w:val="16"/>
                <w:vertAlign w:val="superscript"/>
              </w:rPr>
              <w:t>1</w:t>
            </w:r>
            <w:r w:rsidRPr="00CE0847">
              <w:rPr>
                <w:sz w:val="16"/>
                <w:szCs w:val="16"/>
                <w:vertAlign w:val="superscript"/>
              </w:rPr>
              <w:t>23</w:t>
            </w:r>
          </w:p>
        </w:tc>
        <w:tc>
          <w:tcPr>
            <w:tcW w:w="0" w:type="auto"/>
          </w:tcPr>
          <w:p w14:paraId="0494014C" w14:textId="1067024C" w:rsidR="00CE0847" w:rsidRPr="00CE0847" w:rsidRDefault="00CE0847" w:rsidP="00171A2C">
            <w:pPr>
              <w:rPr>
                <w:sz w:val="16"/>
                <w:szCs w:val="16"/>
                <w:vertAlign w:val="superscript"/>
              </w:rPr>
            </w:pPr>
            <w:r w:rsidRPr="00CE0847">
              <w:rPr>
                <w:sz w:val="16"/>
                <w:szCs w:val="16"/>
              </w:rPr>
              <w:t>6.9 (3.1)</w:t>
            </w:r>
            <w:r w:rsidRPr="00CE0847">
              <w:rPr>
                <w:sz w:val="16"/>
                <w:szCs w:val="16"/>
                <w:vertAlign w:val="superscript"/>
              </w:rPr>
              <w:t>1</w:t>
            </w:r>
          </w:p>
        </w:tc>
      </w:tr>
      <w:tr w:rsidR="00CE0847" w:rsidRPr="00CE0847" w14:paraId="350E6493" w14:textId="43C03591" w:rsidTr="000F24FA">
        <w:tc>
          <w:tcPr>
            <w:tcW w:w="0" w:type="auto"/>
          </w:tcPr>
          <w:p w14:paraId="6DBBDE7D" w14:textId="77777777" w:rsidR="00CE0847" w:rsidRPr="00CE0847" w:rsidRDefault="00CE0847" w:rsidP="00171A2C">
            <w:pPr>
              <w:rPr>
                <w:sz w:val="16"/>
                <w:szCs w:val="16"/>
              </w:rPr>
            </w:pPr>
          </w:p>
        </w:tc>
        <w:tc>
          <w:tcPr>
            <w:tcW w:w="0" w:type="auto"/>
          </w:tcPr>
          <w:p w14:paraId="4CCB32D0" w14:textId="6E456C65" w:rsidR="00CE0847" w:rsidRPr="00CE0847" w:rsidRDefault="00CE0847" w:rsidP="00171A2C">
            <w:pPr>
              <w:rPr>
                <w:rFonts w:cs="Times New Roman"/>
                <w:sz w:val="16"/>
                <w:szCs w:val="16"/>
              </w:rPr>
            </w:pPr>
            <w:r w:rsidRPr="00CE0847">
              <w:rPr>
                <w:sz w:val="16"/>
                <w:szCs w:val="16"/>
              </w:rPr>
              <w:t>Insomnia</w:t>
            </w:r>
          </w:p>
        </w:tc>
        <w:tc>
          <w:tcPr>
            <w:tcW w:w="0" w:type="auto"/>
          </w:tcPr>
          <w:p w14:paraId="2A69219E" w14:textId="2718023F" w:rsidR="00CE0847" w:rsidRPr="00CE0847" w:rsidRDefault="00CE0847" w:rsidP="00171A2C">
            <w:pPr>
              <w:rPr>
                <w:rFonts w:cs="Times New Roman"/>
                <w:sz w:val="16"/>
                <w:szCs w:val="16"/>
                <w:vertAlign w:val="superscript"/>
              </w:rPr>
            </w:pPr>
            <w:r w:rsidRPr="00CE0847">
              <w:rPr>
                <w:sz w:val="16"/>
                <w:szCs w:val="16"/>
              </w:rPr>
              <w:t>1.1 (2.2)</w:t>
            </w:r>
            <w:r w:rsidR="006F6430" w:rsidRPr="00CE0847">
              <w:rPr>
                <w:sz w:val="16"/>
                <w:szCs w:val="16"/>
                <w:vertAlign w:val="superscript"/>
              </w:rPr>
              <w:t>2</w:t>
            </w:r>
            <w:r w:rsidRPr="00CE0847">
              <w:rPr>
                <w:sz w:val="16"/>
                <w:szCs w:val="16"/>
                <w:vertAlign w:val="superscript"/>
              </w:rPr>
              <w:t>3456</w:t>
            </w:r>
          </w:p>
        </w:tc>
        <w:tc>
          <w:tcPr>
            <w:tcW w:w="0" w:type="auto"/>
          </w:tcPr>
          <w:p w14:paraId="1E3B6BE3" w14:textId="14097F7A" w:rsidR="00CE0847" w:rsidRPr="00CE0847" w:rsidRDefault="00CE0847" w:rsidP="00171A2C">
            <w:pPr>
              <w:rPr>
                <w:rFonts w:cs="Times New Roman"/>
                <w:sz w:val="16"/>
                <w:szCs w:val="16"/>
                <w:vertAlign w:val="superscript"/>
              </w:rPr>
            </w:pPr>
            <w:r w:rsidRPr="00CE0847">
              <w:rPr>
                <w:sz w:val="16"/>
                <w:szCs w:val="16"/>
              </w:rPr>
              <w:t>3 (3.8)</w:t>
            </w:r>
            <w:r w:rsidR="006F6430" w:rsidRPr="00CE0847">
              <w:rPr>
                <w:sz w:val="16"/>
                <w:szCs w:val="16"/>
                <w:vertAlign w:val="superscript"/>
              </w:rPr>
              <w:t>1</w:t>
            </w:r>
            <w:r w:rsidRPr="00CE0847">
              <w:rPr>
                <w:sz w:val="16"/>
                <w:szCs w:val="16"/>
                <w:vertAlign w:val="superscript"/>
              </w:rPr>
              <w:t>4</w:t>
            </w:r>
          </w:p>
        </w:tc>
        <w:tc>
          <w:tcPr>
            <w:tcW w:w="0" w:type="auto"/>
          </w:tcPr>
          <w:p w14:paraId="68A6B3DC" w14:textId="627CA07F" w:rsidR="00CE0847" w:rsidRPr="00CE0847" w:rsidRDefault="00CE0847" w:rsidP="00171A2C">
            <w:pPr>
              <w:rPr>
                <w:rFonts w:cs="Times New Roman"/>
                <w:sz w:val="16"/>
                <w:szCs w:val="16"/>
                <w:vertAlign w:val="superscript"/>
              </w:rPr>
            </w:pPr>
            <w:r w:rsidRPr="00CE0847">
              <w:rPr>
                <w:sz w:val="16"/>
                <w:szCs w:val="16"/>
              </w:rPr>
              <w:t>3.1 (4.2)</w:t>
            </w:r>
            <w:r w:rsidR="006F6430" w:rsidRPr="00CE0847">
              <w:rPr>
                <w:sz w:val="16"/>
                <w:szCs w:val="16"/>
                <w:vertAlign w:val="superscript"/>
              </w:rPr>
              <w:t>1</w:t>
            </w:r>
            <w:r w:rsidRPr="00CE0847">
              <w:rPr>
                <w:sz w:val="16"/>
                <w:szCs w:val="16"/>
                <w:vertAlign w:val="superscript"/>
              </w:rPr>
              <w:t>4</w:t>
            </w:r>
          </w:p>
        </w:tc>
        <w:tc>
          <w:tcPr>
            <w:tcW w:w="0" w:type="auto"/>
          </w:tcPr>
          <w:p w14:paraId="5E4EFB4D" w14:textId="7AF16822" w:rsidR="00CE0847" w:rsidRPr="00CE0847" w:rsidRDefault="00CE0847" w:rsidP="00171A2C">
            <w:pPr>
              <w:rPr>
                <w:rFonts w:cs="Times New Roman"/>
                <w:sz w:val="16"/>
                <w:szCs w:val="16"/>
                <w:vertAlign w:val="superscript"/>
              </w:rPr>
            </w:pPr>
            <w:r w:rsidRPr="00CE0847">
              <w:rPr>
                <w:sz w:val="16"/>
                <w:szCs w:val="16"/>
              </w:rPr>
              <w:t>5.3 (4.8)</w:t>
            </w:r>
            <w:r w:rsidR="006F6430" w:rsidRPr="00CE0847">
              <w:rPr>
                <w:sz w:val="16"/>
                <w:szCs w:val="16"/>
                <w:vertAlign w:val="superscript"/>
              </w:rPr>
              <w:t>1</w:t>
            </w:r>
            <w:r w:rsidRPr="00CE0847">
              <w:rPr>
                <w:sz w:val="16"/>
                <w:szCs w:val="16"/>
                <w:vertAlign w:val="superscript"/>
              </w:rPr>
              <w:t>23</w:t>
            </w:r>
          </w:p>
        </w:tc>
        <w:tc>
          <w:tcPr>
            <w:tcW w:w="0" w:type="auto"/>
          </w:tcPr>
          <w:p w14:paraId="170BA6E5" w14:textId="10930BE2" w:rsidR="00CE0847" w:rsidRPr="00CE0847" w:rsidRDefault="00CE0847" w:rsidP="00171A2C">
            <w:pPr>
              <w:rPr>
                <w:rFonts w:cs="Times New Roman"/>
                <w:sz w:val="16"/>
                <w:szCs w:val="16"/>
                <w:vertAlign w:val="superscript"/>
              </w:rPr>
            </w:pPr>
            <w:r w:rsidRPr="00CE0847">
              <w:rPr>
                <w:sz w:val="16"/>
                <w:szCs w:val="16"/>
              </w:rPr>
              <w:t>4.7 (4.8)</w:t>
            </w:r>
            <w:r w:rsidR="006F6430" w:rsidRPr="00CE0847">
              <w:rPr>
                <w:sz w:val="16"/>
                <w:szCs w:val="16"/>
                <w:vertAlign w:val="superscript"/>
              </w:rPr>
              <w:t>1</w:t>
            </w:r>
          </w:p>
        </w:tc>
        <w:tc>
          <w:tcPr>
            <w:tcW w:w="0" w:type="auto"/>
          </w:tcPr>
          <w:p w14:paraId="229C5C9F" w14:textId="5ACFD26F" w:rsidR="00CE0847" w:rsidRPr="00CE0847" w:rsidRDefault="00CE0847" w:rsidP="00171A2C">
            <w:pPr>
              <w:rPr>
                <w:sz w:val="16"/>
                <w:szCs w:val="16"/>
                <w:vertAlign w:val="superscript"/>
              </w:rPr>
            </w:pPr>
            <w:r w:rsidRPr="00CE0847">
              <w:rPr>
                <w:sz w:val="16"/>
                <w:szCs w:val="16"/>
              </w:rPr>
              <w:t>5 (2.4)</w:t>
            </w:r>
            <w:r w:rsidRPr="00CE0847">
              <w:rPr>
                <w:sz w:val="16"/>
                <w:szCs w:val="16"/>
                <w:vertAlign w:val="superscript"/>
              </w:rPr>
              <w:t>1</w:t>
            </w:r>
          </w:p>
        </w:tc>
      </w:tr>
      <w:tr w:rsidR="00CE0847" w:rsidRPr="00CE0847" w14:paraId="6BC22B0D" w14:textId="3A2C37B9" w:rsidTr="000F24FA">
        <w:tc>
          <w:tcPr>
            <w:tcW w:w="0" w:type="auto"/>
            <w:tcBorders>
              <w:bottom w:val="single" w:sz="4" w:space="0" w:color="000000"/>
            </w:tcBorders>
          </w:tcPr>
          <w:p w14:paraId="23E0EEE4" w14:textId="77777777" w:rsidR="00CE0847" w:rsidRPr="00CE0847" w:rsidRDefault="00CE0847" w:rsidP="00171A2C">
            <w:pPr>
              <w:rPr>
                <w:sz w:val="16"/>
                <w:szCs w:val="16"/>
              </w:rPr>
            </w:pPr>
          </w:p>
        </w:tc>
        <w:tc>
          <w:tcPr>
            <w:tcW w:w="0" w:type="auto"/>
            <w:tcBorders>
              <w:bottom w:val="single" w:sz="4" w:space="0" w:color="000000"/>
            </w:tcBorders>
          </w:tcPr>
          <w:p w14:paraId="04353CE3" w14:textId="4D4D804C" w:rsidR="00CE0847" w:rsidRPr="00CE0847" w:rsidRDefault="00CE0847" w:rsidP="00171A2C">
            <w:pPr>
              <w:rPr>
                <w:rFonts w:cs="Times New Roman"/>
                <w:sz w:val="16"/>
                <w:szCs w:val="16"/>
              </w:rPr>
            </w:pPr>
            <w:r w:rsidRPr="00CE0847">
              <w:rPr>
                <w:sz w:val="16"/>
                <w:szCs w:val="16"/>
              </w:rPr>
              <w:t>RLS</w:t>
            </w:r>
          </w:p>
        </w:tc>
        <w:tc>
          <w:tcPr>
            <w:tcW w:w="0" w:type="auto"/>
            <w:tcBorders>
              <w:bottom w:val="single" w:sz="4" w:space="0" w:color="000000"/>
            </w:tcBorders>
          </w:tcPr>
          <w:p w14:paraId="096D9002" w14:textId="04CC9270" w:rsidR="00CE0847" w:rsidRPr="00CE0847" w:rsidRDefault="00CE0847" w:rsidP="00171A2C">
            <w:pPr>
              <w:rPr>
                <w:rFonts w:cs="Times New Roman"/>
                <w:sz w:val="16"/>
                <w:szCs w:val="16"/>
                <w:vertAlign w:val="superscript"/>
              </w:rPr>
            </w:pPr>
            <w:r w:rsidRPr="00CE0847">
              <w:rPr>
                <w:sz w:val="16"/>
                <w:szCs w:val="16"/>
              </w:rPr>
              <w:t>0.5 (1.3)</w:t>
            </w:r>
            <w:r w:rsidR="006F6430" w:rsidRPr="00CE0847">
              <w:rPr>
                <w:sz w:val="16"/>
                <w:szCs w:val="16"/>
                <w:vertAlign w:val="superscript"/>
              </w:rPr>
              <w:t>2</w:t>
            </w:r>
            <w:r w:rsidRPr="00CE0847">
              <w:rPr>
                <w:sz w:val="16"/>
                <w:szCs w:val="16"/>
                <w:vertAlign w:val="superscript"/>
              </w:rPr>
              <w:t>456</w:t>
            </w:r>
          </w:p>
        </w:tc>
        <w:tc>
          <w:tcPr>
            <w:tcW w:w="0" w:type="auto"/>
            <w:tcBorders>
              <w:bottom w:val="single" w:sz="4" w:space="0" w:color="000000"/>
            </w:tcBorders>
          </w:tcPr>
          <w:p w14:paraId="4B3A5167" w14:textId="11E6D7D8" w:rsidR="00CE0847" w:rsidRPr="00CE0847" w:rsidRDefault="00CE0847" w:rsidP="00171A2C">
            <w:pPr>
              <w:rPr>
                <w:rFonts w:cs="Times New Roman"/>
                <w:sz w:val="16"/>
                <w:szCs w:val="16"/>
                <w:vertAlign w:val="superscript"/>
              </w:rPr>
            </w:pPr>
            <w:r w:rsidRPr="00CE0847">
              <w:rPr>
                <w:sz w:val="16"/>
                <w:szCs w:val="16"/>
              </w:rPr>
              <w:t>2.4 (3.5)</w:t>
            </w:r>
            <w:r w:rsidR="006F6430" w:rsidRPr="00CE0847">
              <w:rPr>
                <w:sz w:val="16"/>
                <w:szCs w:val="16"/>
                <w:vertAlign w:val="superscript"/>
              </w:rPr>
              <w:t>1</w:t>
            </w:r>
            <w:r w:rsidRPr="00CE0847">
              <w:rPr>
                <w:sz w:val="16"/>
                <w:szCs w:val="16"/>
                <w:vertAlign w:val="superscript"/>
              </w:rPr>
              <w:t>36</w:t>
            </w:r>
          </w:p>
        </w:tc>
        <w:tc>
          <w:tcPr>
            <w:tcW w:w="0" w:type="auto"/>
            <w:tcBorders>
              <w:bottom w:val="single" w:sz="4" w:space="0" w:color="000000"/>
            </w:tcBorders>
          </w:tcPr>
          <w:p w14:paraId="1751AA7F" w14:textId="0B3B73A1" w:rsidR="00CE0847" w:rsidRPr="00CE0847" w:rsidRDefault="00CE0847" w:rsidP="00171A2C">
            <w:pPr>
              <w:rPr>
                <w:rFonts w:cs="Times New Roman"/>
                <w:sz w:val="16"/>
                <w:szCs w:val="16"/>
                <w:vertAlign w:val="superscript"/>
              </w:rPr>
            </w:pPr>
            <w:r w:rsidRPr="00CE0847">
              <w:rPr>
                <w:sz w:val="16"/>
                <w:szCs w:val="16"/>
              </w:rPr>
              <w:t>1 (2.4)</w:t>
            </w:r>
            <w:r w:rsidR="006F6430" w:rsidRPr="00CE0847">
              <w:rPr>
                <w:sz w:val="16"/>
                <w:szCs w:val="16"/>
                <w:vertAlign w:val="superscript"/>
              </w:rPr>
              <w:t>2</w:t>
            </w:r>
            <w:r w:rsidRPr="00CE0847">
              <w:rPr>
                <w:sz w:val="16"/>
                <w:szCs w:val="16"/>
                <w:vertAlign w:val="superscript"/>
              </w:rPr>
              <w:t>56</w:t>
            </w:r>
          </w:p>
        </w:tc>
        <w:tc>
          <w:tcPr>
            <w:tcW w:w="0" w:type="auto"/>
            <w:tcBorders>
              <w:bottom w:val="single" w:sz="4" w:space="0" w:color="000000"/>
            </w:tcBorders>
          </w:tcPr>
          <w:p w14:paraId="330687F4" w14:textId="0CF5F37F" w:rsidR="00CE0847" w:rsidRPr="00CE0847" w:rsidRDefault="00CE0847" w:rsidP="00171A2C">
            <w:pPr>
              <w:rPr>
                <w:rFonts w:cs="Times New Roman"/>
                <w:sz w:val="16"/>
                <w:szCs w:val="16"/>
                <w:vertAlign w:val="superscript"/>
              </w:rPr>
            </w:pPr>
            <w:r w:rsidRPr="00CE0847">
              <w:rPr>
                <w:sz w:val="16"/>
                <w:szCs w:val="16"/>
              </w:rPr>
              <w:t>1.8 (3.2)</w:t>
            </w:r>
            <w:r w:rsidR="006F6430" w:rsidRPr="00CE0847">
              <w:rPr>
                <w:sz w:val="16"/>
                <w:szCs w:val="16"/>
                <w:vertAlign w:val="superscript"/>
              </w:rPr>
              <w:t>1</w:t>
            </w:r>
            <w:r w:rsidRPr="00CE0847">
              <w:rPr>
                <w:sz w:val="16"/>
                <w:szCs w:val="16"/>
                <w:vertAlign w:val="superscript"/>
              </w:rPr>
              <w:t>6</w:t>
            </w:r>
          </w:p>
        </w:tc>
        <w:tc>
          <w:tcPr>
            <w:tcW w:w="0" w:type="auto"/>
            <w:tcBorders>
              <w:bottom w:val="single" w:sz="4" w:space="0" w:color="000000"/>
            </w:tcBorders>
          </w:tcPr>
          <w:p w14:paraId="1C9A6FDD" w14:textId="6575DE07" w:rsidR="00CE0847" w:rsidRPr="00CE0847" w:rsidRDefault="00CE0847" w:rsidP="00171A2C">
            <w:pPr>
              <w:rPr>
                <w:rFonts w:cs="Times New Roman"/>
                <w:sz w:val="16"/>
                <w:szCs w:val="16"/>
                <w:vertAlign w:val="superscript"/>
              </w:rPr>
            </w:pPr>
            <w:r w:rsidRPr="00CE0847">
              <w:rPr>
                <w:sz w:val="16"/>
                <w:szCs w:val="16"/>
              </w:rPr>
              <w:t>3.2 (4.2)</w:t>
            </w:r>
            <w:r w:rsidR="006F6430" w:rsidRPr="00CE0847">
              <w:rPr>
                <w:sz w:val="16"/>
                <w:szCs w:val="16"/>
                <w:vertAlign w:val="superscript"/>
              </w:rPr>
              <w:t>1</w:t>
            </w:r>
            <w:r w:rsidRPr="00CE0847">
              <w:rPr>
                <w:sz w:val="16"/>
                <w:szCs w:val="16"/>
                <w:vertAlign w:val="superscript"/>
              </w:rPr>
              <w:t>3</w:t>
            </w:r>
          </w:p>
        </w:tc>
        <w:tc>
          <w:tcPr>
            <w:tcW w:w="0" w:type="auto"/>
            <w:tcBorders>
              <w:bottom w:val="single" w:sz="4" w:space="0" w:color="000000"/>
            </w:tcBorders>
          </w:tcPr>
          <w:p w14:paraId="28ACE7F1" w14:textId="71C8C855" w:rsidR="00CE0847" w:rsidRPr="00CE0847" w:rsidRDefault="00CE0847" w:rsidP="00171A2C">
            <w:pPr>
              <w:rPr>
                <w:sz w:val="16"/>
                <w:szCs w:val="16"/>
                <w:vertAlign w:val="superscript"/>
              </w:rPr>
            </w:pPr>
            <w:r w:rsidRPr="00CE0847">
              <w:rPr>
                <w:sz w:val="16"/>
                <w:szCs w:val="16"/>
              </w:rPr>
              <w:t>4.9 (2.6)</w:t>
            </w:r>
            <w:r w:rsidRPr="00CE0847">
              <w:rPr>
                <w:sz w:val="16"/>
                <w:szCs w:val="16"/>
                <w:vertAlign w:val="superscript"/>
              </w:rPr>
              <w:t>1234</w:t>
            </w:r>
          </w:p>
        </w:tc>
      </w:tr>
      <w:tr w:rsidR="00CE0847" w:rsidRPr="00CE0847" w14:paraId="68A6B8C2" w14:textId="59D9098E" w:rsidTr="000F24FA">
        <w:tc>
          <w:tcPr>
            <w:tcW w:w="0" w:type="auto"/>
            <w:tcBorders>
              <w:top w:val="single" w:sz="4" w:space="0" w:color="000000"/>
            </w:tcBorders>
          </w:tcPr>
          <w:p w14:paraId="418E7607" w14:textId="654C4CC2" w:rsidR="00CE0847" w:rsidRPr="00CE0847" w:rsidRDefault="00CE0847" w:rsidP="00171A2C">
            <w:pPr>
              <w:rPr>
                <w:sz w:val="16"/>
                <w:szCs w:val="16"/>
              </w:rPr>
            </w:pPr>
            <w:r w:rsidRPr="00CE0847">
              <w:rPr>
                <w:sz w:val="16"/>
                <w:szCs w:val="16"/>
              </w:rPr>
              <w:t>3. Mood/</w:t>
            </w:r>
          </w:p>
        </w:tc>
        <w:tc>
          <w:tcPr>
            <w:tcW w:w="0" w:type="auto"/>
            <w:tcBorders>
              <w:top w:val="single" w:sz="4" w:space="0" w:color="000000"/>
            </w:tcBorders>
          </w:tcPr>
          <w:p w14:paraId="12FA93A7" w14:textId="77D220D0" w:rsidR="00CE0847" w:rsidRPr="00CE0847" w:rsidRDefault="00CE0847" w:rsidP="00171A2C">
            <w:pPr>
              <w:rPr>
                <w:rFonts w:cs="Times New Roman"/>
                <w:sz w:val="16"/>
                <w:szCs w:val="16"/>
              </w:rPr>
            </w:pPr>
            <w:r w:rsidRPr="00CE0847">
              <w:rPr>
                <w:sz w:val="16"/>
                <w:szCs w:val="16"/>
              </w:rPr>
              <w:t>Loss interest</w:t>
            </w:r>
          </w:p>
        </w:tc>
        <w:tc>
          <w:tcPr>
            <w:tcW w:w="0" w:type="auto"/>
            <w:tcBorders>
              <w:top w:val="single" w:sz="4" w:space="0" w:color="000000"/>
            </w:tcBorders>
          </w:tcPr>
          <w:p w14:paraId="31FF1FF2" w14:textId="28DCEF28" w:rsidR="00CE0847" w:rsidRPr="00CE0847" w:rsidRDefault="00CE0847" w:rsidP="00171A2C">
            <w:pPr>
              <w:rPr>
                <w:rFonts w:cs="Times New Roman"/>
                <w:sz w:val="16"/>
                <w:szCs w:val="16"/>
                <w:vertAlign w:val="superscript"/>
              </w:rPr>
            </w:pPr>
            <w:r w:rsidRPr="00CE0847">
              <w:rPr>
                <w:sz w:val="16"/>
                <w:szCs w:val="16"/>
              </w:rPr>
              <w:t>0.4 (0.9)</w:t>
            </w:r>
            <w:r w:rsidR="006F6430" w:rsidRPr="00CE0847">
              <w:rPr>
                <w:sz w:val="16"/>
                <w:szCs w:val="16"/>
                <w:vertAlign w:val="superscript"/>
              </w:rPr>
              <w:t>2</w:t>
            </w:r>
            <w:r w:rsidRPr="00CE0847">
              <w:rPr>
                <w:sz w:val="16"/>
                <w:szCs w:val="16"/>
                <w:vertAlign w:val="superscript"/>
              </w:rPr>
              <w:t>456</w:t>
            </w:r>
          </w:p>
        </w:tc>
        <w:tc>
          <w:tcPr>
            <w:tcW w:w="0" w:type="auto"/>
            <w:tcBorders>
              <w:top w:val="single" w:sz="4" w:space="0" w:color="000000"/>
            </w:tcBorders>
          </w:tcPr>
          <w:p w14:paraId="23795C2F" w14:textId="7EE9ECD2" w:rsidR="00CE0847" w:rsidRPr="00CE0847" w:rsidRDefault="00CE0847" w:rsidP="00171A2C">
            <w:pPr>
              <w:rPr>
                <w:rFonts w:cs="Times New Roman"/>
                <w:sz w:val="16"/>
                <w:szCs w:val="16"/>
                <w:vertAlign w:val="superscript"/>
              </w:rPr>
            </w:pPr>
            <w:r w:rsidRPr="00CE0847">
              <w:rPr>
                <w:sz w:val="16"/>
                <w:szCs w:val="16"/>
              </w:rPr>
              <w:t>1.1 (1.8)</w:t>
            </w:r>
            <w:r w:rsidR="006F6430" w:rsidRPr="00CE0847">
              <w:rPr>
                <w:sz w:val="16"/>
                <w:szCs w:val="16"/>
                <w:vertAlign w:val="superscript"/>
              </w:rPr>
              <w:t>1</w:t>
            </w:r>
            <w:r w:rsidRPr="00CE0847">
              <w:rPr>
                <w:sz w:val="16"/>
                <w:szCs w:val="16"/>
                <w:vertAlign w:val="superscript"/>
              </w:rPr>
              <w:t>456</w:t>
            </w:r>
          </w:p>
        </w:tc>
        <w:tc>
          <w:tcPr>
            <w:tcW w:w="0" w:type="auto"/>
            <w:tcBorders>
              <w:top w:val="single" w:sz="4" w:space="0" w:color="000000"/>
            </w:tcBorders>
          </w:tcPr>
          <w:p w14:paraId="01D245AE" w14:textId="2E1776F5" w:rsidR="00CE0847" w:rsidRPr="00CE0847" w:rsidRDefault="00CE0847" w:rsidP="00171A2C">
            <w:pPr>
              <w:rPr>
                <w:rFonts w:cs="Times New Roman"/>
                <w:sz w:val="16"/>
                <w:szCs w:val="16"/>
                <w:vertAlign w:val="superscript"/>
              </w:rPr>
            </w:pPr>
            <w:r w:rsidRPr="00CE0847">
              <w:rPr>
                <w:sz w:val="16"/>
                <w:szCs w:val="16"/>
              </w:rPr>
              <w:t>0.6 (1.3)</w:t>
            </w:r>
            <w:r w:rsidR="006F6430" w:rsidRPr="00CE0847">
              <w:rPr>
                <w:sz w:val="16"/>
                <w:szCs w:val="16"/>
                <w:vertAlign w:val="superscript"/>
              </w:rPr>
              <w:t>4</w:t>
            </w:r>
            <w:r w:rsidRPr="00CE0847">
              <w:rPr>
                <w:sz w:val="16"/>
                <w:szCs w:val="16"/>
                <w:vertAlign w:val="superscript"/>
              </w:rPr>
              <w:t>56</w:t>
            </w:r>
          </w:p>
        </w:tc>
        <w:tc>
          <w:tcPr>
            <w:tcW w:w="0" w:type="auto"/>
            <w:tcBorders>
              <w:top w:val="single" w:sz="4" w:space="0" w:color="000000"/>
            </w:tcBorders>
          </w:tcPr>
          <w:p w14:paraId="7AC7C613" w14:textId="29A119AC" w:rsidR="00CE0847" w:rsidRPr="00CE0847" w:rsidRDefault="00CE0847" w:rsidP="00171A2C">
            <w:pPr>
              <w:rPr>
                <w:rFonts w:cs="Times New Roman"/>
                <w:sz w:val="16"/>
                <w:szCs w:val="16"/>
                <w:vertAlign w:val="superscript"/>
              </w:rPr>
            </w:pPr>
            <w:r w:rsidRPr="00CE0847">
              <w:rPr>
                <w:sz w:val="16"/>
                <w:szCs w:val="16"/>
              </w:rPr>
              <w:t>6.6 (3.9)</w:t>
            </w:r>
            <w:r w:rsidR="006F6430" w:rsidRPr="00CE0847">
              <w:rPr>
                <w:sz w:val="16"/>
                <w:szCs w:val="16"/>
                <w:vertAlign w:val="superscript"/>
              </w:rPr>
              <w:t>1</w:t>
            </w:r>
            <w:r w:rsidRPr="00CE0847">
              <w:rPr>
                <w:sz w:val="16"/>
                <w:szCs w:val="16"/>
                <w:vertAlign w:val="superscript"/>
              </w:rPr>
              <w:t>235</w:t>
            </w:r>
          </w:p>
        </w:tc>
        <w:tc>
          <w:tcPr>
            <w:tcW w:w="0" w:type="auto"/>
            <w:tcBorders>
              <w:top w:val="single" w:sz="4" w:space="0" w:color="000000"/>
            </w:tcBorders>
          </w:tcPr>
          <w:p w14:paraId="5D06CB00" w14:textId="452EC2AA" w:rsidR="00CE0847" w:rsidRPr="00CE0847" w:rsidRDefault="00CE0847" w:rsidP="00171A2C">
            <w:pPr>
              <w:rPr>
                <w:rFonts w:cs="Times New Roman"/>
                <w:sz w:val="16"/>
                <w:szCs w:val="16"/>
                <w:vertAlign w:val="superscript"/>
              </w:rPr>
            </w:pPr>
            <w:r w:rsidRPr="00CE0847">
              <w:rPr>
                <w:sz w:val="16"/>
                <w:szCs w:val="16"/>
              </w:rPr>
              <w:t>4.5 (3.7)</w:t>
            </w:r>
            <w:r w:rsidR="006F6430" w:rsidRPr="00CE0847">
              <w:rPr>
                <w:sz w:val="16"/>
                <w:szCs w:val="16"/>
                <w:vertAlign w:val="superscript"/>
              </w:rPr>
              <w:t>1</w:t>
            </w:r>
            <w:r w:rsidRPr="00CE0847">
              <w:rPr>
                <w:sz w:val="16"/>
                <w:szCs w:val="16"/>
                <w:vertAlign w:val="superscript"/>
              </w:rPr>
              <w:t>234</w:t>
            </w:r>
          </w:p>
        </w:tc>
        <w:tc>
          <w:tcPr>
            <w:tcW w:w="0" w:type="auto"/>
            <w:tcBorders>
              <w:top w:val="single" w:sz="4" w:space="0" w:color="000000"/>
            </w:tcBorders>
          </w:tcPr>
          <w:p w14:paraId="2A69C6BA" w14:textId="3EBA672E" w:rsidR="00CE0847" w:rsidRPr="00CE0847" w:rsidRDefault="00CE0847" w:rsidP="00171A2C">
            <w:pPr>
              <w:rPr>
                <w:sz w:val="16"/>
                <w:szCs w:val="16"/>
                <w:vertAlign w:val="superscript"/>
              </w:rPr>
            </w:pPr>
            <w:r w:rsidRPr="00CE0847">
              <w:rPr>
                <w:sz w:val="16"/>
                <w:szCs w:val="16"/>
              </w:rPr>
              <w:t>5.3 (2.8)</w:t>
            </w:r>
            <w:r w:rsidRPr="00CE0847">
              <w:rPr>
                <w:sz w:val="16"/>
                <w:szCs w:val="16"/>
                <w:vertAlign w:val="superscript"/>
              </w:rPr>
              <w:t>123</w:t>
            </w:r>
          </w:p>
        </w:tc>
      </w:tr>
      <w:tr w:rsidR="00CE0847" w:rsidRPr="00CE0847" w14:paraId="1B5AD14A" w14:textId="071CC243" w:rsidTr="000F24FA">
        <w:tc>
          <w:tcPr>
            <w:tcW w:w="0" w:type="auto"/>
          </w:tcPr>
          <w:p w14:paraId="300B0C5A" w14:textId="182F2FDF" w:rsidR="00CE0847" w:rsidRPr="00CE0847" w:rsidRDefault="00CE0847" w:rsidP="00171A2C">
            <w:pPr>
              <w:rPr>
                <w:sz w:val="16"/>
                <w:szCs w:val="16"/>
              </w:rPr>
            </w:pPr>
            <w:r w:rsidRPr="00CE0847">
              <w:rPr>
                <w:sz w:val="16"/>
                <w:szCs w:val="16"/>
              </w:rPr>
              <w:t>apathy</w:t>
            </w:r>
          </w:p>
        </w:tc>
        <w:tc>
          <w:tcPr>
            <w:tcW w:w="0" w:type="auto"/>
          </w:tcPr>
          <w:p w14:paraId="5F0ACAAF" w14:textId="1CD2CFD5" w:rsidR="00CE0847" w:rsidRPr="00CE0847" w:rsidRDefault="00CE0847" w:rsidP="00171A2C">
            <w:pPr>
              <w:rPr>
                <w:rFonts w:cs="Times New Roman"/>
                <w:sz w:val="16"/>
                <w:szCs w:val="16"/>
              </w:rPr>
            </w:pPr>
            <w:r w:rsidRPr="00CE0847">
              <w:rPr>
                <w:sz w:val="16"/>
                <w:szCs w:val="16"/>
              </w:rPr>
              <w:t>Loss activities</w:t>
            </w:r>
          </w:p>
        </w:tc>
        <w:tc>
          <w:tcPr>
            <w:tcW w:w="0" w:type="auto"/>
          </w:tcPr>
          <w:p w14:paraId="3C0E7E1B" w14:textId="0A00299A" w:rsidR="00CE0847" w:rsidRPr="00CE0847" w:rsidRDefault="00CE0847" w:rsidP="00171A2C">
            <w:pPr>
              <w:rPr>
                <w:rFonts w:cs="Times New Roman"/>
                <w:sz w:val="16"/>
                <w:szCs w:val="16"/>
                <w:vertAlign w:val="superscript"/>
              </w:rPr>
            </w:pPr>
            <w:r w:rsidRPr="00CE0847">
              <w:rPr>
                <w:sz w:val="16"/>
                <w:szCs w:val="16"/>
              </w:rPr>
              <w:t>0.6 (1.3)</w:t>
            </w:r>
            <w:r w:rsidR="006F6430" w:rsidRPr="00CE0847">
              <w:rPr>
                <w:sz w:val="16"/>
                <w:szCs w:val="16"/>
                <w:vertAlign w:val="superscript"/>
              </w:rPr>
              <w:t>2</w:t>
            </w:r>
            <w:r w:rsidRPr="00CE0847">
              <w:rPr>
                <w:sz w:val="16"/>
                <w:szCs w:val="16"/>
                <w:vertAlign w:val="superscript"/>
              </w:rPr>
              <w:t>456</w:t>
            </w:r>
          </w:p>
        </w:tc>
        <w:tc>
          <w:tcPr>
            <w:tcW w:w="0" w:type="auto"/>
          </w:tcPr>
          <w:p w14:paraId="1308A62E" w14:textId="623FA643" w:rsidR="00CE0847" w:rsidRPr="00CE0847" w:rsidRDefault="00CE0847" w:rsidP="00171A2C">
            <w:pPr>
              <w:rPr>
                <w:rFonts w:cs="Times New Roman"/>
                <w:sz w:val="16"/>
                <w:szCs w:val="16"/>
                <w:vertAlign w:val="superscript"/>
              </w:rPr>
            </w:pPr>
            <w:r w:rsidRPr="00CE0847">
              <w:rPr>
                <w:sz w:val="16"/>
                <w:szCs w:val="16"/>
              </w:rPr>
              <w:t>1.9 (2.7)</w:t>
            </w:r>
            <w:r w:rsidR="006F6430" w:rsidRPr="00CE0847">
              <w:rPr>
                <w:sz w:val="16"/>
                <w:szCs w:val="16"/>
                <w:vertAlign w:val="superscript"/>
              </w:rPr>
              <w:t>1</w:t>
            </w:r>
            <w:r w:rsidRPr="00CE0847">
              <w:rPr>
                <w:sz w:val="16"/>
                <w:szCs w:val="16"/>
                <w:vertAlign w:val="superscript"/>
              </w:rPr>
              <w:t>456</w:t>
            </w:r>
          </w:p>
        </w:tc>
        <w:tc>
          <w:tcPr>
            <w:tcW w:w="0" w:type="auto"/>
          </w:tcPr>
          <w:p w14:paraId="4DDBFA6B" w14:textId="52112A92" w:rsidR="00CE0847" w:rsidRPr="00CE0847" w:rsidRDefault="00CE0847" w:rsidP="00171A2C">
            <w:pPr>
              <w:rPr>
                <w:rFonts w:cs="Times New Roman"/>
                <w:sz w:val="16"/>
                <w:szCs w:val="16"/>
                <w:vertAlign w:val="superscript"/>
              </w:rPr>
            </w:pPr>
            <w:r w:rsidRPr="00CE0847">
              <w:rPr>
                <w:sz w:val="16"/>
                <w:szCs w:val="16"/>
              </w:rPr>
              <w:t>1 (2)</w:t>
            </w:r>
            <w:r w:rsidR="006F6430" w:rsidRPr="00CE0847">
              <w:rPr>
                <w:sz w:val="16"/>
                <w:szCs w:val="16"/>
                <w:vertAlign w:val="superscript"/>
              </w:rPr>
              <w:t>4</w:t>
            </w:r>
            <w:r w:rsidRPr="00CE0847">
              <w:rPr>
                <w:sz w:val="16"/>
                <w:szCs w:val="16"/>
                <w:vertAlign w:val="superscript"/>
              </w:rPr>
              <w:t>56</w:t>
            </w:r>
          </w:p>
        </w:tc>
        <w:tc>
          <w:tcPr>
            <w:tcW w:w="0" w:type="auto"/>
          </w:tcPr>
          <w:p w14:paraId="0B22AE32" w14:textId="53653C70" w:rsidR="00CE0847" w:rsidRPr="00CE0847" w:rsidRDefault="00CE0847" w:rsidP="00171A2C">
            <w:pPr>
              <w:rPr>
                <w:rFonts w:cs="Times New Roman"/>
                <w:sz w:val="16"/>
                <w:szCs w:val="16"/>
                <w:vertAlign w:val="superscript"/>
              </w:rPr>
            </w:pPr>
            <w:r w:rsidRPr="00CE0847">
              <w:rPr>
                <w:sz w:val="16"/>
                <w:szCs w:val="16"/>
              </w:rPr>
              <w:t>7.8 (3.5)</w:t>
            </w:r>
            <w:r w:rsidR="006F6430" w:rsidRPr="00CE0847">
              <w:rPr>
                <w:sz w:val="16"/>
                <w:szCs w:val="16"/>
                <w:vertAlign w:val="superscript"/>
              </w:rPr>
              <w:t>1</w:t>
            </w:r>
            <w:r w:rsidRPr="00CE0847">
              <w:rPr>
                <w:sz w:val="16"/>
                <w:szCs w:val="16"/>
                <w:vertAlign w:val="superscript"/>
              </w:rPr>
              <w:t>2356</w:t>
            </w:r>
          </w:p>
        </w:tc>
        <w:tc>
          <w:tcPr>
            <w:tcW w:w="0" w:type="auto"/>
          </w:tcPr>
          <w:p w14:paraId="4C81670A" w14:textId="0DB1D30F" w:rsidR="00CE0847" w:rsidRPr="00CE0847" w:rsidRDefault="00CE0847" w:rsidP="00171A2C">
            <w:pPr>
              <w:rPr>
                <w:rFonts w:cs="Times New Roman"/>
                <w:sz w:val="16"/>
                <w:szCs w:val="16"/>
                <w:vertAlign w:val="superscript"/>
              </w:rPr>
            </w:pPr>
            <w:r w:rsidRPr="00CE0847">
              <w:rPr>
                <w:sz w:val="16"/>
                <w:szCs w:val="16"/>
              </w:rPr>
              <w:t>6 (4.5)</w:t>
            </w:r>
            <w:r w:rsidR="006F6430" w:rsidRPr="00CE0847">
              <w:rPr>
                <w:sz w:val="16"/>
                <w:szCs w:val="16"/>
                <w:vertAlign w:val="superscript"/>
              </w:rPr>
              <w:t>1</w:t>
            </w:r>
            <w:r w:rsidRPr="00CE0847">
              <w:rPr>
                <w:sz w:val="16"/>
                <w:szCs w:val="16"/>
                <w:vertAlign w:val="superscript"/>
              </w:rPr>
              <w:t>234</w:t>
            </w:r>
          </w:p>
        </w:tc>
        <w:tc>
          <w:tcPr>
            <w:tcW w:w="0" w:type="auto"/>
          </w:tcPr>
          <w:p w14:paraId="1D59D537" w14:textId="101524C2" w:rsidR="00CE0847" w:rsidRPr="00CE0847" w:rsidRDefault="00CE0847" w:rsidP="00171A2C">
            <w:pPr>
              <w:rPr>
                <w:sz w:val="16"/>
                <w:szCs w:val="16"/>
                <w:vertAlign w:val="superscript"/>
              </w:rPr>
            </w:pPr>
            <w:r w:rsidRPr="00CE0847">
              <w:rPr>
                <w:sz w:val="16"/>
                <w:szCs w:val="16"/>
              </w:rPr>
              <w:t>4.7 (2.9)</w:t>
            </w:r>
            <w:r w:rsidRPr="00CE0847">
              <w:rPr>
                <w:sz w:val="16"/>
                <w:szCs w:val="16"/>
                <w:vertAlign w:val="superscript"/>
              </w:rPr>
              <w:t>1234</w:t>
            </w:r>
          </w:p>
        </w:tc>
      </w:tr>
      <w:tr w:rsidR="00CE0847" w:rsidRPr="00CE0847" w14:paraId="5F487475" w14:textId="62705168" w:rsidTr="000F24FA">
        <w:tc>
          <w:tcPr>
            <w:tcW w:w="0" w:type="auto"/>
          </w:tcPr>
          <w:p w14:paraId="2E8F3F82" w14:textId="77777777" w:rsidR="00CE0847" w:rsidRPr="00CE0847" w:rsidRDefault="00CE0847" w:rsidP="00171A2C">
            <w:pPr>
              <w:rPr>
                <w:sz w:val="16"/>
                <w:szCs w:val="16"/>
              </w:rPr>
            </w:pPr>
          </w:p>
        </w:tc>
        <w:tc>
          <w:tcPr>
            <w:tcW w:w="0" w:type="auto"/>
          </w:tcPr>
          <w:p w14:paraId="061BB185" w14:textId="748160E7" w:rsidR="00CE0847" w:rsidRPr="00CE0847" w:rsidRDefault="00CE0847" w:rsidP="00171A2C">
            <w:pPr>
              <w:rPr>
                <w:rFonts w:cs="Times New Roman"/>
                <w:sz w:val="16"/>
                <w:szCs w:val="16"/>
              </w:rPr>
            </w:pPr>
            <w:r w:rsidRPr="00CE0847">
              <w:rPr>
                <w:sz w:val="16"/>
                <w:szCs w:val="16"/>
              </w:rPr>
              <w:t>Anxiety</w:t>
            </w:r>
          </w:p>
        </w:tc>
        <w:tc>
          <w:tcPr>
            <w:tcW w:w="0" w:type="auto"/>
          </w:tcPr>
          <w:p w14:paraId="6F75E02E" w14:textId="7E6BB4AC" w:rsidR="00CE0847" w:rsidRPr="00CE0847" w:rsidRDefault="00CE0847" w:rsidP="00171A2C">
            <w:pPr>
              <w:rPr>
                <w:rFonts w:cs="Times New Roman"/>
                <w:sz w:val="16"/>
                <w:szCs w:val="16"/>
                <w:vertAlign w:val="superscript"/>
              </w:rPr>
            </w:pPr>
            <w:r w:rsidRPr="00CE0847">
              <w:rPr>
                <w:sz w:val="16"/>
                <w:szCs w:val="16"/>
              </w:rPr>
              <w:t>0.8 (1.6)</w:t>
            </w:r>
            <w:r w:rsidR="006F6430" w:rsidRPr="00CE0847">
              <w:rPr>
                <w:sz w:val="16"/>
                <w:szCs w:val="16"/>
                <w:vertAlign w:val="superscript"/>
              </w:rPr>
              <w:t>2</w:t>
            </w:r>
            <w:r w:rsidRPr="00CE0847">
              <w:rPr>
                <w:sz w:val="16"/>
                <w:szCs w:val="16"/>
                <w:vertAlign w:val="superscript"/>
              </w:rPr>
              <w:t>456</w:t>
            </w:r>
          </w:p>
        </w:tc>
        <w:tc>
          <w:tcPr>
            <w:tcW w:w="0" w:type="auto"/>
          </w:tcPr>
          <w:p w14:paraId="18262CA4" w14:textId="27196ABF" w:rsidR="00CE0847" w:rsidRPr="00CE0847" w:rsidRDefault="00CE0847" w:rsidP="00171A2C">
            <w:pPr>
              <w:rPr>
                <w:rFonts w:cs="Times New Roman"/>
                <w:sz w:val="16"/>
                <w:szCs w:val="16"/>
                <w:vertAlign w:val="superscript"/>
              </w:rPr>
            </w:pPr>
            <w:r w:rsidRPr="00CE0847">
              <w:rPr>
                <w:sz w:val="16"/>
                <w:szCs w:val="16"/>
              </w:rPr>
              <w:t>2.2 (2.9)</w:t>
            </w:r>
            <w:r w:rsidR="006F6430" w:rsidRPr="00CE0847">
              <w:rPr>
                <w:sz w:val="16"/>
                <w:szCs w:val="16"/>
                <w:vertAlign w:val="superscript"/>
              </w:rPr>
              <w:t>1</w:t>
            </w:r>
            <w:r w:rsidRPr="00CE0847">
              <w:rPr>
                <w:sz w:val="16"/>
                <w:szCs w:val="16"/>
                <w:vertAlign w:val="superscript"/>
              </w:rPr>
              <w:t>456</w:t>
            </w:r>
          </w:p>
        </w:tc>
        <w:tc>
          <w:tcPr>
            <w:tcW w:w="0" w:type="auto"/>
          </w:tcPr>
          <w:p w14:paraId="0B8B40A9" w14:textId="62E66DFF" w:rsidR="00CE0847" w:rsidRPr="00CE0847" w:rsidRDefault="00CE0847" w:rsidP="00171A2C">
            <w:pPr>
              <w:rPr>
                <w:rFonts w:cs="Times New Roman"/>
                <w:sz w:val="16"/>
                <w:szCs w:val="16"/>
                <w:vertAlign w:val="superscript"/>
              </w:rPr>
            </w:pPr>
            <w:r w:rsidRPr="00CE0847">
              <w:rPr>
                <w:sz w:val="16"/>
                <w:szCs w:val="16"/>
              </w:rPr>
              <w:t>1.6 (2.9)</w:t>
            </w:r>
            <w:r w:rsidR="006F6430" w:rsidRPr="00CE0847">
              <w:rPr>
                <w:sz w:val="16"/>
                <w:szCs w:val="16"/>
                <w:vertAlign w:val="superscript"/>
              </w:rPr>
              <w:t>4</w:t>
            </w:r>
            <w:r w:rsidRPr="00CE0847">
              <w:rPr>
                <w:sz w:val="16"/>
                <w:szCs w:val="16"/>
                <w:vertAlign w:val="superscript"/>
              </w:rPr>
              <w:t>56</w:t>
            </w:r>
          </w:p>
        </w:tc>
        <w:tc>
          <w:tcPr>
            <w:tcW w:w="0" w:type="auto"/>
          </w:tcPr>
          <w:p w14:paraId="783C45E5" w14:textId="76F1AE8A" w:rsidR="00CE0847" w:rsidRPr="00CE0847" w:rsidRDefault="00CE0847" w:rsidP="00171A2C">
            <w:pPr>
              <w:rPr>
                <w:rFonts w:cs="Times New Roman"/>
                <w:sz w:val="16"/>
                <w:szCs w:val="16"/>
                <w:vertAlign w:val="superscript"/>
              </w:rPr>
            </w:pPr>
            <w:r w:rsidRPr="00CE0847">
              <w:rPr>
                <w:sz w:val="16"/>
                <w:szCs w:val="16"/>
              </w:rPr>
              <w:t>5.8 (4.3)</w:t>
            </w:r>
            <w:r w:rsidR="006F6430" w:rsidRPr="00CE0847">
              <w:rPr>
                <w:sz w:val="16"/>
                <w:szCs w:val="16"/>
                <w:vertAlign w:val="superscript"/>
              </w:rPr>
              <w:t>1</w:t>
            </w:r>
            <w:r w:rsidRPr="00CE0847">
              <w:rPr>
                <w:sz w:val="16"/>
                <w:szCs w:val="16"/>
                <w:vertAlign w:val="superscript"/>
              </w:rPr>
              <w:t>23</w:t>
            </w:r>
          </w:p>
        </w:tc>
        <w:tc>
          <w:tcPr>
            <w:tcW w:w="0" w:type="auto"/>
          </w:tcPr>
          <w:p w14:paraId="3B524C5E" w14:textId="75B63770" w:rsidR="00CE0847" w:rsidRPr="00CE0847" w:rsidRDefault="00CE0847" w:rsidP="00171A2C">
            <w:pPr>
              <w:rPr>
                <w:rFonts w:cs="Times New Roman"/>
                <w:sz w:val="16"/>
                <w:szCs w:val="16"/>
                <w:vertAlign w:val="superscript"/>
              </w:rPr>
            </w:pPr>
            <w:r w:rsidRPr="00CE0847">
              <w:rPr>
                <w:sz w:val="16"/>
                <w:szCs w:val="16"/>
              </w:rPr>
              <w:t>6.4 (4.4)</w:t>
            </w:r>
            <w:r w:rsidR="006F6430" w:rsidRPr="00CE0847">
              <w:rPr>
                <w:sz w:val="16"/>
                <w:szCs w:val="16"/>
                <w:vertAlign w:val="superscript"/>
              </w:rPr>
              <w:t>1</w:t>
            </w:r>
            <w:r w:rsidRPr="00CE0847">
              <w:rPr>
                <w:sz w:val="16"/>
                <w:szCs w:val="16"/>
                <w:vertAlign w:val="superscript"/>
              </w:rPr>
              <w:t>23</w:t>
            </w:r>
          </w:p>
        </w:tc>
        <w:tc>
          <w:tcPr>
            <w:tcW w:w="0" w:type="auto"/>
          </w:tcPr>
          <w:p w14:paraId="572C39F5" w14:textId="162FE02D" w:rsidR="00CE0847" w:rsidRPr="00CE0847" w:rsidRDefault="00CE0847" w:rsidP="00171A2C">
            <w:pPr>
              <w:rPr>
                <w:sz w:val="16"/>
                <w:szCs w:val="16"/>
                <w:vertAlign w:val="superscript"/>
              </w:rPr>
            </w:pPr>
            <w:r w:rsidRPr="00CE0847">
              <w:rPr>
                <w:sz w:val="16"/>
                <w:szCs w:val="16"/>
              </w:rPr>
              <w:t>4.7 (3)</w:t>
            </w:r>
            <w:r w:rsidRPr="00CE0847">
              <w:rPr>
                <w:sz w:val="16"/>
                <w:szCs w:val="16"/>
                <w:vertAlign w:val="superscript"/>
              </w:rPr>
              <w:t>123</w:t>
            </w:r>
          </w:p>
        </w:tc>
      </w:tr>
      <w:tr w:rsidR="00CE0847" w:rsidRPr="00CE0847" w14:paraId="06FD79AE" w14:textId="521D8F5D" w:rsidTr="000F24FA">
        <w:tc>
          <w:tcPr>
            <w:tcW w:w="0" w:type="auto"/>
          </w:tcPr>
          <w:p w14:paraId="0F5FC447" w14:textId="77777777" w:rsidR="00CE0847" w:rsidRPr="00CE0847" w:rsidRDefault="00CE0847" w:rsidP="00171A2C">
            <w:pPr>
              <w:rPr>
                <w:sz w:val="16"/>
                <w:szCs w:val="16"/>
              </w:rPr>
            </w:pPr>
          </w:p>
        </w:tc>
        <w:tc>
          <w:tcPr>
            <w:tcW w:w="0" w:type="auto"/>
          </w:tcPr>
          <w:p w14:paraId="79A8A330" w14:textId="309199BE" w:rsidR="00CE0847" w:rsidRPr="00CE0847" w:rsidRDefault="00CE0847" w:rsidP="00171A2C">
            <w:pPr>
              <w:rPr>
                <w:rFonts w:cs="Times New Roman"/>
                <w:sz w:val="16"/>
                <w:szCs w:val="16"/>
              </w:rPr>
            </w:pPr>
            <w:r w:rsidRPr="00CE0847">
              <w:rPr>
                <w:sz w:val="16"/>
                <w:szCs w:val="16"/>
              </w:rPr>
              <w:t>Depression</w:t>
            </w:r>
          </w:p>
        </w:tc>
        <w:tc>
          <w:tcPr>
            <w:tcW w:w="0" w:type="auto"/>
          </w:tcPr>
          <w:p w14:paraId="55895DD9" w14:textId="1DB0F713" w:rsidR="00CE0847" w:rsidRPr="00CE0847" w:rsidRDefault="00CE0847" w:rsidP="00171A2C">
            <w:pPr>
              <w:rPr>
                <w:rFonts w:cs="Times New Roman"/>
                <w:sz w:val="16"/>
                <w:szCs w:val="16"/>
                <w:vertAlign w:val="superscript"/>
              </w:rPr>
            </w:pPr>
            <w:r w:rsidRPr="00CE0847">
              <w:rPr>
                <w:sz w:val="16"/>
                <w:szCs w:val="16"/>
              </w:rPr>
              <w:t>0.7 (1.4)</w:t>
            </w:r>
            <w:r w:rsidR="006F6430" w:rsidRPr="00CE0847">
              <w:rPr>
                <w:sz w:val="16"/>
                <w:szCs w:val="16"/>
                <w:vertAlign w:val="superscript"/>
              </w:rPr>
              <w:t>2</w:t>
            </w:r>
            <w:r w:rsidRPr="00CE0847">
              <w:rPr>
                <w:sz w:val="16"/>
                <w:szCs w:val="16"/>
                <w:vertAlign w:val="superscript"/>
              </w:rPr>
              <w:t>456</w:t>
            </w:r>
          </w:p>
        </w:tc>
        <w:tc>
          <w:tcPr>
            <w:tcW w:w="0" w:type="auto"/>
          </w:tcPr>
          <w:p w14:paraId="11E23FF3" w14:textId="08A3CF90" w:rsidR="00CE0847" w:rsidRPr="00CE0847" w:rsidRDefault="00CE0847" w:rsidP="00171A2C">
            <w:pPr>
              <w:rPr>
                <w:rFonts w:cs="Times New Roman"/>
                <w:sz w:val="16"/>
                <w:szCs w:val="16"/>
                <w:vertAlign w:val="superscript"/>
              </w:rPr>
            </w:pPr>
            <w:r w:rsidRPr="00CE0847">
              <w:rPr>
                <w:sz w:val="16"/>
                <w:szCs w:val="16"/>
              </w:rPr>
              <w:t>2.7 (3.2)</w:t>
            </w:r>
            <w:r w:rsidR="006F6430" w:rsidRPr="00CE0847">
              <w:rPr>
                <w:sz w:val="16"/>
                <w:szCs w:val="16"/>
                <w:vertAlign w:val="superscript"/>
              </w:rPr>
              <w:t>1</w:t>
            </w:r>
            <w:r w:rsidRPr="00CE0847">
              <w:rPr>
                <w:sz w:val="16"/>
                <w:szCs w:val="16"/>
                <w:vertAlign w:val="superscript"/>
              </w:rPr>
              <w:t>3456</w:t>
            </w:r>
          </w:p>
        </w:tc>
        <w:tc>
          <w:tcPr>
            <w:tcW w:w="0" w:type="auto"/>
          </w:tcPr>
          <w:p w14:paraId="2FBC1942" w14:textId="22E8FA6A" w:rsidR="00CE0847" w:rsidRPr="00CE0847" w:rsidRDefault="00CE0847" w:rsidP="00171A2C">
            <w:pPr>
              <w:rPr>
                <w:rFonts w:cs="Times New Roman"/>
                <w:sz w:val="16"/>
                <w:szCs w:val="16"/>
                <w:vertAlign w:val="superscript"/>
              </w:rPr>
            </w:pPr>
            <w:r w:rsidRPr="00CE0847">
              <w:rPr>
                <w:sz w:val="16"/>
                <w:szCs w:val="16"/>
              </w:rPr>
              <w:t>1.4 (2.3)</w:t>
            </w:r>
            <w:r w:rsidR="006F6430" w:rsidRPr="00CE0847">
              <w:rPr>
                <w:sz w:val="16"/>
                <w:szCs w:val="16"/>
                <w:vertAlign w:val="superscript"/>
              </w:rPr>
              <w:t>2</w:t>
            </w:r>
            <w:r w:rsidRPr="00CE0847">
              <w:rPr>
                <w:sz w:val="16"/>
                <w:szCs w:val="16"/>
                <w:vertAlign w:val="superscript"/>
              </w:rPr>
              <w:t>456</w:t>
            </w:r>
          </w:p>
        </w:tc>
        <w:tc>
          <w:tcPr>
            <w:tcW w:w="0" w:type="auto"/>
          </w:tcPr>
          <w:p w14:paraId="5E21B37E" w14:textId="6CC337D1" w:rsidR="00CE0847" w:rsidRPr="00CE0847" w:rsidRDefault="00CE0847" w:rsidP="00171A2C">
            <w:pPr>
              <w:rPr>
                <w:rFonts w:cs="Times New Roman"/>
                <w:sz w:val="16"/>
                <w:szCs w:val="16"/>
                <w:vertAlign w:val="superscript"/>
              </w:rPr>
            </w:pPr>
            <w:r w:rsidRPr="00CE0847">
              <w:rPr>
                <w:sz w:val="16"/>
                <w:szCs w:val="16"/>
              </w:rPr>
              <w:t>7.4 (4)</w:t>
            </w:r>
            <w:r w:rsidR="006F6430" w:rsidRPr="00CE0847">
              <w:rPr>
                <w:sz w:val="16"/>
                <w:szCs w:val="16"/>
                <w:vertAlign w:val="superscript"/>
              </w:rPr>
              <w:t>1</w:t>
            </w:r>
            <w:r w:rsidRPr="00CE0847">
              <w:rPr>
                <w:sz w:val="16"/>
                <w:szCs w:val="16"/>
                <w:vertAlign w:val="superscript"/>
              </w:rPr>
              <w:t>23</w:t>
            </w:r>
          </w:p>
        </w:tc>
        <w:tc>
          <w:tcPr>
            <w:tcW w:w="0" w:type="auto"/>
          </w:tcPr>
          <w:p w14:paraId="4DEFE3A8" w14:textId="09893619" w:rsidR="00CE0847" w:rsidRPr="00CE0847" w:rsidRDefault="00CE0847" w:rsidP="00171A2C">
            <w:pPr>
              <w:rPr>
                <w:rFonts w:cs="Times New Roman"/>
                <w:sz w:val="16"/>
                <w:szCs w:val="16"/>
                <w:vertAlign w:val="superscript"/>
              </w:rPr>
            </w:pPr>
            <w:r w:rsidRPr="00CE0847">
              <w:rPr>
                <w:sz w:val="16"/>
                <w:szCs w:val="16"/>
              </w:rPr>
              <w:t>5.8 (4.3)</w:t>
            </w:r>
            <w:r w:rsidR="006F6430" w:rsidRPr="00CE0847">
              <w:rPr>
                <w:sz w:val="16"/>
                <w:szCs w:val="16"/>
                <w:vertAlign w:val="superscript"/>
              </w:rPr>
              <w:t>1</w:t>
            </w:r>
            <w:r w:rsidRPr="00CE0847">
              <w:rPr>
                <w:sz w:val="16"/>
                <w:szCs w:val="16"/>
                <w:vertAlign w:val="superscript"/>
              </w:rPr>
              <w:t>23</w:t>
            </w:r>
          </w:p>
        </w:tc>
        <w:tc>
          <w:tcPr>
            <w:tcW w:w="0" w:type="auto"/>
          </w:tcPr>
          <w:p w14:paraId="793EFFE7" w14:textId="45B7CC94" w:rsidR="00CE0847" w:rsidRPr="00CE0847" w:rsidRDefault="00CE0847" w:rsidP="00171A2C">
            <w:pPr>
              <w:rPr>
                <w:sz w:val="16"/>
                <w:szCs w:val="16"/>
                <w:vertAlign w:val="superscript"/>
              </w:rPr>
            </w:pPr>
            <w:r w:rsidRPr="00CE0847">
              <w:rPr>
                <w:sz w:val="16"/>
                <w:szCs w:val="16"/>
              </w:rPr>
              <w:t>5.3 (3.2)</w:t>
            </w:r>
            <w:r w:rsidRPr="00CE0847">
              <w:rPr>
                <w:sz w:val="16"/>
                <w:szCs w:val="16"/>
                <w:vertAlign w:val="superscript"/>
              </w:rPr>
              <w:t>123</w:t>
            </w:r>
          </w:p>
        </w:tc>
      </w:tr>
      <w:tr w:rsidR="00CE0847" w:rsidRPr="00CE0847" w14:paraId="4FEEC7C4" w14:textId="6C0AC5F3" w:rsidTr="000F24FA">
        <w:tc>
          <w:tcPr>
            <w:tcW w:w="0" w:type="auto"/>
          </w:tcPr>
          <w:p w14:paraId="6E8E2323" w14:textId="77777777" w:rsidR="00CE0847" w:rsidRPr="00CE0847" w:rsidRDefault="00CE0847" w:rsidP="00171A2C">
            <w:pPr>
              <w:rPr>
                <w:sz w:val="16"/>
                <w:szCs w:val="16"/>
              </w:rPr>
            </w:pPr>
          </w:p>
        </w:tc>
        <w:tc>
          <w:tcPr>
            <w:tcW w:w="0" w:type="auto"/>
          </w:tcPr>
          <w:p w14:paraId="4531ACED" w14:textId="734AC5BB" w:rsidR="00CE0847" w:rsidRPr="00CE0847" w:rsidRDefault="00CE0847" w:rsidP="00171A2C">
            <w:pPr>
              <w:rPr>
                <w:rFonts w:cs="Times New Roman"/>
                <w:sz w:val="16"/>
                <w:szCs w:val="16"/>
              </w:rPr>
            </w:pPr>
            <w:r w:rsidRPr="00CE0847">
              <w:rPr>
                <w:sz w:val="16"/>
                <w:szCs w:val="16"/>
              </w:rPr>
              <w:t>Flat affect</w:t>
            </w:r>
          </w:p>
        </w:tc>
        <w:tc>
          <w:tcPr>
            <w:tcW w:w="0" w:type="auto"/>
          </w:tcPr>
          <w:p w14:paraId="1DC3DA17" w14:textId="61B9CAD1" w:rsidR="00CE0847" w:rsidRPr="00CE0847" w:rsidRDefault="00CE0847" w:rsidP="00171A2C">
            <w:pPr>
              <w:rPr>
                <w:rFonts w:cs="Times New Roman"/>
                <w:sz w:val="16"/>
                <w:szCs w:val="16"/>
                <w:vertAlign w:val="superscript"/>
              </w:rPr>
            </w:pPr>
            <w:r w:rsidRPr="00CE0847">
              <w:rPr>
                <w:sz w:val="16"/>
                <w:szCs w:val="16"/>
              </w:rPr>
              <w:t>0.3 (1)</w:t>
            </w:r>
            <w:r w:rsidR="006F6430" w:rsidRPr="00CE0847">
              <w:rPr>
                <w:sz w:val="16"/>
                <w:szCs w:val="16"/>
                <w:vertAlign w:val="superscript"/>
              </w:rPr>
              <w:t>2</w:t>
            </w:r>
            <w:r w:rsidRPr="00CE0847">
              <w:rPr>
                <w:sz w:val="16"/>
                <w:szCs w:val="16"/>
                <w:vertAlign w:val="superscript"/>
              </w:rPr>
              <w:t>456</w:t>
            </w:r>
          </w:p>
        </w:tc>
        <w:tc>
          <w:tcPr>
            <w:tcW w:w="0" w:type="auto"/>
          </w:tcPr>
          <w:p w14:paraId="7D925D99" w14:textId="4B34FDA5" w:rsidR="00CE0847" w:rsidRPr="00CE0847" w:rsidRDefault="00CE0847" w:rsidP="00171A2C">
            <w:pPr>
              <w:rPr>
                <w:rFonts w:cs="Times New Roman"/>
                <w:sz w:val="16"/>
                <w:szCs w:val="16"/>
                <w:vertAlign w:val="superscript"/>
              </w:rPr>
            </w:pPr>
            <w:r w:rsidRPr="00CE0847">
              <w:rPr>
                <w:sz w:val="16"/>
                <w:szCs w:val="16"/>
              </w:rPr>
              <w:t>1.1 (2.1)</w:t>
            </w:r>
            <w:r w:rsidR="006F6430" w:rsidRPr="00CE0847">
              <w:rPr>
                <w:sz w:val="16"/>
                <w:szCs w:val="16"/>
                <w:vertAlign w:val="superscript"/>
              </w:rPr>
              <w:t>1</w:t>
            </w:r>
            <w:r w:rsidRPr="00CE0847">
              <w:rPr>
                <w:sz w:val="16"/>
                <w:szCs w:val="16"/>
                <w:vertAlign w:val="superscript"/>
              </w:rPr>
              <w:t>45</w:t>
            </w:r>
          </w:p>
        </w:tc>
        <w:tc>
          <w:tcPr>
            <w:tcW w:w="0" w:type="auto"/>
          </w:tcPr>
          <w:p w14:paraId="731DAE17" w14:textId="5100EC56" w:rsidR="00CE0847" w:rsidRPr="00CE0847" w:rsidRDefault="00CE0847" w:rsidP="00171A2C">
            <w:pPr>
              <w:rPr>
                <w:rFonts w:cs="Times New Roman"/>
                <w:sz w:val="16"/>
                <w:szCs w:val="16"/>
                <w:vertAlign w:val="superscript"/>
              </w:rPr>
            </w:pPr>
            <w:r w:rsidRPr="00CE0847">
              <w:rPr>
                <w:sz w:val="16"/>
                <w:szCs w:val="16"/>
              </w:rPr>
              <w:t>0.8 (2.1)</w:t>
            </w:r>
            <w:r w:rsidR="006F6430" w:rsidRPr="00CE0847">
              <w:rPr>
                <w:sz w:val="16"/>
                <w:szCs w:val="16"/>
                <w:vertAlign w:val="superscript"/>
              </w:rPr>
              <w:t>4</w:t>
            </w:r>
            <w:r w:rsidRPr="00CE0847">
              <w:rPr>
                <w:sz w:val="16"/>
                <w:szCs w:val="16"/>
                <w:vertAlign w:val="superscript"/>
              </w:rPr>
              <w:t>56</w:t>
            </w:r>
          </w:p>
        </w:tc>
        <w:tc>
          <w:tcPr>
            <w:tcW w:w="0" w:type="auto"/>
          </w:tcPr>
          <w:p w14:paraId="54AC9DC4" w14:textId="6580326D" w:rsidR="00CE0847" w:rsidRPr="00CE0847" w:rsidRDefault="00CE0847" w:rsidP="00171A2C">
            <w:pPr>
              <w:rPr>
                <w:rFonts w:cs="Times New Roman"/>
                <w:sz w:val="16"/>
                <w:szCs w:val="16"/>
                <w:vertAlign w:val="superscript"/>
              </w:rPr>
            </w:pPr>
            <w:r w:rsidRPr="00CE0847">
              <w:rPr>
                <w:sz w:val="16"/>
                <w:szCs w:val="16"/>
              </w:rPr>
              <w:t>4.8 (4.3)</w:t>
            </w:r>
            <w:r w:rsidR="006F6430" w:rsidRPr="00CE0847">
              <w:rPr>
                <w:sz w:val="16"/>
                <w:szCs w:val="16"/>
                <w:vertAlign w:val="superscript"/>
              </w:rPr>
              <w:t>1</w:t>
            </w:r>
            <w:r w:rsidRPr="00CE0847">
              <w:rPr>
                <w:sz w:val="16"/>
                <w:szCs w:val="16"/>
                <w:vertAlign w:val="superscript"/>
              </w:rPr>
              <w:t>235</w:t>
            </w:r>
          </w:p>
        </w:tc>
        <w:tc>
          <w:tcPr>
            <w:tcW w:w="0" w:type="auto"/>
          </w:tcPr>
          <w:p w14:paraId="7D2D5A51" w14:textId="4154B8CC" w:rsidR="00CE0847" w:rsidRPr="00CE0847" w:rsidRDefault="00CE0847" w:rsidP="00171A2C">
            <w:pPr>
              <w:rPr>
                <w:rFonts w:cs="Times New Roman"/>
                <w:sz w:val="16"/>
                <w:szCs w:val="16"/>
                <w:vertAlign w:val="superscript"/>
              </w:rPr>
            </w:pPr>
            <w:r w:rsidRPr="00CE0847">
              <w:rPr>
                <w:sz w:val="16"/>
                <w:szCs w:val="16"/>
              </w:rPr>
              <w:t>2.9 (3.7)</w:t>
            </w:r>
            <w:r w:rsidR="006F6430" w:rsidRPr="00CE0847">
              <w:rPr>
                <w:sz w:val="16"/>
                <w:szCs w:val="16"/>
                <w:vertAlign w:val="superscript"/>
              </w:rPr>
              <w:t>1</w:t>
            </w:r>
            <w:r w:rsidRPr="00CE0847">
              <w:rPr>
                <w:sz w:val="16"/>
                <w:szCs w:val="16"/>
                <w:vertAlign w:val="superscript"/>
              </w:rPr>
              <w:t>234</w:t>
            </w:r>
          </w:p>
        </w:tc>
        <w:tc>
          <w:tcPr>
            <w:tcW w:w="0" w:type="auto"/>
          </w:tcPr>
          <w:p w14:paraId="7EFBDD14" w14:textId="37302661" w:rsidR="00CE0847" w:rsidRPr="00CE0847" w:rsidRDefault="00CE0847" w:rsidP="00171A2C">
            <w:pPr>
              <w:rPr>
                <w:sz w:val="16"/>
                <w:szCs w:val="16"/>
                <w:vertAlign w:val="superscript"/>
              </w:rPr>
            </w:pPr>
            <w:r w:rsidRPr="00CE0847">
              <w:rPr>
                <w:sz w:val="16"/>
                <w:szCs w:val="16"/>
              </w:rPr>
              <w:t>3 (2.1)</w:t>
            </w:r>
            <w:r w:rsidRPr="00CE0847">
              <w:rPr>
                <w:sz w:val="16"/>
                <w:szCs w:val="16"/>
                <w:vertAlign w:val="superscript"/>
              </w:rPr>
              <w:t>13</w:t>
            </w:r>
          </w:p>
        </w:tc>
      </w:tr>
      <w:tr w:rsidR="00CE0847" w:rsidRPr="00CE0847" w14:paraId="6DC9EC25" w14:textId="0FE626C9" w:rsidTr="000F24FA">
        <w:tc>
          <w:tcPr>
            <w:tcW w:w="0" w:type="auto"/>
            <w:tcBorders>
              <w:bottom w:val="single" w:sz="4" w:space="0" w:color="000000"/>
            </w:tcBorders>
          </w:tcPr>
          <w:p w14:paraId="7E168554" w14:textId="77777777" w:rsidR="00CE0847" w:rsidRPr="00CE0847" w:rsidRDefault="00CE0847" w:rsidP="00171A2C">
            <w:pPr>
              <w:rPr>
                <w:sz w:val="16"/>
                <w:szCs w:val="16"/>
              </w:rPr>
            </w:pPr>
          </w:p>
        </w:tc>
        <w:tc>
          <w:tcPr>
            <w:tcW w:w="0" w:type="auto"/>
            <w:tcBorders>
              <w:bottom w:val="single" w:sz="4" w:space="0" w:color="000000"/>
            </w:tcBorders>
          </w:tcPr>
          <w:p w14:paraId="16728B3D" w14:textId="447E85FA" w:rsidR="00CE0847" w:rsidRPr="00CE0847" w:rsidRDefault="00CE0847" w:rsidP="00171A2C">
            <w:pPr>
              <w:rPr>
                <w:rFonts w:cs="Times New Roman"/>
                <w:sz w:val="16"/>
                <w:szCs w:val="16"/>
              </w:rPr>
            </w:pPr>
            <w:r w:rsidRPr="00CE0847">
              <w:rPr>
                <w:sz w:val="16"/>
                <w:szCs w:val="16"/>
              </w:rPr>
              <w:t>Loss pleasure</w:t>
            </w:r>
          </w:p>
        </w:tc>
        <w:tc>
          <w:tcPr>
            <w:tcW w:w="0" w:type="auto"/>
            <w:tcBorders>
              <w:bottom w:val="single" w:sz="4" w:space="0" w:color="000000"/>
            </w:tcBorders>
          </w:tcPr>
          <w:p w14:paraId="43545F41" w14:textId="0811CF05" w:rsidR="00CE0847" w:rsidRPr="00CE0847" w:rsidRDefault="00CE0847" w:rsidP="00171A2C">
            <w:pPr>
              <w:rPr>
                <w:rFonts w:cs="Times New Roman"/>
                <w:sz w:val="16"/>
                <w:szCs w:val="16"/>
                <w:vertAlign w:val="superscript"/>
              </w:rPr>
            </w:pPr>
            <w:r w:rsidRPr="00CE0847">
              <w:rPr>
                <w:sz w:val="16"/>
                <w:szCs w:val="16"/>
              </w:rPr>
              <w:t>0.3 (1.1)</w:t>
            </w:r>
            <w:r w:rsidR="006F6430" w:rsidRPr="00CE0847">
              <w:rPr>
                <w:sz w:val="16"/>
                <w:szCs w:val="16"/>
                <w:vertAlign w:val="superscript"/>
              </w:rPr>
              <w:t>4</w:t>
            </w:r>
            <w:r w:rsidRPr="00CE0847">
              <w:rPr>
                <w:sz w:val="16"/>
                <w:szCs w:val="16"/>
                <w:vertAlign w:val="superscript"/>
              </w:rPr>
              <w:t>56</w:t>
            </w:r>
          </w:p>
        </w:tc>
        <w:tc>
          <w:tcPr>
            <w:tcW w:w="0" w:type="auto"/>
            <w:tcBorders>
              <w:bottom w:val="single" w:sz="4" w:space="0" w:color="000000"/>
            </w:tcBorders>
          </w:tcPr>
          <w:p w14:paraId="16D70E04" w14:textId="397EAE91" w:rsidR="00CE0847" w:rsidRPr="00CE0847" w:rsidRDefault="00CE0847" w:rsidP="00171A2C">
            <w:pPr>
              <w:rPr>
                <w:rFonts w:cs="Times New Roman"/>
                <w:sz w:val="16"/>
                <w:szCs w:val="16"/>
                <w:vertAlign w:val="superscript"/>
              </w:rPr>
            </w:pPr>
            <w:r w:rsidRPr="00CE0847">
              <w:rPr>
                <w:sz w:val="16"/>
                <w:szCs w:val="16"/>
              </w:rPr>
              <w:t>1 (1.8)</w:t>
            </w:r>
            <w:r w:rsidR="006F6430" w:rsidRPr="00CE0847">
              <w:rPr>
                <w:sz w:val="16"/>
                <w:szCs w:val="16"/>
                <w:vertAlign w:val="superscript"/>
              </w:rPr>
              <w:t>4</w:t>
            </w:r>
            <w:r w:rsidRPr="00CE0847">
              <w:rPr>
                <w:sz w:val="16"/>
                <w:szCs w:val="16"/>
                <w:vertAlign w:val="superscript"/>
              </w:rPr>
              <w:t>56</w:t>
            </w:r>
          </w:p>
        </w:tc>
        <w:tc>
          <w:tcPr>
            <w:tcW w:w="0" w:type="auto"/>
            <w:tcBorders>
              <w:bottom w:val="single" w:sz="4" w:space="0" w:color="000000"/>
            </w:tcBorders>
          </w:tcPr>
          <w:p w14:paraId="53417B48" w14:textId="2AF46067" w:rsidR="00CE0847" w:rsidRPr="00CE0847" w:rsidRDefault="00CE0847" w:rsidP="00171A2C">
            <w:pPr>
              <w:rPr>
                <w:rFonts w:cs="Times New Roman"/>
                <w:sz w:val="16"/>
                <w:szCs w:val="16"/>
                <w:vertAlign w:val="superscript"/>
              </w:rPr>
            </w:pPr>
            <w:r w:rsidRPr="00CE0847">
              <w:rPr>
                <w:sz w:val="16"/>
                <w:szCs w:val="16"/>
              </w:rPr>
              <w:t>0.8 (1.8)</w:t>
            </w:r>
            <w:r w:rsidR="006F6430" w:rsidRPr="00CE0847">
              <w:rPr>
                <w:sz w:val="16"/>
                <w:szCs w:val="16"/>
                <w:vertAlign w:val="superscript"/>
              </w:rPr>
              <w:t>4</w:t>
            </w:r>
            <w:r w:rsidRPr="00CE0847">
              <w:rPr>
                <w:sz w:val="16"/>
                <w:szCs w:val="16"/>
                <w:vertAlign w:val="superscript"/>
              </w:rPr>
              <w:t>56</w:t>
            </w:r>
          </w:p>
        </w:tc>
        <w:tc>
          <w:tcPr>
            <w:tcW w:w="0" w:type="auto"/>
            <w:tcBorders>
              <w:bottom w:val="single" w:sz="4" w:space="0" w:color="000000"/>
            </w:tcBorders>
          </w:tcPr>
          <w:p w14:paraId="12234C1B" w14:textId="24024FD3" w:rsidR="00CE0847" w:rsidRPr="00CE0847" w:rsidRDefault="00CE0847" w:rsidP="00171A2C">
            <w:pPr>
              <w:rPr>
                <w:rFonts w:cs="Times New Roman"/>
                <w:sz w:val="16"/>
                <w:szCs w:val="16"/>
                <w:vertAlign w:val="superscript"/>
              </w:rPr>
            </w:pPr>
            <w:r w:rsidRPr="00CE0847">
              <w:rPr>
                <w:sz w:val="16"/>
                <w:szCs w:val="16"/>
              </w:rPr>
              <w:t>7.3 (3.8)</w:t>
            </w:r>
            <w:r w:rsidR="006F6430" w:rsidRPr="00CE0847">
              <w:rPr>
                <w:sz w:val="16"/>
                <w:szCs w:val="16"/>
                <w:vertAlign w:val="superscript"/>
              </w:rPr>
              <w:t>1</w:t>
            </w:r>
            <w:r w:rsidRPr="00CE0847">
              <w:rPr>
                <w:sz w:val="16"/>
                <w:szCs w:val="16"/>
                <w:vertAlign w:val="superscript"/>
              </w:rPr>
              <w:t>2356</w:t>
            </w:r>
          </w:p>
        </w:tc>
        <w:tc>
          <w:tcPr>
            <w:tcW w:w="0" w:type="auto"/>
            <w:tcBorders>
              <w:bottom w:val="single" w:sz="4" w:space="0" w:color="000000"/>
            </w:tcBorders>
          </w:tcPr>
          <w:p w14:paraId="6F2B5E34" w14:textId="6C1093B2" w:rsidR="00CE0847" w:rsidRPr="00CE0847" w:rsidRDefault="00CE0847" w:rsidP="00171A2C">
            <w:pPr>
              <w:rPr>
                <w:rFonts w:cs="Times New Roman"/>
                <w:sz w:val="16"/>
                <w:szCs w:val="16"/>
                <w:vertAlign w:val="superscript"/>
              </w:rPr>
            </w:pPr>
            <w:r w:rsidRPr="00CE0847">
              <w:rPr>
                <w:sz w:val="16"/>
                <w:szCs w:val="16"/>
              </w:rPr>
              <w:t>4.6 (4.2)</w:t>
            </w:r>
            <w:r w:rsidR="006F6430" w:rsidRPr="00CE0847">
              <w:rPr>
                <w:sz w:val="16"/>
                <w:szCs w:val="16"/>
                <w:vertAlign w:val="superscript"/>
              </w:rPr>
              <w:t>1</w:t>
            </w:r>
            <w:r w:rsidRPr="00CE0847">
              <w:rPr>
                <w:sz w:val="16"/>
                <w:szCs w:val="16"/>
                <w:vertAlign w:val="superscript"/>
              </w:rPr>
              <w:t>234</w:t>
            </w:r>
          </w:p>
        </w:tc>
        <w:tc>
          <w:tcPr>
            <w:tcW w:w="0" w:type="auto"/>
            <w:tcBorders>
              <w:bottom w:val="single" w:sz="4" w:space="0" w:color="000000"/>
            </w:tcBorders>
          </w:tcPr>
          <w:p w14:paraId="5545483F" w14:textId="4D3D1E32" w:rsidR="00CE0847" w:rsidRPr="00CE0847" w:rsidRDefault="00CE0847" w:rsidP="00171A2C">
            <w:pPr>
              <w:rPr>
                <w:sz w:val="16"/>
                <w:szCs w:val="16"/>
                <w:vertAlign w:val="superscript"/>
              </w:rPr>
            </w:pPr>
            <w:r w:rsidRPr="00CE0847">
              <w:rPr>
                <w:sz w:val="16"/>
                <w:szCs w:val="16"/>
              </w:rPr>
              <w:t>3.6 (2.8)</w:t>
            </w:r>
            <w:r w:rsidRPr="00CE0847">
              <w:rPr>
                <w:sz w:val="16"/>
                <w:szCs w:val="16"/>
                <w:vertAlign w:val="superscript"/>
              </w:rPr>
              <w:t>1234</w:t>
            </w:r>
          </w:p>
        </w:tc>
      </w:tr>
      <w:tr w:rsidR="00CE0847" w:rsidRPr="00CE0847" w14:paraId="30D2AFE0" w14:textId="15766FFC" w:rsidTr="000F24FA">
        <w:tc>
          <w:tcPr>
            <w:tcW w:w="0" w:type="auto"/>
            <w:tcBorders>
              <w:top w:val="single" w:sz="4" w:space="0" w:color="000000"/>
            </w:tcBorders>
          </w:tcPr>
          <w:p w14:paraId="189A868F" w14:textId="303AC2CA" w:rsidR="00CE0847" w:rsidRPr="00CE0847" w:rsidRDefault="00CE0847" w:rsidP="00171A2C">
            <w:pPr>
              <w:rPr>
                <w:sz w:val="16"/>
                <w:szCs w:val="16"/>
              </w:rPr>
            </w:pPr>
            <w:r w:rsidRPr="00CE0847">
              <w:rPr>
                <w:sz w:val="16"/>
                <w:szCs w:val="16"/>
              </w:rPr>
              <w:t>4. Perception/</w:t>
            </w:r>
          </w:p>
        </w:tc>
        <w:tc>
          <w:tcPr>
            <w:tcW w:w="0" w:type="auto"/>
            <w:tcBorders>
              <w:top w:val="single" w:sz="4" w:space="0" w:color="000000"/>
            </w:tcBorders>
          </w:tcPr>
          <w:p w14:paraId="00F8A1E2" w14:textId="3054FA59" w:rsidR="00CE0847" w:rsidRPr="00CE0847" w:rsidRDefault="00CE0847" w:rsidP="00171A2C">
            <w:pPr>
              <w:rPr>
                <w:rFonts w:cs="Times New Roman"/>
                <w:sz w:val="16"/>
                <w:szCs w:val="16"/>
              </w:rPr>
            </w:pPr>
            <w:r w:rsidRPr="00CE0847">
              <w:rPr>
                <w:sz w:val="16"/>
                <w:szCs w:val="16"/>
              </w:rPr>
              <w:t>Hallucination</w:t>
            </w:r>
          </w:p>
        </w:tc>
        <w:tc>
          <w:tcPr>
            <w:tcW w:w="0" w:type="auto"/>
            <w:tcBorders>
              <w:top w:val="single" w:sz="4" w:space="0" w:color="000000"/>
            </w:tcBorders>
          </w:tcPr>
          <w:p w14:paraId="5D6715EB" w14:textId="0AD01AD2" w:rsidR="00CE0847" w:rsidRPr="00CE0847" w:rsidRDefault="00CE0847" w:rsidP="00171A2C">
            <w:pPr>
              <w:rPr>
                <w:rFonts w:cs="Times New Roman"/>
                <w:sz w:val="16"/>
                <w:szCs w:val="16"/>
                <w:vertAlign w:val="superscript"/>
              </w:rPr>
            </w:pPr>
            <w:r w:rsidRPr="00CE0847">
              <w:rPr>
                <w:sz w:val="16"/>
                <w:szCs w:val="16"/>
              </w:rPr>
              <w:t>0.2 (0.9)</w:t>
            </w:r>
            <w:r w:rsidR="006F6430" w:rsidRPr="00CE0847">
              <w:rPr>
                <w:sz w:val="16"/>
                <w:szCs w:val="16"/>
                <w:vertAlign w:val="superscript"/>
              </w:rPr>
              <w:t>5</w:t>
            </w:r>
            <w:r w:rsidRPr="00CE0847">
              <w:rPr>
                <w:sz w:val="16"/>
                <w:szCs w:val="16"/>
                <w:vertAlign w:val="superscript"/>
              </w:rPr>
              <w:t>6</w:t>
            </w:r>
          </w:p>
        </w:tc>
        <w:tc>
          <w:tcPr>
            <w:tcW w:w="0" w:type="auto"/>
            <w:tcBorders>
              <w:top w:val="single" w:sz="4" w:space="0" w:color="000000"/>
            </w:tcBorders>
          </w:tcPr>
          <w:p w14:paraId="56C0C8C3" w14:textId="7305F805" w:rsidR="00CE0847" w:rsidRPr="00CE0847" w:rsidRDefault="00CE0847" w:rsidP="00171A2C">
            <w:pPr>
              <w:rPr>
                <w:rFonts w:cs="Times New Roman"/>
                <w:sz w:val="16"/>
                <w:szCs w:val="16"/>
                <w:vertAlign w:val="superscript"/>
              </w:rPr>
            </w:pPr>
            <w:r w:rsidRPr="00CE0847">
              <w:rPr>
                <w:sz w:val="16"/>
                <w:szCs w:val="16"/>
              </w:rPr>
              <w:t>0.6 (1.7)</w:t>
            </w:r>
            <w:r w:rsidR="006F6430" w:rsidRPr="00CE0847">
              <w:rPr>
                <w:sz w:val="16"/>
                <w:szCs w:val="16"/>
                <w:vertAlign w:val="superscript"/>
              </w:rPr>
              <w:t>5</w:t>
            </w:r>
            <w:r w:rsidRPr="00CE0847">
              <w:rPr>
                <w:sz w:val="16"/>
                <w:szCs w:val="16"/>
                <w:vertAlign w:val="superscript"/>
              </w:rPr>
              <w:t>6</w:t>
            </w:r>
          </w:p>
        </w:tc>
        <w:tc>
          <w:tcPr>
            <w:tcW w:w="0" w:type="auto"/>
            <w:tcBorders>
              <w:top w:val="single" w:sz="4" w:space="0" w:color="000000"/>
            </w:tcBorders>
          </w:tcPr>
          <w:p w14:paraId="3CE2D7D4" w14:textId="6DB84F48" w:rsidR="00CE0847" w:rsidRPr="00CE0847" w:rsidRDefault="00CE0847" w:rsidP="00171A2C">
            <w:pPr>
              <w:rPr>
                <w:rFonts w:cs="Times New Roman"/>
                <w:sz w:val="16"/>
                <w:szCs w:val="16"/>
                <w:vertAlign w:val="superscript"/>
              </w:rPr>
            </w:pPr>
            <w:r w:rsidRPr="00CE0847">
              <w:rPr>
                <w:sz w:val="16"/>
                <w:szCs w:val="16"/>
              </w:rPr>
              <w:t>0.7 (1.9)</w:t>
            </w:r>
            <w:r w:rsidR="006F6430" w:rsidRPr="00CE0847">
              <w:rPr>
                <w:sz w:val="16"/>
                <w:szCs w:val="16"/>
                <w:vertAlign w:val="superscript"/>
              </w:rPr>
              <w:t>5</w:t>
            </w:r>
            <w:r w:rsidRPr="00CE0847">
              <w:rPr>
                <w:sz w:val="16"/>
                <w:szCs w:val="16"/>
                <w:vertAlign w:val="superscript"/>
              </w:rPr>
              <w:t>6</w:t>
            </w:r>
          </w:p>
        </w:tc>
        <w:tc>
          <w:tcPr>
            <w:tcW w:w="0" w:type="auto"/>
            <w:tcBorders>
              <w:top w:val="single" w:sz="4" w:space="0" w:color="000000"/>
            </w:tcBorders>
          </w:tcPr>
          <w:p w14:paraId="657EA493" w14:textId="4EB8B736" w:rsidR="00CE0847" w:rsidRPr="00CE0847" w:rsidRDefault="00CE0847" w:rsidP="00171A2C">
            <w:pPr>
              <w:rPr>
                <w:rFonts w:cs="Times New Roman"/>
                <w:sz w:val="16"/>
                <w:szCs w:val="16"/>
                <w:vertAlign w:val="superscript"/>
              </w:rPr>
            </w:pPr>
            <w:r w:rsidRPr="00CE0847">
              <w:rPr>
                <w:sz w:val="16"/>
                <w:szCs w:val="16"/>
              </w:rPr>
              <w:t>0.6 (1.8)</w:t>
            </w:r>
            <w:r w:rsidR="006F6430" w:rsidRPr="00CE0847">
              <w:rPr>
                <w:sz w:val="16"/>
                <w:szCs w:val="16"/>
                <w:vertAlign w:val="superscript"/>
              </w:rPr>
              <w:t>5</w:t>
            </w:r>
            <w:r w:rsidRPr="00CE0847">
              <w:rPr>
                <w:sz w:val="16"/>
                <w:szCs w:val="16"/>
                <w:vertAlign w:val="superscript"/>
              </w:rPr>
              <w:t>6</w:t>
            </w:r>
          </w:p>
        </w:tc>
        <w:tc>
          <w:tcPr>
            <w:tcW w:w="0" w:type="auto"/>
            <w:tcBorders>
              <w:top w:val="single" w:sz="4" w:space="0" w:color="000000"/>
            </w:tcBorders>
          </w:tcPr>
          <w:p w14:paraId="467C7CF5" w14:textId="45EC837D" w:rsidR="00CE0847" w:rsidRPr="00CE0847" w:rsidRDefault="00CE0847" w:rsidP="00171A2C">
            <w:pPr>
              <w:rPr>
                <w:rFonts w:cs="Times New Roman"/>
                <w:sz w:val="16"/>
                <w:szCs w:val="16"/>
                <w:vertAlign w:val="superscript"/>
              </w:rPr>
            </w:pPr>
            <w:r w:rsidRPr="00CE0847">
              <w:rPr>
                <w:sz w:val="16"/>
                <w:szCs w:val="16"/>
              </w:rPr>
              <w:t>2.7 (3.3)</w:t>
            </w:r>
            <w:r w:rsidR="006F6430" w:rsidRPr="00CE0847">
              <w:rPr>
                <w:sz w:val="16"/>
                <w:szCs w:val="16"/>
                <w:vertAlign w:val="superscript"/>
              </w:rPr>
              <w:t>1</w:t>
            </w:r>
            <w:r w:rsidRPr="00CE0847">
              <w:rPr>
                <w:sz w:val="16"/>
                <w:szCs w:val="16"/>
                <w:vertAlign w:val="superscript"/>
              </w:rPr>
              <w:t>2346</w:t>
            </w:r>
          </w:p>
        </w:tc>
        <w:tc>
          <w:tcPr>
            <w:tcW w:w="0" w:type="auto"/>
            <w:tcBorders>
              <w:top w:val="single" w:sz="4" w:space="0" w:color="000000"/>
            </w:tcBorders>
          </w:tcPr>
          <w:p w14:paraId="16F58B44" w14:textId="3CBC3E87" w:rsidR="00CE0847" w:rsidRPr="00CE0847" w:rsidRDefault="00CE0847" w:rsidP="00171A2C">
            <w:pPr>
              <w:rPr>
                <w:sz w:val="16"/>
                <w:szCs w:val="16"/>
                <w:vertAlign w:val="superscript"/>
              </w:rPr>
            </w:pPr>
            <w:r w:rsidRPr="00CE0847">
              <w:rPr>
                <w:sz w:val="16"/>
                <w:szCs w:val="16"/>
              </w:rPr>
              <w:t>4.8 (3.3)</w:t>
            </w:r>
            <w:r w:rsidRPr="00CE0847">
              <w:rPr>
                <w:sz w:val="16"/>
                <w:szCs w:val="16"/>
                <w:vertAlign w:val="superscript"/>
              </w:rPr>
              <w:t>12345</w:t>
            </w:r>
          </w:p>
        </w:tc>
      </w:tr>
      <w:tr w:rsidR="00CE0847" w:rsidRPr="00CE0847" w14:paraId="58E481BD" w14:textId="13FA657E" w:rsidTr="000F24FA">
        <w:tc>
          <w:tcPr>
            <w:tcW w:w="0" w:type="auto"/>
          </w:tcPr>
          <w:p w14:paraId="69C3E215" w14:textId="500D7B29" w:rsidR="00CE0847" w:rsidRPr="00CE0847" w:rsidRDefault="00CE0847" w:rsidP="00171A2C">
            <w:pPr>
              <w:rPr>
                <w:sz w:val="16"/>
                <w:szCs w:val="16"/>
              </w:rPr>
            </w:pPr>
            <w:r w:rsidRPr="00CE0847">
              <w:rPr>
                <w:sz w:val="16"/>
                <w:szCs w:val="16"/>
              </w:rPr>
              <w:t>hallucination</w:t>
            </w:r>
          </w:p>
        </w:tc>
        <w:tc>
          <w:tcPr>
            <w:tcW w:w="0" w:type="auto"/>
          </w:tcPr>
          <w:p w14:paraId="1DB1FB4B" w14:textId="3BE62E7D" w:rsidR="00CE0847" w:rsidRPr="00CE0847" w:rsidRDefault="00CE0847" w:rsidP="00171A2C">
            <w:pPr>
              <w:rPr>
                <w:rFonts w:cs="Times New Roman"/>
                <w:sz w:val="16"/>
                <w:szCs w:val="16"/>
              </w:rPr>
            </w:pPr>
            <w:r w:rsidRPr="00CE0847">
              <w:rPr>
                <w:sz w:val="16"/>
                <w:szCs w:val="16"/>
              </w:rPr>
              <w:t>Delusion</w:t>
            </w:r>
          </w:p>
        </w:tc>
        <w:tc>
          <w:tcPr>
            <w:tcW w:w="0" w:type="auto"/>
          </w:tcPr>
          <w:p w14:paraId="50023AB2" w14:textId="2AE53877" w:rsidR="00CE0847" w:rsidRPr="00CE0847" w:rsidRDefault="00CE0847" w:rsidP="00171A2C">
            <w:pPr>
              <w:rPr>
                <w:rFonts w:cs="Times New Roman"/>
                <w:sz w:val="16"/>
                <w:szCs w:val="16"/>
                <w:vertAlign w:val="superscript"/>
              </w:rPr>
            </w:pPr>
            <w:r w:rsidRPr="00CE0847">
              <w:rPr>
                <w:sz w:val="16"/>
                <w:szCs w:val="16"/>
              </w:rPr>
              <w:t>0.1 (0.6)</w:t>
            </w:r>
            <w:r w:rsidR="006F6430" w:rsidRPr="00CE0847">
              <w:rPr>
                <w:sz w:val="16"/>
                <w:szCs w:val="16"/>
                <w:vertAlign w:val="superscript"/>
              </w:rPr>
              <w:t>4</w:t>
            </w:r>
            <w:r w:rsidRPr="00CE0847">
              <w:rPr>
                <w:sz w:val="16"/>
                <w:szCs w:val="16"/>
                <w:vertAlign w:val="superscript"/>
              </w:rPr>
              <w:t>56</w:t>
            </w:r>
          </w:p>
        </w:tc>
        <w:tc>
          <w:tcPr>
            <w:tcW w:w="0" w:type="auto"/>
          </w:tcPr>
          <w:p w14:paraId="00929F53" w14:textId="599391BC" w:rsidR="00CE0847" w:rsidRPr="00CE0847" w:rsidRDefault="00CE0847" w:rsidP="00171A2C">
            <w:pPr>
              <w:rPr>
                <w:rFonts w:cs="Times New Roman"/>
                <w:sz w:val="16"/>
                <w:szCs w:val="16"/>
                <w:vertAlign w:val="superscript"/>
              </w:rPr>
            </w:pPr>
            <w:r w:rsidRPr="00CE0847">
              <w:rPr>
                <w:sz w:val="16"/>
                <w:szCs w:val="16"/>
              </w:rPr>
              <w:t>0.3 (1.4)</w:t>
            </w:r>
            <w:r w:rsidR="006F6430" w:rsidRPr="00CE0847">
              <w:rPr>
                <w:sz w:val="16"/>
                <w:szCs w:val="16"/>
                <w:vertAlign w:val="superscript"/>
              </w:rPr>
              <w:t>4</w:t>
            </w:r>
            <w:r w:rsidRPr="00CE0847">
              <w:rPr>
                <w:sz w:val="16"/>
                <w:szCs w:val="16"/>
                <w:vertAlign w:val="superscript"/>
              </w:rPr>
              <w:t>56</w:t>
            </w:r>
          </w:p>
        </w:tc>
        <w:tc>
          <w:tcPr>
            <w:tcW w:w="0" w:type="auto"/>
          </w:tcPr>
          <w:p w14:paraId="13F6F2C5" w14:textId="6D3BAE07" w:rsidR="00CE0847" w:rsidRPr="00CE0847" w:rsidRDefault="00CE0847" w:rsidP="00171A2C">
            <w:pPr>
              <w:rPr>
                <w:rFonts w:cs="Times New Roman"/>
                <w:sz w:val="16"/>
                <w:szCs w:val="16"/>
                <w:vertAlign w:val="superscript"/>
              </w:rPr>
            </w:pPr>
            <w:r w:rsidRPr="00CE0847">
              <w:rPr>
                <w:sz w:val="16"/>
                <w:szCs w:val="16"/>
              </w:rPr>
              <w:t>0.1 (0.6)</w:t>
            </w:r>
            <w:r w:rsidR="006F6430" w:rsidRPr="00CE0847">
              <w:rPr>
                <w:sz w:val="16"/>
                <w:szCs w:val="16"/>
                <w:vertAlign w:val="superscript"/>
              </w:rPr>
              <w:t>4</w:t>
            </w:r>
            <w:r w:rsidRPr="00CE0847">
              <w:rPr>
                <w:sz w:val="16"/>
                <w:szCs w:val="16"/>
                <w:vertAlign w:val="superscript"/>
              </w:rPr>
              <w:t>56</w:t>
            </w:r>
          </w:p>
        </w:tc>
        <w:tc>
          <w:tcPr>
            <w:tcW w:w="0" w:type="auto"/>
          </w:tcPr>
          <w:p w14:paraId="03CC2B37" w14:textId="35177934" w:rsidR="00CE0847" w:rsidRPr="00CE0847" w:rsidRDefault="00CE0847" w:rsidP="00171A2C">
            <w:pPr>
              <w:rPr>
                <w:rFonts w:cs="Times New Roman"/>
                <w:sz w:val="16"/>
                <w:szCs w:val="16"/>
                <w:vertAlign w:val="superscript"/>
              </w:rPr>
            </w:pPr>
            <w:r w:rsidRPr="00CE0847">
              <w:rPr>
                <w:sz w:val="16"/>
                <w:szCs w:val="16"/>
              </w:rPr>
              <w:t>1.3 (3)</w:t>
            </w:r>
            <w:r w:rsidR="006F6430" w:rsidRPr="00CE0847">
              <w:rPr>
                <w:sz w:val="16"/>
                <w:szCs w:val="16"/>
                <w:vertAlign w:val="superscript"/>
              </w:rPr>
              <w:t>1</w:t>
            </w:r>
            <w:r w:rsidRPr="00CE0847">
              <w:rPr>
                <w:sz w:val="16"/>
                <w:szCs w:val="16"/>
                <w:vertAlign w:val="superscript"/>
              </w:rPr>
              <w:t>236</w:t>
            </w:r>
          </w:p>
        </w:tc>
        <w:tc>
          <w:tcPr>
            <w:tcW w:w="0" w:type="auto"/>
          </w:tcPr>
          <w:p w14:paraId="4AA28C13" w14:textId="0595363A" w:rsidR="00CE0847" w:rsidRPr="00CE0847" w:rsidRDefault="00CE0847" w:rsidP="00171A2C">
            <w:pPr>
              <w:rPr>
                <w:rFonts w:cs="Times New Roman"/>
                <w:sz w:val="16"/>
                <w:szCs w:val="16"/>
                <w:vertAlign w:val="superscript"/>
              </w:rPr>
            </w:pPr>
            <w:r w:rsidRPr="00CE0847">
              <w:rPr>
                <w:sz w:val="16"/>
                <w:szCs w:val="16"/>
              </w:rPr>
              <w:t>2 (3.5)</w:t>
            </w:r>
            <w:r w:rsidR="006F6430" w:rsidRPr="00CE0847">
              <w:rPr>
                <w:sz w:val="16"/>
                <w:szCs w:val="16"/>
                <w:vertAlign w:val="superscript"/>
              </w:rPr>
              <w:t>1</w:t>
            </w:r>
            <w:r w:rsidRPr="00CE0847">
              <w:rPr>
                <w:sz w:val="16"/>
                <w:szCs w:val="16"/>
                <w:vertAlign w:val="superscript"/>
              </w:rPr>
              <w:t>236</w:t>
            </w:r>
          </w:p>
        </w:tc>
        <w:tc>
          <w:tcPr>
            <w:tcW w:w="0" w:type="auto"/>
          </w:tcPr>
          <w:p w14:paraId="5C6C0475" w14:textId="1CB79D22" w:rsidR="00CE0847" w:rsidRPr="00CE0847" w:rsidRDefault="00CE0847" w:rsidP="00171A2C">
            <w:pPr>
              <w:rPr>
                <w:sz w:val="16"/>
                <w:szCs w:val="16"/>
                <w:vertAlign w:val="superscript"/>
              </w:rPr>
            </w:pPr>
            <w:r w:rsidRPr="00CE0847">
              <w:rPr>
                <w:sz w:val="16"/>
                <w:szCs w:val="16"/>
              </w:rPr>
              <w:t>4.7 (3.4)</w:t>
            </w:r>
            <w:r w:rsidRPr="00CE0847">
              <w:rPr>
                <w:sz w:val="16"/>
                <w:szCs w:val="16"/>
                <w:vertAlign w:val="superscript"/>
              </w:rPr>
              <w:t>12345</w:t>
            </w:r>
          </w:p>
        </w:tc>
      </w:tr>
      <w:tr w:rsidR="00CE0847" w:rsidRPr="00CE0847" w14:paraId="0B5BBC85" w14:textId="109DAB79" w:rsidTr="000F24FA">
        <w:tc>
          <w:tcPr>
            <w:tcW w:w="0" w:type="auto"/>
            <w:tcBorders>
              <w:bottom w:val="single" w:sz="4" w:space="0" w:color="000000"/>
            </w:tcBorders>
          </w:tcPr>
          <w:p w14:paraId="1B9EE685" w14:textId="77777777" w:rsidR="00CE0847" w:rsidRPr="00CE0847" w:rsidRDefault="00CE0847" w:rsidP="00171A2C">
            <w:pPr>
              <w:rPr>
                <w:sz w:val="16"/>
                <w:szCs w:val="16"/>
              </w:rPr>
            </w:pPr>
          </w:p>
        </w:tc>
        <w:tc>
          <w:tcPr>
            <w:tcW w:w="0" w:type="auto"/>
            <w:tcBorders>
              <w:bottom w:val="single" w:sz="4" w:space="0" w:color="000000"/>
            </w:tcBorders>
          </w:tcPr>
          <w:p w14:paraId="51522718" w14:textId="5DAF5454" w:rsidR="00CE0847" w:rsidRPr="00CE0847" w:rsidRDefault="00CE0847" w:rsidP="00171A2C">
            <w:pPr>
              <w:rPr>
                <w:rFonts w:cs="Times New Roman"/>
                <w:sz w:val="16"/>
                <w:szCs w:val="16"/>
              </w:rPr>
            </w:pPr>
            <w:r w:rsidRPr="00CE0847">
              <w:rPr>
                <w:sz w:val="16"/>
                <w:szCs w:val="16"/>
              </w:rPr>
              <w:t>Diplopia</w:t>
            </w:r>
          </w:p>
        </w:tc>
        <w:tc>
          <w:tcPr>
            <w:tcW w:w="0" w:type="auto"/>
            <w:tcBorders>
              <w:bottom w:val="single" w:sz="4" w:space="0" w:color="000000"/>
            </w:tcBorders>
          </w:tcPr>
          <w:p w14:paraId="57B2B216" w14:textId="75EC2959" w:rsidR="00CE0847" w:rsidRPr="00CE0847" w:rsidRDefault="00CE0847" w:rsidP="00171A2C">
            <w:pPr>
              <w:rPr>
                <w:rFonts w:cs="Times New Roman"/>
                <w:sz w:val="16"/>
                <w:szCs w:val="16"/>
                <w:vertAlign w:val="superscript"/>
              </w:rPr>
            </w:pPr>
            <w:r w:rsidRPr="00CE0847">
              <w:rPr>
                <w:sz w:val="16"/>
                <w:szCs w:val="16"/>
              </w:rPr>
              <w:t>0.2 (0.8)</w:t>
            </w:r>
            <w:r w:rsidR="006F6430" w:rsidRPr="00CE0847">
              <w:rPr>
                <w:sz w:val="16"/>
                <w:szCs w:val="16"/>
                <w:vertAlign w:val="superscript"/>
              </w:rPr>
              <w:t>5</w:t>
            </w:r>
            <w:r w:rsidRPr="00CE0847">
              <w:rPr>
                <w:sz w:val="16"/>
                <w:szCs w:val="16"/>
                <w:vertAlign w:val="superscript"/>
              </w:rPr>
              <w:t>6</w:t>
            </w:r>
          </w:p>
        </w:tc>
        <w:tc>
          <w:tcPr>
            <w:tcW w:w="0" w:type="auto"/>
            <w:tcBorders>
              <w:bottom w:val="single" w:sz="4" w:space="0" w:color="000000"/>
            </w:tcBorders>
          </w:tcPr>
          <w:p w14:paraId="7D66E52F" w14:textId="20B2C3C0" w:rsidR="00CE0847" w:rsidRPr="00CE0847" w:rsidRDefault="00CE0847" w:rsidP="00171A2C">
            <w:pPr>
              <w:rPr>
                <w:rFonts w:cs="Times New Roman"/>
                <w:sz w:val="16"/>
                <w:szCs w:val="16"/>
                <w:vertAlign w:val="superscript"/>
              </w:rPr>
            </w:pPr>
            <w:r w:rsidRPr="00CE0847">
              <w:rPr>
                <w:sz w:val="16"/>
                <w:szCs w:val="16"/>
              </w:rPr>
              <w:t>0.6 (1.4)</w:t>
            </w:r>
            <w:r w:rsidR="006F6430" w:rsidRPr="00CE0847">
              <w:rPr>
                <w:sz w:val="16"/>
                <w:szCs w:val="16"/>
                <w:vertAlign w:val="superscript"/>
              </w:rPr>
              <w:t>5</w:t>
            </w:r>
            <w:r w:rsidRPr="00CE0847">
              <w:rPr>
                <w:sz w:val="16"/>
                <w:szCs w:val="16"/>
                <w:vertAlign w:val="superscript"/>
              </w:rPr>
              <w:t>6</w:t>
            </w:r>
          </w:p>
        </w:tc>
        <w:tc>
          <w:tcPr>
            <w:tcW w:w="0" w:type="auto"/>
            <w:tcBorders>
              <w:bottom w:val="single" w:sz="4" w:space="0" w:color="000000"/>
            </w:tcBorders>
          </w:tcPr>
          <w:p w14:paraId="6F732B31" w14:textId="460031DC" w:rsidR="00CE0847" w:rsidRPr="00CE0847" w:rsidRDefault="00CE0847" w:rsidP="00171A2C">
            <w:pPr>
              <w:rPr>
                <w:rFonts w:cs="Times New Roman"/>
                <w:sz w:val="16"/>
                <w:szCs w:val="16"/>
                <w:vertAlign w:val="superscript"/>
              </w:rPr>
            </w:pPr>
            <w:r w:rsidRPr="00CE0847">
              <w:rPr>
                <w:sz w:val="16"/>
                <w:szCs w:val="16"/>
              </w:rPr>
              <w:t>0.4 (1.6)</w:t>
            </w:r>
            <w:r w:rsidR="006F6430" w:rsidRPr="00CE0847">
              <w:rPr>
                <w:sz w:val="16"/>
                <w:szCs w:val="16"/>
                <w:vertAlign w:val="superscript"/>
              </w:rPr>
              <w:t>5</w:t>
            </w:r>
            <w:r w:rsidRPr="00CE0847">
              <w:rPr>
                <w:sz w:val="16"/>
                <w:szCs w:val="16"/>
                <w:vertAlign w:val="superscript"/>
              </w:rPr>
              <w:t>6</w:t>
            </w:r>
          </w:p>
        </w:tc>
        <w:tc>
          <w:tcPr>
            <w:tcW w:w="0" w:type="auto"/>
            <w:tcBorders>
              <w:bottom w:val="single" w:sz="4" w:space="0" w:color="000000"/>
            </w:tcBorders>
          </w:tcPr>
          <w:p w14:paraId="304CDF07" w14:textId="49BFA217" w:rsidR="00CE0847" w:rsidRPr="00CE0847" w:rsidRDefault="00CE0847" w:rsidP="00171A2C">
            <w:pPr>
              <w:rPr>
                <w:rFonts w:cs="Times New Roman"/>
                <w:sz w:val="16"/>
                <w:szCs w:val="16"/>
                <w:vertAlign w:val="superscript"/>
              </w:rPr>
            </w:pPr>
            <w:r w:rsidRPr="00CE0847">
              <w:rPr>
                <w:sz w:val="16"/>
                <w:szCs w:val="16"/>
              </w:rPr>
              <w:t>0.8 (2.2)</w:t>
            </w:r>
            <w:r w:rsidR="006F6430" w:rsidRPr="00CE0847">
              <w:rPr>
                <w:sz w:val="16"/>
                <w:szCs w:val="16"/>
                <w:vertAlign w:val="superscript"/>
              </w:rPr>
              <w:t>5</w:t>
            </w:r>
            <w:r w:rsidRPr="00CE0847">
              <w:rPr>
                <w:sz w:val="16"/>
                <w:szCs w:val="16"/>
                <w:vertAlign w:val="superscript"/>
              </w:rPr>
              <w:t>6</w:t>
            </w:r>
          </w:p>
        </w:tc>
        <w:tc>
          <w:tcPr>
            <w:tcW w:w="0" w:type="auto"/>
            <w:tcBorders>
              <w:bottom w:val="single" w:sz="4" w:space="0" w:color="000000"/>
            </w:tcBorders>
          </w:tcPr>
          <w:p w14:paraId="1014DC7F" w14:textId="54EAAA3A" w:rsidR="00CE0847" w:rsidRPr="00CE0847" w:rsidRDefault="00CE0847" w:rsidP="00171A2C">
            <w:pPr>
              <w:rPr>
                <w:rFonts w:cs="Times New Roman"/>
                <w:sz w:val="16"/>
                <w:szCs w:val="16"/>
                <w:vertAlign w:val="superscript"/>
              </w:rPr>
            </w:pPr>
            <w:r w:rsidRPr="00CE0847">
              <w:rPr>
                <w:sz w:val="16"/>
                <w:szCs w:val="16"/>
              </w:rPr>
              <w:t>3.1 (4.4)</w:t>
            </w:r>
            <w:r w:rsidR="006F6430" w:rsidRPr="00CE0847">
              <w:rPr>
                <w:sz w:val="16"/>
                <w:szCs w:val="16"/>
                <w:vertAlign w:val="superscript"/>
              </w:rPr>
              <w:t>1</w:t>
            </w:r>
            <w:r w:rsidRPr="00CE0847">
              <w:rPr>
                <w:sz w:val="16"/>
                <w:szCs w:val="16"/>
                <w:vertAlign w:val="superscript"/>
              </w:rPr>
              <w:t>234</w:t>
            </w:r>
          </w:p>
        </w:tc>
        <w:tc>
          <w:tcPr>
            <w:tcW w:w="0" w:type="auto"/>
            <w:tcBorders>
              <w:bottom w:val="single" w:sz="4" w:space="0" w:color="000000"/>
            </w:tcBorders>
          </w:tcPr>
          <w:p w14:paraId="46C2B97D" w14:textId="4B13DDE5" w:rsidR="00CE0847" w:rsidRPr="00CE0847" w:rsidRDefault="00CE0847" w:rsidP="00171A2C">
            <w:pPr>
              <w:rPr>
                <w:sz w:val="16"/>
                <w:szCs w:val="16"/>
                <w:vertAlign w:val="superscript"/>
              </w:rPr>
            </w:pPr>
            <w:r w:rsidRPr="00CE0847">
              <w:rPr>
                <w:sz w:val="16"/>
                <w:szCs w:val="16"/>
              </w:rPr>
              <w:t>3.6 (2.7)</w:t>
            </w:r>
            <w:r w:rsidRPr="00CE0847">
              <w:rPr>
                <w:sz w:val="16"/>
                <w:szCs w:val="16"/>
                <w:vertAlign w:val="superscript"/>
              </w:rPr>
              <w:t>1234</w:t>
            </w:r>
          </w:p>
        </w:tc>
      </w:tr>
      <w:tr w:rsidR="00CE0847" w:rsidRPr="00CE0847" w14:paraId="52C6B5B3" w14:textId="105DDEFC" w:rsidTr="000F24FA">
        <w:tc>
          <w:tcPr>
            <w:tcW w:w="0" w:type="auto"/>
            <w:tcBorders>
              <w:top w:val="single" w:sz="4" w:space="0" w:color="000000"/>
            </w:tcBorders>
          </w:tcPr>
          <w:p w14:paraId="698D389F" w14:textId="36D0DD7C" w:rsidR="00CE0847" w:rsidRPr="00CE0847" w:rsidRDefault="00CE0847" w:rsidP="00171A2C">
            <w:pPr>
              <w:rPr>
                <w:sz w:val="16"/>
                <w:szCs w:val="16"/>
              </w:rPr>
            </w:pPr>
            <w:r w:rsidRPr="00CE0847">
              <w:rPr>
                <w:sz w:val="16"/>
                <w:szCs w:val="16"/>
              </w:rPr>
              <w:t>5. Attention/</w:t>
            </w:r>
          </w:p>
        </w:tc>
        <w:tc>
          <w:tcPr>
            <w:tcW w:w="0" w:type="auto"/>
            <w:tcBorders>
              <w:top w:val="single" w:sz="4" w:space="0" w:color="000000"/>
            </w:tcBorders>
          </w:tcPr>
          <w:p w14:paraId="595BFFA0" w14:textId="5198946D" w:rsidR="00CE0847" w:rsidRPr="00CE0847" w:rsidRDefault="00CE0847" w:rsidP="00171A2C">
            <w:pPr>
              <w:rPr>
                <w:rFonts w:cs="Times New Roman"/>
                <w:sz w:val="16"/>
                <w:szCs w:val="16"/>
              </w:rPr>
            </w:pPr>
            <w:r w:rsidRPr="00CE0847">
              <w:rPr>
                <w:sz w:val="16"/>
                <w:szCs w:val="16"/>
              </w:rPr>
              <w:t>Loss concentration</w:t>
            </w:r>
          </w:p>
        </w:tc>
        <w:tc>
          <w:tcPr>
            <w:tcW w:w="0" w:type="auto"/>
            <w:tcBorders>
              <w:top w:val="single" w:sz="4" w:space="0" w:color="000000"/>
            </w:tcBorders>
          </w:tcPr>
          <w:p w14:paraId="396A77A4" w14:textId="00627A71" w:rsidR="00CE0847" w:rsidRPr="00CE0847" w:rsidRDefault="00CE0847" w:rsidP="00171A2C">
            <w:pPr>
              <w:rPr>
                <w:rFonts w:cs="Times New Roman"/>
                <w:sz w:val="16"/>
                <w:szCs w:val="16"/>
                <w:vertAlign w:val="superscript"/>
              </w:rPr>
            </w:pPr>
            <w:r w:rsidRPr="00CE0847">
              <w:rPr>
                <w:sz w:val="16"/>
                <w:szCs w:val="16"/>
              </w:rPr>
              <w:t>0.7 (1.5)</w:t>
            </w:r>
            <w:r w:rsidR="006F6430" w:rsidRPr="00CE0847">
              <w:rPr>
                <w:sz w:val="16"/>
                <w:szCs w:val="16"/>
                <w:vertAlign w:val="superscript"/>
              </w:rPr>
              <w:t>2</w:t>
            </w:r>
            <w:r w:rsidRPr="00CE0847">
              <w:rPr>
                <w:sz w:val="16"/>
                <w:szCs w:val="16"/>
                <w:vertAlign w:val="superscript"/>
              </w:rPr>
              <w:t>3456</w:t>
            </w:r>
          </w:p>
        </w:tc>
        <w:tc>
          <w:tcPr>
            <w:tcW w:w="0" w:type="auto"/>
            <w:tcBorders>
              <w:top w:val="single" w:sz="4" w:space="0" w:color="000000"/>
            </w:tcBorders>
          </w:tcPr>
          <w:p w14:paraId="447C923D" w14:textId="18253B4F" w:rsidR="00CE0847" w:rsidRPr="00CE0847" w:rsidRDefault="00CE0847" w:rsidP="00171A2C">
            <w:pPr>
              <w:rPr>
                <w:rFonts w:cs="Times New Roman"/>
                <w:sz w:val="16"/>
                <w:szCs w:val="16"/>
                <w:vertAlign w:val="superscript"/>
              </w:rPr>
            </w:pPr>
            <w:r w:rsidRPr="00CE0847">
              <w:rPr>
                <w:sz w:val="16"/>
                <w:szCs w:val="16"/>
              </w:rPr>
              <w:t>2.6 (2.9)</w:t>
            </w:r>
            <w:r w:rsidR="006F6430" w:rsidRPr="00CE0847">
              <w:rPr>
                <w:sz w:val="16"/>
                <w:szCs w:val="16"/>
                <w:vertAlign w:val="superscript"/>
              </w:rPr>
              <w:t>1</w:t>
            </w:r>
            <w:r w:rsidRPr="00CE0847">
              <w:rPr>
                <w:sz w:val="16"/>
                <w:szCs w:val="16"/>
                <w:vertAlign w:val="superscript"/>
              </w:rPr>
              <w:t>56</w:t>
            </w:r>
          </w:p>
        </w:tc>
        <w:tc>
          <w:tcPr>
            <w:tcW w:w="0" w:type="auto"/>
            <w:tcBorders>
              <w:top w:val="single" w:sz="4" w:space="0" w:color="000000"/>
            </w:tcBorders>
          </w:tcPr>
          <w:p w14:paraId="7A0308D2" w14:textId="3436C31A" w:rsidR="00CE0847" w:rsidRPr="00CE0847" w:rsidRDefault="00CE0847" w:rsidP="00171A2C">
            <w:pPr>
              <w:rPr>
                <w:rFonts w:cs="Times New Roman"/>
                <w:sz w:val="16"/>
                <w:szCs w:val="16"/>
                <w:vertAlign w:val="superscript"/>
              </w:rPr>
            </w:pPr>
            <w:r w:rsidRPr="00CE0847">
              <w:rPr>
                <w:sz w:val="16"/>
                <w:szCs w:val="16"/>
              </w:rPr>
              <w:t>2.2 (3.4)</w:t>
            </w:r>
            <w:r w:rsidR="006F6430" w:rsidRPr="00CE0847">
              <w:rPr>
                <w:sz w:val="16"/>
                <w:szCs w:val="16"/>
                <w:vertAlign w:val="superscript"/>
              </w:rPr>
              <w:t>1</w:t>
            </w:r>
            <w:r w:rsidRPr="00CE0847">
              <w:rPr>
                <w:sz w:val="16"/>
                <w:szCs w:val="16"/>
                <w:vertAlign w:val="superscript"/>
              </w:rPr>
              <w:t>56</w:t>
            </w:r>
          </w:p>
        </w:tc>
        <w:tc>
          <w:tcPr>
            <w:tcW w:w="0" w:type="auto"/>
            <w:tcBorders>
              <w:top w:val="single" w:sz="4" w:space="0" w:color="000000"/>
            </w:tcBorders>
          </w:tcPr>
          <w:p w14:paraId="6176583F" w14:textId="65C6E87B" w:rsidR="00CE0847" w:rsidRPr="00CE0847" w:rsidRDefault="00CE0847" w:rsidP="00171A2C">
            <w:pPr>
              <w:rPr>
                <w:rFonts w:cs="Times New Roman"/>
                <w:sz w:val="16"/>
                <w:szCs w:val="16"/>
                <w:vertAlign w:val="superscript"/>
              </w:rPr>
            </w:pPr>
            <w:r w:rsidRPr="00CE0847">
              <w:rPr>
                <w:sz w:val="16"/>
                <w:szCs w:val="16"/>
              </w:rPr>
              <w:t>2.9 (2.9)</w:t>
            </w:r>
            <w:r w:rsidR="006F6430" w:rsidRPr="00CE0847">
              <w:rPr>
                <w:sz w:val="16"/>
                <w:szCs w:val="16"/>
                <w:vertAlign w:val="superscript"/>
              </w:rPr>
              <w:t>1</w:t>
            </w:r>
            <w:r w:rsidRPr="00CE0847">
              <w:rPr>
                <w:sz w:val="16"/>
                <w:szCs w:val="16"/>
                <w:vertAlign w:val="superscript"/>
              </w:rPr>
              <w:t>5</w:t>
            </w:r>
          </w:p>
        </w:tc>
        <w:tc>
          <w:tcPr>
            <w:tcW w:w="0" w:type="auto"/>
            <w:tcBorders>
              <w:top w:val="single" w:sz="4" w:space="0" w:color="000000"/>
            </w:tcBorders>
          </w:tcPr>
          <w:p w14:paraId="142461C0" w14:textId="29A0E878" w:rsidR="00CE0847" w:rsidRPr="00CE0847" w:rsidRDefault="00CE0847" w:rsidP="00171A2C">
            <w:pPr>
              <w:rPr>
                <w:rFonts w:cs="Times New Roman"/>
                <w:sz w:val="16"/>
                <w:szCs w:val="16"/>
                <w:vertAlign w:val="superscript"/>
              </w:rPr>
            </w:pPr>
            <w:r w:rsidRPr="00CE0847">
              <w:rPr>
                <w:sz w:val="16"/>
                <w:szCs w:val="16"/>
              </w:rPr>
              <w:t>7.5 (3.9)</w:t>
            </w:r>
            <w:r w:rsidR="006F6430" w:rsidRPr="00CE0847">
              <w:rPr>
                <w:sz w:val="16"/>
                <w:szCs w:val="16"/>
                <w:vertAlign w:val="superscript"/>
              </w:rPr>
              <w:t>1</w:t>
            </w:r>
            <w:r w:rsidRPr="00CE0847">
              <w:rPr>
                <w:sz w:val="16"/>
                <w:szCs w:val="16"/>
                <w:vertAlign w:val="superscript"/>
              </w:rPr>
              <w:t>234</w:t>
            </w:r>
          </w:p>
        </w:tc>
        <w:tc>
          <w:tcPr>
            <w:tcW w:w="0" w:type="auto"/>
            <w:tcBorders>
              <w:top w:val="single" w:sz="4" w:space="0" w:color="000000"/>
            </w:tcBorders>
          </w:tcPr>
          <w:p w14:paraId="7FDD9722" w14:textId="54346B0A" w:rsidR="00CE0847" w:rsidRPr="00CE0847" w:rsidRDefault="00CE0847" w:rsidP="00171A2C">
            <w:pPr>
              <w:rPr>
                <w:sz w:val="16"/>
                <w:szCs w:val="16"/>
                <w:vertAlign w:val="superscript"/>
              </w:rPr>
            </w:pPr>
            <w:r w:rsidRPr="00CE0847">
              <w:rPr>
                <w:sz w:val="16"/>
                <w:szCs w:val="16"/>
              </w:rPr>
              <w:t>5.1 (2.8)</w:t>
            </w:r>
            <w:r w:rsidRPr="00CE0847">
              <w:rPr>
                <w:sz w:val="16"/>
                <w:szCs w:val="16"/>
                <w:vertAlign w:val="superscript"/>
              </w:rPr>
              <w:t>123</w:t>
            </w:r>
          </w:p>
        </w:tc>
      </w:tr>
      <w:tr w:rsidR="00CE0847" w:rsidRPr="00CE0847" w14:paraId="500B4BB4" w14:textId="416FCED2" w:rsidTr="000F24FA">
        <w:tc>
          <w:tcPr>
            <w:tcW w:w="0" w:type="auto"/>
          </w:tcPr>
          <w:p w14:paraId="54A567E0" w14:textId="31020D9C" w:rsidR="00CE0847" w:rsidRPr="00CE0847" w:rsidRDefault="00CE0847" w:rsidP="00171A2C">
            <w:pPr>
              <w:rPr>
                <w:sz w:val="16"/>
                <w:szCs w:val="16"/>
              </w:rPr>
            </w:pPr>
            <w:r w:rsidRPr="00CE0847">
              <w:rPr>
                <w:sz w:val="16"/>
                <w:szCs w:val="16"/>
              </w:rPr>
              <w:t>memory</w:t>
            </w:r>
          </w:p>
        </w:tc>
        <w:tc>
          <w:tcPr>
            <w:tcW w:w="0" w:type="auto"/>
          </w:tcPr>
          <w:p w14:paraId="2C3581A6" w14:textId="6B23C878" w:rsidR="00CE0847" w:rsidRPr="00CE0847" w:rsidRDefault="00CE0847" w:rsidP="00171A2C">
            <w:pPr>
              <w:rPr>
                <w:rFonts w:cs="Times New Roman"/>
                <w:sz w:val="16"/>
                <w:szCs w:val="16"/>
              </w:rPr>
            </w:pPr>
            <w:r w:rsidRPr="00CE0847">
              <w:rPr>
                <w:sz w:val="16"/>
                <w:szCs w:val="16"/>
              </w:rPr>
              <w:t>Forget explicit</w:t>
            </w:r>
          </w:p>
        </w:tc>
        <w:tc>
          <w:tcPr>
            <w:tcW w:w="0" w:type="auto"/>
          </w:tcPr>
          <w:p w14:paraId="1BBB8D2E" w14:textId="7517B9C5" w:rsidR="00CE0847" w:rsidRPr="00CE0847" w:rsidRDefault="00CE0847" w:rsidP="00171A2C">
            <w:pPr>
              <w:rPr>
                <w:rFonts w:cs="Times New Roman"/>
                <w:sz w:val="16"/>
                <w:szCs w:val="16"/>
                <w:vertAlign w:val="superscript"/>
              </w:rPr>
            </w:pPr>
            <w:r w:rsidRPr="00CE0847">
              <w:rPr>
                <w:sz w:val="16"/>
                <w:szCs w:val="16"/>
              </w:rPr>
              <w:t>0.7 (1.3)</w:t>
            </w:r>
            <w:r w:rsidR="006F6430" w:rsidRPr="00CE0847">
              <w:rPr>
                <w:sz w:val="16"/>
                <w:szCs w:val="16"/>
                <w:vertAlign w:val="superscript"/>
              </w:rPr>
              <w:t>2</w:t>
            </w:r>
            <w:r w:rsidRPr="00CE0847">
              <w:rPr>
                <w:sz w:val="16"/>
                <w:szCs w:val="16"/>
                <w:vertAlign w:val="superscript"/>
              </w:rPr>
              <w:t>3456</w:t>
            </w:r>
          </w:p>
        </w:tc>
        <w:tc>
          <w:tcPr>
            <w:tcW w:w="0" w:type="auto"/>
          </w:tcPr>
          <w:p w14:paraId="0523E951" w14:textId="3397FA9A" w:rsidR="00CE0847" w:rsidRPr="00CE0847" w:rsidRDefault="00CE0847" w:rsidP="00171A2C">
            <w:pPr>
              <w:rPr>
                <w:rFonts w:cs="Times New Roman"/>
                <w:sz w:val="16"/>
                <w:szCs w:val="16"/>
                <w:vertAlign w:val="superscript"/>
              </w:rPr>
            </w:pPr>
            <w:r w:rsidRPr="00CE0847">
              <w:rPr>
                <w:sz w:val="16"/>
                <w:szCs w:val="16"/>
              </w:rPr>
              <w:t>2.2 (2.7)</w:t>
            </w:r>
            <w:r w:rsidR="006F6430" w:rsidRPr="00CE0847">
              <w:rPr>
                <w:sz w:val="16"/>
                <w:szCs w:val="16"/>
                <w:vertAlign w:val="superscript"/>
              </w:rPr>
              <w:t>1</w:t>
            </w:r>
            <w:r w:rsidRPr="00CE0847">
              <w:rPr>
                <w:sz w:val="16"/>
                <w:szCs w:val="16"/>
                <w:vertAlign w:val="superscript"/>
              </w:rPr>
              <w:t>56</w:t>
            </w:r>
          </w:p>
        </w:tc>
        <w:tc>
          <w:tcPr>
            <w:tcW w:w="0" w:type="auto"/>
          </w:tcPr>
          <w:p w14:paraId="4DBA8677" w14:textId="5520F24E" w:rsidR="00CE0847" w:rsidRPr="00CE0847" w:rsidRDefault="00CE0847" w:rsidP="00171A2C">
            <w:pPr>
              <w:rPr>
                <w:rFonts w:cs="Times New Roman"/>
                <w:sz w:val="16"/>
                <w:szCs w:val="16"/>
                <w:vertAlign w:val="superscript"/>
              </w:rPr>
            </w:pPr>
            <w:r w:rsidRPr="00CE0847">
              <w:rPr>
                <w:sz w:val="16"/>
                <w:szCs w:val="16"/>
              </w:rPr>
              <w:t>2.2 (3)</w:t>
            </w:r>
            <w:r w:rsidR="006F6430" w:rsidRPr="00CE0847">
              <w:rPr>
                <w:sz w:val="16"/>
                <w:szCs w:val="16"/>
                <w:vertAlign w:val="superscript"/>
              </w:rPr>
              <w:t>1</w:t>
            </w:r>
            <w:r w:rsidRPr="00CE0847">
              <w:rPr>
                <w:sz w:val="16"/>
                <w:szCs w:val="16"/>
                <w:vertAlign w:val="superscript"/>
              </w:rPr>
              <w:t>56</w:t>
            </w:r>
          </w:p>
        </w:tc>
        <w:tc>
          <w:tcPr>
            <w:tcW w:w="0" w:type="auto"/>
          </w:tcPr>
          <w:p w14:paraId="07C56C5C" w14:textId="6267A5C9" w:rsidR="00CE0847" w:rsidRPr="00CE0847" w:rsidRDefault="00CE0847" w:rsidP="00171A2C">
            <w:pPr>
              <w:rPr>
                <w:rFonts w:cs="Times New Roman"/>
                <w:sz w:val="16"/>
                <w:szCs w:val="16"/>
                <w:vertAlign w:val="superscript"/>
              </w:rPr>
            </w:pPr>
            <w:r w:rsidRPr="00CE0847">
              <w:rPr>
                <w:sz w:val="16"/>
                <w:szCs w:val="16"/>
              </w:rPr>
              <w:t>2.1 (2.5)</w:t>
            </w:r>
            <w:r w:rsidR="006F6430" w:rsidRPr="00CE0847">
              <w:rPr>
                <w:sz w:val="16"/>
                <w:szCs w:val="16"/>
                <w:vertAlign w:val="superscript"/>
              </w:rPr>
              <w:t>1</w:t>
            </w:r>
            <w:r w:rsidRPr="00CE0847">
              <w:rPr>
                <w:sz w:val="16"/>
                <w:szCs w:val="16"/>
                <w:vertAlign w:val="superscript"/>
              </w:rPr>
              <w:t>56</w:t>
            </w:r>
          </w:p>
        </w:tc>
        <w:tc>
          <w:tcPr>
            <w:tcW w:w="0" w:type="auto"/>
          </w:tcPr>
          <w:p w14:paraId="3BDAB2D4" w14:textId="751002D4" w:rsidR="00CE0847" w:rsidRPr="00CE0847" w:rsidRDefault="00CE0847" w:rsidP="00171A2C">
            <w:pPr>
              <w:rPr>
                <w:rFonts w:cs="Times New Roman"/>
                <w:sz w:val="16"/>
                <w:szCs w:val="16"/>
                <w:vertAlign w:val="superscript"/>
              </w:rPr>
            </w:pPr>
            <w:r w:rsidRPr="00CE0847">
              <w:rPr>
                <w:sz w:val="16"/>
                <w:szCs w:val="16"/>
              </w:rPr>
              <w:t>8.5 (3.2)</w:t>
            </w:r>
            <w:r w:rsidR="006F6430" w:rsidRPr="00CE0847">
              <w:rPr>
                <w:sz w:val="16"/>
                <w:szCs w:val="16"/>
                <w:vertAlign w:val="superscript"/>
              </w:rPr>
              <w:t>1</w:t>
            </w:r>
            <w:r w:rsidRPr="00CE0847">
              <w:rPr>
                <w:sz w:val="16"/>
                <w:szCs w:val="16"/>
                <w:vertAlign w:val="superscript"/>
              </w:rPr>
              <w:t>2346</w:t>
            </w:r>
          </w:p>
        </w:tc>
        <w:tc>
          <w:tcPr>
            <w:tcW w:w="0" w:type="auto"/>
          </w:tcPr>
          <w:p w14:paraId="44291E06" w14:textId="79FB3818" w:rsidR="00CE0847" w:rsidRPr="00CE0847" w:rsidRDefault="00CE0847" w:rsidP="00171A2C">
            <w:pPr>
              <w:rPr>
                <w:sz w:val="16"/>
                <w:szCs w:val="16"/>
                <w:vertAlign w:val="superscript"/>
              </w:rPr>
            </w:pPr>
            <w:r w:rsidRPr="00CE0847">
              <w:rPr>
                <w:sz w:val="16"/>
                <w:szCs w:val="16"/>
              </w:rPr>
              <w:t>4.8 (2.9)</w:t>
            </w:r>
            <w:r w:rsidRPr="00CE0847">
              <w:rPr>
                <w:sz w:val="16"/>
                <w:szCs w:val="16"/>
                <w:vertAlign w:val="superscript"/>
              </w:rPr>
              <w:t>12345</w:t>
            </w:r>
          </w:p>
        </w:tc>
      </w:tr>
      <w:tr w:rsidR="00CE0847" w:rsidRPr="00CE0847" w14:paraId="0B2C6774" w14:textId="29E06690" w:rsidTr="000F24FA">
        <w:tc>
          <w:tcPr>
            <w:tcW w:w="0" w:type="auto"/>
            <w:tcBorders>
              <w:bottom w:val="single" w:sz="4" w:space="0" w:color="000000"/>
            </w:tcBorders>
          </w:tcPr>
          <w:p w14:paraId="49415EB9" w14:textId="77777777" w:rsidR="00CE0847" w:rsidRPr="00CE0847" w:rsidRDefault="00CE0847" w:rsidP="00171A2C">
            <w:pPr>
              <w:rPr>
                <w:sz w:val="16"/>
                <w:szCs w:val="16"/>
              </w:rPr>
            </w:pPr>
          </w:p>
        </w:tc>
        <w:tc>
          <w:tcPr>
            <w:tcW w:w="0" w:type="auto"/>
            <w:tcBorders>
              <w:bottom w:val="single" w:sz="4" w:space="0" w:color="000000"/>
            </w:tcBorders>
          </w:tcPr>
          <w:p w14:paraId="5C640651" w14:textId="4FD641C9" w:rsidR="00CE0847" w:rsidRPr="00CE0847" w:rsidRDefault="00CE0847" w:rsidP="00171A2C">
            <w:pPr>
              <w:rPr>
                <w:rFonts w:cs="Times New Roman"/>
                <w:sz w:val="16"/>
                <w:szCs w:val="16"/>
              </w:rPr>
            </w:pPr>
            <w:r w:rsidRPr="00CE0847">
              <w:rPr>
                <w:sz w:val="16"/>
                <w:szCs w:val="16"/>
              </w:rPr>
              <w:t>Forget implicit</w:t>
            </w:r>
          </w:p>
        </w:tc>
        <w:tc>
          <w:tcPr>
            <w:tcW w:w="0" w:type="auto"/>
            <w:tcBorders>
              <w:bottom w:val="single" w:sz="4" w:space="0" w:color="000000"/>
            </w:tcBorders>
          </w:tcPr>
          <w:p w14:paraId="045327AC" w14:textId="21396EE5" w:rsidR="00CE0847" w:rsidRPr="00CE0847" w:rsidRDefault="00CE0847" w:rsidP="00171A2C">
            <w:pPr>
              <w:rPr>
                <w:rFonts w:cs="Times New Roman"/>
                <w:sz w:val="16"/>
                <w:szCs w:val="16"/>
                <w:vertAlign w:val="superscript"/>
              </w:rPr>
            </w:pPr>
            <w:r w:rsidRPr="00CE0847">
              <w:rPr>
                <w:sz w:val="16"/>
                <w:szCs w:val="16"/>
              </w:rPr>
              <w:t>0.5 (1.2)</w:t>
            </w:r>
            <w:r w:rsidR="006F6430" w:rsidRPr="00CE0847">
              <w:rPr>
                <w:sz w:val="16"/>
                <w:szCs w:val="16"/>
                <w:vertAlign w:val="superscript"/>
              </w:rPr>
              <w:t>2</w:t>
            </w:r>
            <w:r w:rsidRPr="00CE0847">
              <w:rPr>
                <w:sz w:val="16"/>
                <w:szCs w:val="16"/>
                <w:vertAlign w:val="superscript"/>
              </w:rPr>
              <w:t>3456</w:t>
            </w:r>
          </w:p>
        </w:tc>
        <w:tc>
          <w:tcPr>
            <w:tcW w:w="0" w:type="auto"/>
            <w:tcBorders>
              <w:bottom w:val="single" w:sz="4" w:space="0" w:color="000000"/>
            </w:tcBorders>
          </w:tcPr>
          <w:p w14:paraId="0525A796" w14:textId="7AED38F9" w:rsidR="00CE0847" w:rsidRPr="00CE0847" w:rsidRDefault="00CE0847" w:rsidP="003B10F7">
            <w:pPr>
              <w:rPr>
                <w:rFonts w:cs="Times New Roman"/>
                <w:sz w:val="16"/>
                <w:szCs w:val="16"/>
                <w:vertAlign w:val="superscript"/>
              </w:rPr>
            </w:pPr>
            <w:r w:rsidRPr="00CE0847">
              <w:rPr>
                <w:sz w:val="16"/>
                <w:szCs w:val="16"/>
              </w:rPr>
              <w:t>1.9 (2.6)</w:t>
            </w:r>
            <w:r w:rsidR="006F6430" w:rsidRPr="00CE0847">
              <w:rPr>
                <w:sz w:val="16"/>
                <w:szCs w:val="16"/>
                <w:vertAlign w:val="superscript"/>
              </w:rPr>
              <w:t>1</w:t>
            </w:r>
            <w:r w:rsidRPr="00CE0847">
              <w:rPr>
                <w:sz w:val="16"/>
                <w:szCs w:val="16"/>
                <w:vertAlign w:val="superscript"/>
              </w:rPr>
              <w:t>56</w:t>
            </w:r>
          </w:p>
        </w:tc>
        <w:tc>
          <w:tcPr>
            <w:tcW w:w="0" w:type="auto"/>
            <w:tcBorders>
              <w:bottom w:val="single" w:sz="4" w:space="0" w:color="000000"/>
            </w:tcBorders>
          </w:tcPr>
          <w:p w14:paraId="109ADE84" w14:textId="30392674" w:rsidR="00CE0847" w:rsidRPr="00CE0847" w:rsidRDefault="00CE0847" w:rsidP="003B10F7">
            <w:pPr>
              <w:rPr>
                <w:rFonts w:cs="Times New Roman"/>
                <w:sz w:val="16"/>
                <w:szCs w:val="16"/>
                <w:vertAlign w:val="superscript"/>
              </w:rPr>
            </w:pPr>
            <w:r w:rsidRPr="00CE0847">
              <w:rPr>
                <w:sz w:val="16"/>
                <w:szCs w:val="16"/>
              </w:rPr>
              <w:t>1.5 (2.7)</w:t>
            </w:r>
            <w:r w:rsidR="006F6430" w:rsidRPr="00CE0847">
              <w:rPr>
                <w:sz w:val="16"/>
                <w:szCs w:val="16"/>
                <w:vertAlign w:val="superscript"/>
              </w:rPr>
              <w:t>1</w:t>
            </w:r>
            <w:r w:rsidRPr="00CE0847">
              <w:rPr>
                <w:sz w:val="16"/>
                <w:szCs w:val="16"/>
                <w:vertAlign w:val="superscript"/>
              </w:rPr>
              <w:t>56</w:t>
            </w:r>
          </w:p>
        </w:tc>
        <w:tc>
          <w:tcPr>
            <w:tcW w:w="0" w:type="auto"/>
            <w:tcBorders>
              <w:bottom w:val="single" w:sz="4" w:space="0" w:color="000000"/>
            </w:tcBorders>
          </w:tcPr>
          <w:p w14:paraId="20572A33" w14:textId="2A22BC82" w:rsidR="00CE0847" w:rsidRPr="00CE0847" w:rsidRDefault="00CE0847" w:rsidP="003B10F7">
            <w:pPr>
              <w:rPr>
                <w:rFonts w:cs="Times New Roman"/>
                <w:sz w:val="16"/>
                <w:szCs w:val="16"/>
                <w:vertAlign w:val="superscript"/>
              </w:rPr>
            </w:pPr>
            <w:r w:rsidRPr="00CE0847">
              <w:rPr>
                <w:sz w:val="16"/>
                <w:szCs w:val="16"/>
              </w:rPr>
              <w:t>1.8 (2.2)</w:t>
            </w:r>
            <w:r w:rsidR="006F6430" w:rsidRPr="00CE0847">
              <w:rPr>
                <w:sz w:val="16"/>
                <w:szCs w:val="16"/>
                <w:vertAlign w:val="superscript"/>
              </w:rPr>
              <w:t>1</w:t>
            </w:r>
            <w:r w:rsidRPr="00CE0847">
              <w:rPr>
                <w:sz w:val="16"/>
                <w:szCs w:val="16"/>
                <w:vertAlign w:val="superscript"/>
              </w:rPr>
              <w:t>56</w:t>
            </w:r>
          </w:p>
        </w:tc>
        <w:tc>
          <w:tcPr>
            <w:tcW w:w="0" w:type="auto"/>
            <w:tcBorders>
              <w:bottom w:val="single" w:sz="4" w:space="0" w:color="000000"/>
            </w:tcBorders>
          </w:tcPr>
          <w:p w14:paraId="4AFA9B80" w14:textId="4C6347AE" w:rsidR="00CE0847" w:rsidRPr="00CE0847" w:rsidRDefault="00CE0847" w:rsidP="00171A2C">
            <w:pPr>
              <w:rPr>
                <w:rFonts w:cs="Times New Roman"/>
                <w:sz w:val="16"/>
                <w:szCs w:val="16"/>
                <w:vertAlign w:val="superscript"/>
              </w:rPr>
            </w:pPr>
            <w:r w:rsidRPr="00CE0847">
              <w:rPr>
                <w:sz w:val="16"/>
                <w:szCs w:val="16"/>
              </w:rPr>
              <w:t>7.6 (4.1)</w:t>
            </w:r>
            <w:r w:rsidR="006F6430" w:rsidRPr="00CE0847">
              <w:rPr>
                <w:sz w:val="16"/>
                <w:szCs w:val="16"/>
                <w:vertAlign w:val="superscript"/>
              </w:rPr>
              <w:t>1</w:t>
            </w:r>
            <w:r w:rsidRPr="00CE0847">
              <w:rPr>
                <w:sz w:val="16"/>
                <w:szCs w:val="16"/>
                <w:vertAlign w:val="superscript"/>
              </w:rPr>
              <w:t>2346</w:t>
            </w:r>
          </w:p>
        </w:tc>
        <w:tc>
          <w:tcPr>
            <w:tcW w:w="0" w:type="auto"/>
            <w:tcBorders>
              <w:bottom w:val="single" w:sz="4" w:space="0" w:color="000000"/>
            </w:tcBorders>
          </w:tcPr>
          <w:p w14:paraId="3AB5E298" w14:textId="35A3EC47" w:rsidR="00CE0847" w:rsidRPr="00CE0847" w:rsidRDefault="00CE0847" w:rsidP="00171A2C">
            <w:pPr>
              <w:rPr>
                <w:sz w:val="16"/>
                <w:szCs w:val="16"/>
                <w:vertAlign w:val="superscript"/>
              </w:rPr>
            </w:pPr>
            <w:r w:rsidRPr="00CE0847">
              <w:rPr>
                <w:sz w:val="16"/>
                <w:szCs w:val="16"/>
              </w:rPr>
              <w:t>5.1 (3.2)</w:t>
            </w:r>
            <w:r w:rsidRPr="00CE0847">
              <w:rPr>
                <w:sz w:val="16"/>
                <w:szCs w:val="16"/>
                <w:vertAlign w:val="superscript"/>
              </w:rPr>
              <w:t>12345</w:t>
            </w:r>
          </w:p>
        </w:tc>
      </w:tr>
      <w:tr w:rsidR="00CE0847" w:rsidRPr="00CE0847" w14:paraId="18316B03" w14:textId="359561D0" w:rsidTr="000F24FA">
        <w:tc>
          <w:tcPr>
            <w:tcW w:w="0" w:type="auto"/>
            <w:tcBorders>
              <w:top w:val="single" w:sz="4" w:space="0" w:color="000000"/>
            </w:tcBorders>
          </w:tcPr>
          <w:p w14:paraId="684E07E8" w14:textId="68431A72" w:rsidR="00CE0847" w:rsidRPr="00CE0847" w:rsidRDefault="00CE0847" w:rsidP="008F4788">
            <w:pPr>
              <w:rPr>
                <w:sz w:val="16"/>
                <w:szCs w:val="16"/>
              </w:rPr>
            </w:pPr>
            <w:r w:rsidRPr="00CE0847">
              <w:rPr>
                <w:sz w:val="16"/>
                <w:szCs w:val="16"/>
              </w:rPr>
              <w:t xml:space="preserve">6. </w:t>
            </w:r>
          </w:p>
        </w:tc>
        <w:tc>
          <w:tcPr>
            <w:tcW w:w="0" w:type="auto"/>
            <w:tcBorders>
              <w:top w:val="single" w:sz="4" w:space="0" w:color="000000"/>
            </w:tcBorders>
          </w:tcPr>
          <w:p w14:paraId="41897A79" w14:textId="0CEAFC17" w:rsidR="00CE0847" w:rsidRPr="00CE0847" w:rsidRDefault="00CE0847" w:rsidP="00171A2C">
            <w:pPr>
              <w:rPr>
                <w:rFonts w:cs="Times New Roman"/>
                <w:sz w:val="16"/>
                <w:szCs w:val="16"/>
              </w:rPr>
            </w:pPr>
            <w:r w:rsidRPr="00CE0847">
              <w:rPr>
                <w:sz w:val="16"/>
                <w:szCs w:val="16"/>
              </w:rPr>
              <w:t>Drooling</w:t>
            </w:r>
          </w:p>
        </w:tc>
        <w:tc>
          <w:tcPr>
            <w:tcW w:w="0" w:type="auto"/>
            <w:tcBorders>
              <w:top w:val="single" w:sz="4" w:space="0" w:color="000000"/>
            </w:tcBorders>
          </w:tcPr>
          <w:p w14:paraId="522C49AD" w14:textId="63C4DB7C" w:rsidR="00CE0847" w:rsidRPr="00CE0847" w:rsidRDefault="00CE0847" w:rsidP="00171A2C">
            <w:pPr>
              <w:rPr>
                <w:rFonts w:cs="Times New Roman"/>
                <w:sz w:val="16"/>
                <w:szCs w:val="16"/>
                <w:vertAlign w:val="superscript"/>
              </w:rPr>
            </w:pPr>
            <w:r w:rsidRPr="00CE0847">
              <w:rPr>
                <w:sz w:val="16"/>
                <w:szCs w:val="16"/>
              </w:rPr>
              <w:t>0.6 (1.5)</w:t>
            </w:r>
            <w:r w:rsidR="006F6430" w:rsidRPr="00CE0847">
              <w:rPr>
                <w:sz w:val="16"/>
                <w:szCs w:val="16"/>
                <w:vertAlign w:val="superscript"/>
              </w:rPr>
              <w:t>2</w:t>
            </w:r>
            <w:r w:rsidRPr="00CE0847">
              <w:rPr>
                <w:sz w:val="16"/>
                <w:szCs w:val="16"/>
                <w:vertAlign w:val="superscript"/>
              </w:rPr>
              <w:t>3456</w:t>
            </w:r>
          </w:p>
        </w:tc>
        <w:tc>
          <w:tcPr>
            <w:tcW w:w="0" w:type="auto"/>
            <w:tcBorders>
              <w:top w:val="single" w:sz="4" w:space="0" w:color="000000"/>
            </w:tcBorders>
          </w:tcPr>
          <w:p w14:paraId="081343E6" w14:textId="4CF50D25" w:rsidR="00CE0847" w:rsidRPr="00CE0847" w:rsidRDefault="00CE0847" w:rsidP="003B10F7">
            <w:pPr>
              <w:rPr>
                <w:rFonts w:cs="Times New Roman"/>
                <w:sz w:val="16"/>
                <w:szCs w:val="16"/>
                <w:vertAlign w:val="superscript"/>
              </w:rPr>
            </w:pPr>
            <w:r w:rsidRPr="00CE0847">
              <w:rPr>
                <w:sz w:val="16"/>
                <w:szCs w:val="16"/>
              </w:rPr>
              <w:t>2.3 (3.3)</w:t>
            </w:r>
            <w:r w:rsidR="006F6430" w:rsidRPr="00CE0847">
              <w:rPr>
                <w:sz w:val="16"/>
                <w:szCs w:val="16"/>
                <w:vertAlign w:val="superscript"/>
              </w:rPr>
              <w:t>1</w:t>
            </w:r>
            <w:r w:rsidRPr="00CE0847">
              <w:rPr>
                <w:sz w:val="16"/>
                <w:szCs w:val="16"/>
                <w:vertAlign w:val="superscript"/>
              </w:rPr>
              <w:t>56</w:t>
            </w:r>
          </w:p>
        </w:tc>
        <w:tc>
          <w:tcPr>
            <w:tcW w:w="0" w:type="auto"/>
            <w:tcBorders>
              <w:top w:val="single" w:sz="4" w:space="0" w:color="000000"/>
            </w:tcBorders>
          </w:tcPr>
          <w:p w14:paraId="66207E0F" w14:textId="6BDAF777" w:rsidR="00CE0847" w:rsidRPr="00CE0847" w:rsidRDefault="00CE0847" w:rsidP="003B10F7">
            <w:pPr>
              <w:rPr>
                <w:rFonts w:cs="Times New Roman"/>
                <w:sz w:val="16"/>
                <w:szCs w:val="16"/>
                <w:vertAlign w:val="superscript"/>
              </w:rPr>
            </w:pPr>
            <w:r w:rsidRPr="00CE0847">
              <w:rPr>
                <w:sz w:val="16"/>
                <w:szCs w:val="16"/>
              </w:rPr>
              <w:t>3.3 (4.1)</w:t>
            </w:r>
            <w:r w:rsidR="006F6430" w:rsidRPr="00CE0847">
              <w:rPr>
                <w:sz w:val="16"/>
                <w:szCs w:val="16"/>
                <w:vertAlign w:val="superscript"/>
              </w:rPr>
              <w:t>1</w:t>
            </w:r>
            <w:r w:rsidRPr="00CE0847">
              <w:rPr>
                <w:sz w:val="16"/>
                <w:szCs w:val="16"/>
                <w:vertAlign w:val="superscript"/>
              </w:rPr>
              <w:t>6</w:t>
            </w:r>
          </w:p>
        </w:tc>
        <w:tc>
          <w:tcPr>
            <w:tcW w:w="0" w:type="auto"/>
            <w:tcBorders>
              <w:top w:val="single" w:sz="4" w:space="0" w:color="000000"/>
            </w:tcBorders>
          </w:tcPr>
          <w:p w14:paraId="0790E570" w14:textId="7B682782" w:rsidR="00CE0847" w:rsidRPr="00CE0847" w:rsidRDefault="00CE0847" w:rsidP="003B10F7">
            <w:pPr>
              <w:rPr>
                <w:rFonts w:cs="Times New Roman"/>
                <w:sz w:val="16"/>
                <w:szCs w:val="16"/>
                <w:vertAlign w:val="superscript"/>
              </w:rPr>
            </w:pPr>
            <w:r w:rsidRPr="00CE0847">
              <w:rPr>
                <w:sz w:val="16"/>
                <w:szCs w:val="16"/>
              </w:rPr>
              <w:t>3.3 (4.2)</w:t>
            </w:r>
            <w:r w:rsidR="006F6430" w:rsidRPr="00CE0847">
              <w:rPr>
                <w:sz w:val="16"/>
                <w:szCs w:val="16"/>
                <w:vertAlign w:val="superscript"/>
              </w:rPr>
              <w:t>1</w:t>
            </w:r>
            <w:r w:rsidRPr="00CE0847">
              <w:rPr>
                <w:sz w:val="16"/>
                <w:szCs w:val="16"/>
                <w:vertAlign w:val="superscript"/>
              </w:rPr>
              <w:t>6</w:t>
            </w:r>
          </w:p>
        </w:tc>
        <w:tc>
          <w:tcPr>
            <w:tcW w:w="0" w:type="auto"/>
            <w:tcBorders>
              <w:top w:val="single" w:sz="4" w:space="0" w:color="000000"/>
            </w:tcBorders>
          </w:tcPr>
          <w:p w14:paraId="5CBEA0F3" w14:textId="53741CAC" w:rsidR="00CE0847" w:rsidRPr="00CE0847" w:rsidRDefault="00CE0847" w:rsidP="00171A2C">
            <w:pPr>
              <w:rPr>
                <w:rFonts w:cs="Times New Roman"/>
                <w:sz w:val="16"/>
                <w:szCs w:val="16"/>
                <w:vertAlign w:val="superscript"/>
              </w:rPr>
            </w:pPr>
            <w:r w:rsidRPr="00CE0847">
              <w:rPr>
                <w:sz w:val="16"/>
                <w:szCs w:val="16"/>
              </w:rPr>
              <w:t>4.2 (4.8)</w:t>
            </w:r>
            <w:r w:rsidR="006F6430" w:rsidRPr="00CE0847">
              <w:rPr>
                <w:sz w:val="16"/>
                <w:szCs w:val="16"/>
                <w:vertAlign w:val="superscript"/>
              </w:rPr>
              <w:t>1</w:t>
            </w:r>
            <w:r w:rsidRPr="00CE0847">
              <w:rPr>
                <w:sz w:val="16"/>
                <w:szCs w:val="16"/>
                <w:vertAlign w:val="superscript"/>
              </w:rPr>
              <w:t>2</w:t>
            </w:r>
          </w:p>
        </w:tc>
        <w:tc>
          <w:tcPr>
            <w:tcW w:w="0" w:type="auto"/>
            <w:tcBorders>
              <w:top w:val="single" w:sz="4" w:space="0" w:color="000000"/>
            </w:tcBorders>
          </w:tcPr>
          <w:p w14:paraId="3D169C93" w14:textId="6CAC277F" w:rsidR="00CE0847" w:rsidRPr="00CE0847" w:rsidRDefault="00CE0847" w:rsidP="00171A2C">
            <w:pPr>
              <w:rPr>
                <w:sz w:val="16"/>
                <w:szCs w:val="16"/>
                <w:vertAlign w:val="superscript"/>
              </w:rPr>
            </w:pPr>
            <w:r w:rsidRPr="00CE0847">
              <w:rPr>
                <w:sz w:val="16"/>
                <w:szCs w:val="16"/>
              </w:rPr>
              <w:t>6.2 (3.3)</w:t>
            </w:r>
            <w:r w:rsidRPr="00CE0847">
              <w:rPr>
                <w:sz w:val="16"/>
                <w:szCs w:val="16"/>
                <w:vertAlign w:val="superscript"/>
              </w:rPr>
              <w:t>1234</w:t>
            </w:r>
          </w:p>
        </w:tc>
      </w:tr>
      <w:tr w:rsidR="00CE0847" w:rsidRPr="00CE0847" w14:paraId="6C3DD8F8" w14:textId="39EF9B6C" w:rsidTr="000F24FA">
        <w:tc>
          <w:tcPr>
            <w:tcW w:w="0" w:type="auto"/>
          </w:tcPr>
          <w:p w14:paraId="4A902A46" w14:textId="715A73C2" w:rsidR="00CE0847" w:rsidRPr="00CE0847" w:rsidRDefault="00CE0847" w:rsidP="00171A2C">
            <w:pPr>
              <w:rPr>
                <w:sz w:val="16"/>
                <w:szCs w:val="16"/>
              </w:rPr>
            </w:pPr>
            <w:r w:rsidRPr="00CE0847">
              <w:rPr>
                <w:sz w:val="16"/>
                <w:szCs w:val="16"/>
              </w:rPr>
              <w:t>Gastrointestinal</w:t>
            </w:r>
          </w:p>
        </w:tc>
        <w:tc>
          <w:tcPr>
            <w:tcW w:w="0" w:type="auto"/>
          </w:tcPr>
          <w:p w14:paraId="3AE318AC" w14:textId="0C91AADD" w:rsidR="00CE0847" w:rsidRPr="00CE0847" w:rsidRDefault="00CE0847" w:rsidP="00171A2C">
            <w:pPr>
              <w:rPr>
                <w:rFonts w:cs="Times New Roman"/>
                <w:sz w:val="16"/>
                <w:szCs w:val="16"/>
              </w:rPr>
            </w:pPr>
            <w:r w:rsidRPr="00CE0847">
              <w:rPr>
                <w:sz w:val="16"/>
                <w:szCs w:val="16"/>
              </w:rPr>
              <w:t>Swallowing</w:t>
            </w:r>
          </w:p>
        </w:tc>
        <w:tc>
          <w:tcPr>
            <w:tcW w:w="0" w:type="auto"/>
          </w:tcPr>
          <w:p w14:paraId="35365C5F" w14:textId="2C9174E4" w:rsidR="00CE0847" w:rsidRPr="00CE0847" w:rsidRDefault="00CE0847" w:rsidP="00171A2C">
            <w:pPr>
              <w:rPr>
                <w:rFonts w:cs="Times New Roman"/>
                <w:sz w:val="16"/>
                <w:szCs w:val="16"/>
                <w:vertAlign w:val="superscript"/>
              </w:rPr>
            </w:pPr>
            <w:r w:rsidRPr="00CE0847">
              <w:rPr>
                <w:sz w:val="16"/>
                <w:szCs w:val="16"/>
              </w:rPr>
              <w:t>0.3 (0.8)</w:t>
            </w:r>
            <w:r w:rsidR="006F6430" w:rsidRPr="00CE0847">
              <w:rPr>
                <w:sz w:val="16"/>
                <w:szCs w:val="16"/>
                <w:vertAlign w:val="superscript"/>
              </w:rPr>
              <w:t>2</w:t>
            </w:r>
            <w:r w:rsidRPr="00CE0847">
              <w:rPr>
                <w:sz w:val="16"/>
                <w:szCs w:val="16"/>
                <w:vertAlign w:val="superscript"/>
              </w:rPr>
              <w:t>356</w:t>
            </w:r>
          </w:p>
        </w:tc>
        <w:tc>
          <w:tcPr>
            <w:tcW w:w="0" w:type="auto"/>
          </w:tcPr>
          <w:p w14:paraId="018272D8" w14:textId="14AB12C2" w:rsidR="00CE0847" w:rsidRPr="00CE0847" w:rsidRDefault="00CE0847" w:rsidP="00171A2C">
            <w:pPr>
              <w:rPr>
                <w:rFonts w:cs="Times New Roman"/>
                <w:sz w:val="16"/>
                <w:szCs w:val="16"/>
                <w:vertAlign w:val="superscript"/>
              </w:rPr>
            </w:pPr>
            <w:r w:rsidRPr="00CE0847">
              <w:rPr>
                <w:sz w:val="16"/>
                <w:szCs w:val="16"/>
              </w:rPr>
              <w:t>2 (3)</w:t>
            </w:r>
            <w:r w:rsidR="006F6430" w:rsidRPr="00CE0847">
              <w:rPr>
                <w:sz w:val="16"/>
                <w:szCs w:val="16"/>
                <w:vertAlign w:val="superscript"/>
              </w:rPr>
              <w:t>1</w:t>
            </w:r>
            <w:r w:rsidRPr="00CE0847">
              <w:rPr>
                <w:sz w:val="16"/>
                <w:szCs w:val="16"/>
                <w:vertAlign w:val="superscript"/>
              </w:rPr>
              <w:t>6</w:t>
            </w:r>
          </w:p>
        </w:tc>
        <w:tc>
          <w:tcPr>
            <w:tcW w:w="0" w:type="auto"/>
          </w:tcPr>
          <w:p w14:paraId="047C8324" w14:textId="26DFCB54" w:rsidR="00CE0847" w:rsidRPr="00CE0847" w:rsidRDefault="00CE0847" w:rsidP="00171A2C">
            <w:pPr>
              <w:rPr>
                <w:rFonts w:cs="Times New Roman"/>
                <w:sz w:val="16"/>
                <w:szCs w:val="16"/>
                <w:vertAlign w:val="superscript"/>
              </w:rPr>
            </w:pPr>
            <w:r w:rsidRPr="00CE0847">
              <w:rPr>
                <w:sz w:val="16"/>
                <w:szCs w:val="16"/>
              </w:rPr>
              <w:t>1.2 (2)</w:t>
            </w:r>
            <w:r w:rsidR="006F6430" w:rsidRPr="00CE0847">
              <w:rPr>
                <w:sz w:val="16"/>
                <w:szCs w:val="16"/>
                <w:vertAlign w:val="superscript"/>
              </w:rPr>
              <w:t>1</w:t>
            </w:r>
            <w:r w:rsidRPr="00CE0847">
              <w:rPr>
                <w:sz w:val="16"/>
                <w:szCs w:val="16"/>
                <w:vertAlign w:val="superscript"/>
              </w:rPr>
              <w:t>6</w:t>
            </w:r>
          </w:p>
        </w:tc>
        <w:tc>
          <w:tcPr>
            <w:tcW w:w="0" w:type="auto"/>
          </w:tcPr>
          <w:p w14:paraId="37BFB82C" w14:textId="4C7DA11D" w:rsidR="00CE0847" w:rsidRPr="00CE0847" w:rsidRDefault="00CE0847" w:rsidP="00171A2C">
            <w:pPr>
              <w:rPr>
                <w:rFonts w:cs="Times New Roman"/>
                <w:sz w:val="16"/>
                <w:szCs w:val="16"/>
                <w:vertAlign w:val="superscript"/>
              </w:rPr>
            </w:pPr>
            <w:r w:rsidRPr="00CE0847">
              <w:rPr>
                <w:sz w:val="16"/>
                <w:szCs w:val="16"/>
              </w:rPr>
              <w:t>1.2 (2)</w:t>
            </w:r>
            <w:r w:rsidR="006F6430" w:rsidRPr="00CE0847">
              <w:rPr>
                <w:sz w:val="16"/>
                <w:szCs w:val="16"/>
                <w:vertAlign w:val="superscript"/>
              </w:rPr>
              <w:t>6</w:t>
            </w:r>
          </w:p>
        </w:tc>
        <w:tc>
          <w:tcPr>
            <w:tcW w:w="0" w:type="auto"/>
          </w:tcPr>
          <w:p w14:paraId="510948E2" w14:textId="57A895EA" w:rsidR="00CE0847" w:rsidRPr="00CE0847" w:rsidRDefault="00CE0847" w:rsidP="00171A2C">
            <w:pPr>
              <w:rPr>
                <w:rFonts w:cs="Times New Roman"/>
                <w:sz w:val="16"/>
                <w:szCs w:val="16"/>
                <w:vertAlign w:val="superscript"/>
              </w:rPr>
            </w:pPr>
            <w:r w:rsidRPr="00CE0847">
              <w:rPr>
                <w:sz w:val="16"/>
                <w:szCs w:val="16"/>
              </w:rPr>
              <w:t>2.3 (2.9)</w:t>
            </w:r>
            <w:r w:rsidR="006F6430" w:rsidRPr="00CE0847">
              <w:rPr>
                <w:sz w:val="16"/>
                <w:szCs w:val="16"/>
                <w:vertAlign w:val="superscript"/>
              </w:rPr>
              <w:t>1</w:t>
            </w:r>
            <w:r w:rsidRPr="00CE0847">
              <w:rPr>
                <w:sz w:val="16"/>
                <w:szCs w:val="16"/>
                <w:vertAlign w:val="superscript"/>
              </w:rPr>
              <w:t>6</w:t>
            </w:r>
          </w:p>
        </w:tc>
        <w:tc>
          <w:tcPr>
            <w:tcW w:w="0" w:type="auto"/>
          </w:tcPr>
          <w:p w14:paraId="2DEC6E07" w14:textId="23742CD3" w:rsidR="00CE0847" w:rsidRPr="00CE0847" w:rsidRDefault="00CE0847" w:rsidP="00171A2C">
            <w:pPr>
              <w:rPr>
                <w:sz w:val="16"/>
                <w:szCs w:val="16"/>
                <w:vertAlign w:val="superscript"/>
              </w:rPr>
            </w:pPr>
            <w:r w:rsidRPr="00CE0847">
              <w:rPr>
                <w:sz w:val="16"/>
                <w:szCs w:val="16"/>
              </w:rPr>
              <w:t>6.5 (4.2)</w:t>
            </w:r>
            <w:r w:rsidRPr="00CE0847">
              <w:rPr>
                <w:sz w:val="16"/>
                <w:szCs w:val="16"/>
                <w:vertAlign w:val="superscript"/>
              </w:rPr>
              <w:t>12345</w:t>
            </w:r>
          </w:p>
        </w:tc>
      </w:tr>
      <w:tr w:rsidR="00CE0847" w:rsidRPr="00CE0847" w14:paraId="43EB1AB1" w14:textId="4A9BACEC" w:rsidTr="000F24FA">
        <w:tc>
          <w:tcPr>
            <w:tcW w:w="0" w:type="auto"/>
            <w:tcBorders>
              <w:bottom w:val="single" w:sz="4" w:space="0" w:color="000000"/>
            </w:tcBorders>
          </w:tcPr>
          <w:p w14:paraId="382D8F12" w14:textId="77777777" w:rsidR="00CE0847" w:rsidRPr="00CE0847" w:rsidRDefault="00CE0847" w:rsidP="00171A2C">
            <w:pPr>
              <w:rPr>
                <w:sz w:val="16"/>
                <w:szCs w:val="16"/>
              </w:rPr>
            </w:pPr>
          </w:p>
        </w:tc>
        <w:tc>
          <w:tcPr>
            <w:tcW w:w="0" w:type="auto"/>
            <w:tcBorders>
              <w:bottom w:val="single" w:sz="4" w:space="0" w:color="000000"/>
            </w:tcBorders>
          </w:tcPr>
          <w:p w14:paraId="387DD165" w14:textId="28BA1835" w:rsidR="00CE0847" w:rsidRPr="00CE0847" w:rsidRDefault="00CE0847" w:rsidP="00171A2C">
            <w:pPr>
              <w:rPr>
                <w:rFonts w:cs="Times New Roman"/>
                <w:sz w:val="16"/>
                <w:szCs w:val="16"/>
              </w:rPr>
            </w:pPr>
            <w:r w:rsidRPr="00CE0847">
              <w:rPr>
                <w:sz w:val="16"/>
                <w:szCs w:val="16"/>
              </w:rPr>
              <w:t>Constipation</w:t>
            </w:r>
          </w:p>
        </w:tc>
        <w:tc>
          <w:tcPr>
            <w:tcW w:w="0" w:type="auto"/>
            <w:tcBorders>
              <w:bottom w:val="single" w:sz="4" w:space="0" w:color="000000"/>
            </w:tcBorders>
          </w:tcPr>
          <w:p w14:paraId="4DD6D11B" w14:textId="5C4FBBDA" w:rsidR="00CE0847" w:rsidRPr="00CE0847" w:rsidRDefault="00CE0847" w:rsidP="00171A2C">
            <w:pPr>
              <w:rPr>
                <w:rFonts w:cs="Times New Roman"/>
                <w:sz w:val="16"/>
                <w:szCs w:val="16"/>
                <w:vertAlign w:val="superscript"/>
              </w:rPr>
            </w:pPr>
            <w:r w:rsidRPr="00CE0847">
              <w:rPr>
                <w:sz w:val="16"/>
                <w:szCs w:val="16"/>
              </w:rPr>
              <w:t>1.5 (2.7)</w:t>
            </w:r>
            <w:r w:rsidR="006F6430" w:rsidRPr="00CE0847">
              <w:rPr>
                <w:sz w:val="16"/>
                <w:szCs w:val="16"/>
                <w:vertAlign w:val="superscript"/>
              </w:rPr>
              <w:t>2</w:t>
            </w:r>
            <w:r w:rsidRPr="00CE0847">
              <w:rPr>
                <w:sz w:val="16"/>
                <w:szCs w:val="16"/>
                <w:vertAlign w:val="superscript"/>
              </w:rPr>
              <w:t>3456</w:t>
            </w:r>
          </w:p>
        </w:tc>
        <w:tc>
          <w:tcPr>
            <w:tcW w:w="0" w:type="auto"/>
            <w:tcBorders>
              <w:bottom w:val="single" w:sz="4" w:space="0" w:color="000000"/>
            </w:tcBorders>
          </w:tcPr>
          <w:p w14:paraId="4520D93E" w14:textId="3B4F4E02" w:rsidR="00CE0847" w:rsidRPr="00CE0847" w:rsidRDefault="00CE0847" w:rsidP="00171A2C">
            <w:pPr>
              <w:rPr>
                <w:rFonts w:cs="Times New Roman"/>
                <w:sz w:val="16"/>
                <w:szCs w:val="16"/>
                <w:vertAlign w:val="superscript"/>
              </w:rPr>
            </w:pPr>
            <w:r w:rsidRPr="00CE0847">
              <w:rPr>
                <w:sz w:val="16"/>
                <w:szCs w:val="16"/>
              </w:rPr>
              <w:t>3 (3.8)</w:t>
            </w:r>
            <w:r w:rsidR="006F6430" w:rsidRPr="00CE0847">
              <w:rPr>
                <w:sz w:val="16"/>
                <w:szCs w:val="16"/>
                <w:vertAlign w:val="superscript"/>
              </w:rPr>
              <w:t>1</w:t>
            </w:r>
            <w:r w:rsidRPr="00CE0847">
              <w:rPr>
                <w:sz w:val="16"/>
                <w:szCs w:val="16"/>
                <w:vertAlign w:val="superscript"/>
              </w:rPr>
              <w:t>6</w:t>
            </w:r>
          </w:p>
        </w:tc>
        <w:tc>
          <w:tcPr>
            <w:tcW w:w="0" w:type="auto"/>
            <w:tcBorders>
              <w:bottom w:val="single" w:sz="4" w:space="0" w:color="000000"/>
            </w:tcBorders>
          </w:tcPr>
          <w:p w14:paraId="183AF099" w14:textId="5FE89C7F" w:rsidR="00CE0847" w:rsidRPr="00CE0847" w:rsidRDefault="00CE0847" w:rsidP="00171A2C">
            <w:pPr>
              <w:rPr>
                <w:rFonts w:cs="Times New Roman"/>
                <w:sz w:val="16"/>
                <w:szCs w:val="16"/>
                <w:vertAlign w:val="superscript"/>
              </w:rPr>
            </w:pPr>
            <w:r w:rsidRPr="00CE0847">
              <w:rPr>
                <w:sz w:val="16"/>
                <w:szCs w:val="16"/>
              </w:rPr>
              <w:t>3.8 (4.4)</w:t>
            </w:r>
            <w:r w:rsidR="006F6430" w:rsidRPr="00CE0847">
              <w:rPr>
                <w:sz w:val="16"/>
                <w:szCs w:val="16"/>
                <w:vertAlign w:val="superscript"/>
              </w:rPr>
              <w:t>1</w:t>
            </w:r>
            <w:r w:rsidRPr="00CE0847">
              <w:rPr>
                <w:sz w:val="16"/>
                <w:szCs w:val="16"/>
                <w:vertAlign w:val="superscript"/>
              </w:rPr>
              <w:t>6</w:t>
            </w:r>
          </w:p>
        </w:tc>
        <w:tc>
          <w:tcPr>
            <w:tcW w:w="0" w:type="auto"/>
            <w:tcBorders>
              <w:bottom w:val="single" w:sz="4" w:space="0" w:color="000000"/>
            </w:tcBorders>
          </w:tcPr>
          <w:p w14:paraId="282CE597" w14:textId="78D176C0" w:rsidR="00CE0847" w:rsidRPr="00CE0847" w:rsidRDefault="00CE0847" w:rsidP="00171A2C">
            <w:pPr>
              <w:rPr>
                <w:rFonts w:cs="Times New Roman"/>
                <w:sz w:val="16"/>
                <w:szCs w:val="16"/>
                <w:vertAlign w:val="superscript"/>
              </w:rPr>
            </w:pPr>
            <w:r w:rsidRPr="00CE0847">
              <w:rPr>
                <w:sz w:val="16"/>
                <w:szCs w:val="16"/>
              </w:rPr>
              <w:t>3.7 (4.4)</w:t>
            </w:r>
            <w:r w:rsidR="006F6430" w:rsidRPr="00CE0847">
              <w:rPr>
                <w:sz w:val="16"/>
                <w:szCs w:val="16"/>
                <w:vertAlign w:val="superscript"/>
              </w:rPr>
              <w:t>1</w:t>
            </w:r>
            <w:r w:rsidRPr="00CE0847">
              <w:rPr>
                <w:sz w:val="16"/>
                <w:szCs w:val="16"/>
                <w:vertAlign w:val="superscript"/>
              </w:rPr>
              <w:t>6</w:t>
            </w:r>
          </w:p>
        </w:tc>
        <w:tc>
          <w:tcPr>
            <w:tcW w:w="0" w:type="auto"/>
            <w:tcBorders>
              <w:bottom w:val="single" w:sz="4" w:space="0" w:color="000000"/>
            </w:tcBorders>
          </w:tcPr>
          <w:p w14:paraId="5D709AAF" w14:textId="5011F2CE" w:rsidR="00CE0847" w:rsidRPr="00CE0847" w:rsidRDefault="00CE0847" w:rsidP="00171A2C">
            <w:pPr>
              <w:rPr>
                <w:rFonts w:cs="Times New Roman"/>
                <w:sz w:val="16"/>
                <w:szCs w:val="16"/>
                <w:vertAlign w:val="superscript"/>
              </w:rPr>
            </w:pPr>
            <w:r w:rsidRPr="00CE0847">
              <w:rPr>
                <w:sz w:val="16"/>
                <w:szCs w:val="16"/>
              </w:rPr>
              <w:t>4.5 (4.9)</w:t>
            </w:r>
            <w:r w:rsidR="006F6430" w:rsidRPr="00CE0847">
              <w:rPr>
                <w:sz w:val="16"/>
                <w:szCs w:val="16"/>
                <w:vertAlign w:val="superscript"/>
              </w:rPr>
              <w:t>1</w:t>
            </w:r>
            <w:r w:rsidRPr="00CE0847">
              <w:rPr>
                <w:sz w:val="16"/>
                <w:szCs w:val="16"/>
                <w:vertAlign w:val="superscript"/>
              </w:rPr>
              <w:t>6</w:t>
            </w:r>
          </w:p>
        </w:tc>
        <w:tc>
          <w:tcPr>
            <w:tcW w:w="0" w:type="auto"/>
            <w:tcBorders>
              <w:bottom w:val="single" w:sz="4" w:space="0" w:color="000000"/>
            </w:tcBorders>
          </w:tcPr>
          <w:p w14:paraId="2AEB46E2" w14:textId="3AE84D87" w:rsidR="00CE0847" w:rsidRPr="00CE0847" w:rsidRDefault="00CE0847" w:rsidP="00171A2C">
            <w:pPr>
              <w:rPr>
                <w:sz w:val="16"/>
                <w:szCs w:val="16"/>
                <w:vertAlign w:val="superscript"/>
              </w:rPr>
            </w:pPr>
            <w:r w:rsidRPr="00CE0847">
              <w:rPr>
                <w:sz w:val="16"/>
                <w:szCs w:val="16"/>
              </w:rPr>
              <w:t>8.8 (4.4)</w:t>
            </w:r>
            <w:r w:rsidRPr="00CE0847">
              <w:rPr>
                <w:sz w:val="16"/>
                <w:szCs w:val="16"/>
                <w:vertAlign w:val="superscript"/>
              </w:rPr>
              <w:t>12345</w:t>
            </w:r>
          </w:p>
        </w:tc>
      </w:tr>
      <w:tr w:rsidR="00CE0847" w:rsidRPr="00CE0847" w14:paraId="0E38513D" w14:textId="779FBBBF" w:rsidTr="000F24FA">
        <w:tc>
          <w:tcPr>
            <w:tcW w:w="0" w:type="auto"/>
            <w:tcBorders>
              <w:top w:val="single" w:sz="4" w:space="0" w:color="000000"/>
            </w:tcBorders>
          </w:tcPr>
          <w:p w14:paraId="2A5526C7" w14:textId="06FE6CDA" w:rsidR="00CE0847" w:rsidRPr="00CE0847" w:rsidRDefault="00CE0847" w:rsidP="00171A2C">
            <w:pPr>
              <w:rPr>
                <w:sz w:val="16"/>
                <w:szCs w:val="16"/>
              </w:rPr>
            </w:pPr>
            <w:r w:rsidRPr="00CE0847">
              <w:rPr>
                <w:sz w:val="16"/>
                <w:szCs w:val="16"/>
              </w:rPr>
              <w:t>7. Urinary</w:t>
            </w:r>
          </w:p>
        </w:tc>
        <w:tc>
          <w:tcPr>
            <w:tcW w:w="0" w:type="auto"/>
            <w:tcBorders>
              <w:top w:val="single" w:sz="4" w:space="0" w:color="000000"/>
            </w:tcBorders>
          </w:tcPr>
          <w:p w14:paraId="67472B43" w14:textId="49BB2618" w:rsidR="00CE0847" w:rsidRPr="00CE0847" w:rsidRDefault="00CE0847" w:rsidP="00171A2C">
            <w:pPr>
              <w:rPr>
                <w:rFonts w:cs="Times New Roman"/>
                <w:sz w:val="16"/>
                <w:szCs w:val="16"/>
              </w:rPr>
            </w:pPr>
            <w:r w:rsidRPr="00CE0847">
              <w:rPr>
                <w:sz w:val="16"/>
                <w:szCs w:val="16"/>
              </w:rPr>
              <w:t>Urinary urgency</w:t>
            </w:r>
          </w:p>
        </w:tc>
        <w:tc>
          <w:tcPr>
            <w:tcW w:w="0" w:type="auto"/>
            <w:tcBorders>
              <w:top w:val="single" w:sz="4" w:space="0" w:color="000000"/>
            </w:tcBorders>
          </w:tcPr>
          <w:p w14:paraId="30538AAC" w14:textId="33D71917" w:rsidR="00CE0847" w:rsidRPr="00CE0847" w:rsidRDefault="00CE0847" w:rsidP="00171A2C">
            <w:pPr>
              <w:rPr>
                <w:rFonts w:cs="Times New Roman"/>
                <w:sz w:val="16"/>
                <w:szCs w:val="16"/>
                <w:vertAlign w:val="superscript"/>
              </w:rPr>
            </w:pPr>
            <w:r w:rsidRPr="00CE0847">
              <w:rPr>
                <w:sz w:val="16"/>
                <w:szCs w:val="16"/>
              </w:rPr>
              <w:t>0.9 (1.7)</w:t>
            </w:r>
            <w:r w:rsidR="006F6430" w:rsidRPr="00CE0847">
              <w:rPr>
                <w:sz w:val="16"/>
                <w:szCs w:val="16"/>
                <w:vertAlign w:val="superscript"/>
              </w:rPr>
              <w:t>2</w:t>
            </w:r>
            <w:r w:rsidRPr="00CE0847">
              <w:rPr>
                <w:sz w:val="16"/>
                <w:szCs w:val="16"/>
                <w:vertAlign w:val="superscript"/>
              </w:rPr>
              <w:t>3456</w:t>
            </w:r>
          </w:p>
        </w:tc>
        <w:tc>
          <w:tcPr>
            <w:tcW w:w="0" w:type="auto"/>
            <w:tcBorders>
              <w:top w:val="single" w:sz="4" w:space="0" w:color="000000"/>
            </w:tcBorders>
          </w:tcPr>
          <w:p w14:paraId="0FFBC074" w14:textId="79EFED85" w:rsidR="00CE0847" w:rsidRPr="00CE0847" w:rsidRDefault="00CE0847" w:rsidP="00171A2C">
            <w:pPr>
              <w:rPr>
                <w:rFonts w:cs="Times New Roman"/>
                <w:sz w:val="16"/>
                <w:szCs w:val="16"/>
                <w:vertAlign w:val="superscript"/>
              </w:rPr>
            </w:pPr>
            <w:r w:rsidRPr="00CE0847">
              <w:rPr>
                <w:sz w:val="16"/>
                <w:szCs w:val="16"/>
              </w:rPr>
              <w:t>1.8 (2.4)</w:t>
            </w:r>
            <w:r w:rsidR="006F6430" w:rsidRPr="00CE0847">
              <w:rPr>
                <w:sz w:val="16"/>
                <w:szCs w:val="16"/>
                <w:vertAlign w:val="superscript"/>
              </w:rPr>
              <w:t>1</w:t>
            </w:r>
            <w:r w:rsidRPr="00CE0847">
              <w:rPr>
                <w:sz w:val="16"/>
                <w:szCs w:val="16"/>
                <w:vertAlign w:val="superscript"/>
              </w:rPr>
              <w:t>356</w:t>
            </w:r>
          </w:p>
        </w:tc>
        <w:tc>
          <w:tcPr>
            <w:tcW w:w="0" w:type="auto"/>
            <w:tcBorders>
              <w:top w:val="single" w:sz="4" w:space="0" w:color="000000"/>
            </w:tcBorders>
          </w:tcPr>
          <w:p w14:paraId="4812DF0F" w14:textId="0E357BF0" w:rsidR="00CE0847" w:rsidRPr="00CE0847" w:rsidRDefault="00CE0847" w:rsidP="00171A2C">
            <w:pPr>
              <w:rPr>
                <w:rFonts w:cs="Times New Roman"/>
                <w:sz w:val="16"/>
                <w:szCs w:val="16"/>
                <w:vertAlign w:val="superscript"/>
              </w:rPr>
            </w:pPr>
            <w:r w:rsidRPr="00CE0847">
              <w:rPr>
                <w:sz w:val="16"/>
                <w:szCs w:val="16"/>
              </w:rPr>
              <w:t>6.6 (3.8)</w:t>
            </w:r>
            <w:r w:rsidR="006F6430" w:rsidRPr="00CE0847">
              <w:rPr>
                <w:sz w:val="16"/>
                <w:szCs w:val="16"/>
                <w:vertAlign w:val="superscript"/>
              </w:rPr>
              <w:t>1</w:t>
            </w:r>
            <w:r w:rsidRPr="00CE0847">
              <w:rPr>
                <w:sz w:val="16"/>
                <w:szCs w:val="16"/>
                <w:vertAlign w:val="superscript"/>
              </w:rPr>
              <w:t>24</w:t>
            </w:r>
          </w:p>
        </w:tc>
        <w:tc>
          <w:tcPr>
            <w:tcW w:w="0" w:type="auto"/>
            <w:tcBorders>
              <w:top w:val="single" w:sz="4" w:space="0" w:color="000000"/>
            </w:tcBorders>
          </w:tcPr>
          <w:p w14:paraId="17040FC7" w14:textId="0DA805FF" w:rsidR="00CE0847" w:rsidRPr="00CE0847" w:rsidRDefault="00CE0847" w:rsidP="00171A2C">
            <w:pPr>
              <w:rPr>
                <w:rFonts w:cs="Times New Roman"/>
                <w:sz w:val="16"/>
                <w:szCs w:val="16"/>
                <w:vertAlign w:val="superscript"/>
              </w:rPr>
            </w:pPr>
            <w:r w:rsidRPr="00CE0847">
              <w:rPr>
                <w:sz w:val="16"/>
                <w:szCs w:val="16"/>
              </w:rPr>
              <w:t>2.4 (3.4)</w:t>
            </w:r>
            <w:r w:rsidR="006F6430" w:rsidRPr="00CE0847">
              <w:rPr>
                <w:sz w:val="16"/>
                <w:szCs w:val="16"/>
                <w:vertAlign w:val="superscript"/>
              </w:rPr>
              <w:t>1</w:t>
            </w:r>
            <w:r w:rsidRPr="00CE0847">
              <w:rPr>
                <w:sz w:val="16"/>
                <w:szCs w:val="16"/>
                <w:vertAlign w:val="superscript"/>
              </w:rPr>
              <w:t>356</w:t>
            </w:r>
          </w:p>
        </w:tc>
        <w:tc>
          <w:tcPr>
            <w:tcW w:w="0" w:type="auto"/>
            <w:tcBorders>
              <w:top w:val="single" w:sz="4" w:space="0" w:color="000000"/>
            </w:tcBorders>
          </w:tcPr>
          <w:p w14:paraId="11DE0A28" w14:textId="0E99BDB4" w:rsidR="00CE0847" w:rsidRPr="00CE0847" w:rsidRDefault="00CE0847" w:rsidP="00171A2C">
            <w:pPr>
              <w:rPr>
                <w:rFonts w:cs="Times New Roman"/>
                <w:sz w:val="16"/>
                <w:szCs w:val="16"/>
                <w:vertAlign w:val="superscript"/>
              </w:rPr>
            </w:pPr>
            <w:r w:rsidRPr="00CE0847">
              <w:rPr>
                <w:sz w:val="16"/>
                <w:szCs w:val="16"/>
              </w:rPr>
              <w:t>7.7 (4.3)</w:t>
            </w:r>
            <w:r w:rsidR="006F6430" w:rsidRPr="00CE0847">
              <w:rPr>
                <w:sz w:val="16"/>
                <w:szCs w:val="16"/>
                <w:vertAlign w:val="superscript"/>
              </w:rPr>
              <w:t>1</w:t>
            </w:r>
            <w:r w:rsidRPr="00CE0847">
              <w:rPr>
                <w:sz w:val="16"/>
                <w:szCs w:val="16"/>
                <w:vertAlign w:val="superscript"/>
              </w:rPr>
              <w:t>24</w:t>
            </w:r>
          </w:p>
        </w:tc>
        <w:tc>
          <w:tcPr>
            <w:tcW w:w="0" w:type="auto"/>
            <w:tcBorders>
              <w:top w:val="single" w:sz="4" w:space="0" w:color="000000"/>
            </w:tcBorders>
          </w:tcPr>
          <w:p w14:paraId="0577115F" w14:textId="7CF31AB1" w:rsidR="00CE0847" w:rsidRPr="00CE0847" w:rsidRDefault="00CE0847" w:rsidP="00171A2C">
            <w:pPr>
              <w:rPr>
                <w:sz w:val="16"/>
                <w:szCs w:val="16"/>
                <w:vertAlign w:val="superscript"/>
              </w:rPr>
            </w:pPr>
            <w:r w:rsidRPr="00CE0847">
              <w:rPr>
                <w:sz w:val="16"/>
                <w:szCs w:val="16"/>
              </w:rPr>
              <w:t>6.2 (3.5)</w:t>
            </w:r>
            <w:r w:rsidRPr="00CE0847">
              <w:rPr>
                <w:sz w:val="16"/>
                <w:szCs w:val="16"/>
                <w:vertAlign w:val="superscript"/>
              </w:rPr>
              <w:t>124</w:t>
            </w:r>
          </w:p>
        </w:tc>
      </w:tr>
      <w:tr w:rsidR="00CE0847" w:rsidRPr="00CE0847" w14:paraId="62A0D4AB" w14:textId="05328A28" w:rsidTr="000F24FA">
        <w:tc>
          <w:tcPr>
            <w:tcW w:w="0" w:type="auto"/>
          </w:tcPr>
          <w:p w14:paraId="42A1806C" w14:textId="77777777" w:rsidR="00CE0847" w:rsidRPr="00CE0847" w:rsidRDefault="00CE0847" w:rsidP="00171A2C">
            <w:pPr>
              <w:rPr>
                <w:sz w:val="16"/>
                <w:szCs w:val="16"/>
              </w:rPr>
            </w:pPr>
          </w:p>
        </w:tc>
        <w:tc>
          <w:tcPr>
            <w:tcW w:w="0" w:type="auto"/>
          </w:tcPr>
          <w:p w14:paraId="3CC48532" w14:textId="499384CB" w:rsidR="00CE0847" w:rsidRPr="00CE0847" w:rsidRDefault="00CE0847" w:rsidP="00171A2C">
            <w:pPr>
              <w:rPr>
                <w:rFonts w:cs="Times New Roman"/>
                <w:sz w:val="16"/>
                <w:szCs w:val="16"/>
              </w:rPr>
            </w:pPr>
            <w:r w:rsidRPr="00CE0847">
              <w:rPr>
                <w:sz w:val="16"/>
                <w:szCs w:val="16"/>
              </w:rPr>
              <w:t>Urinary frequency</w:t>
            </w:r>
          </w:p>
        </w:tc>
        <w:tc>
          <w:tcPr>
            <w:tcW w:w="0" w:type="auto"/>
          </w:tcPr>
          <w:p w14:paraId="5A36B391" w14:textId="05DCE2EE" w:rsidR="00CE0847" w:rsidRPr="00CE0847" w:rsidRDefault="00CE0847" w:rsidP="00171A2C">
            <w:pPr>
              <w:rPr>
                <w:rFonts w:cs="Times New Roman"/>
                <w:sz w:val="16"/>
                <w:szCs w:val="16"/>
                <w:vertAlign w:val="superscript"/>
              </w:rPr>
            </w:pPr>
            <w:r w:rsidRPr="00CE0847">
              <w:rPr>
                <w:sz w:val="16"/>
                <w:szCs w:val="16"/>
              </w:rPr>
              <w:t>0.9 (1.8)</w:t>
            </w:r>
            <w:r w:rsidR="006F6430" w:rsidRPr="00CE0847">
              <w:rPr>
                <w:sz w:val="16"/>
                <w:szCs w:val="16"/>
                <w:vertAlign w:val="superscript"/>
              </w:rPr>
              <w:t>3</w:t>
            </w:r>
            <w:r w:rsidRPr="00CE0847">
              <w:rPr>
                <w:sz w:val="16"/>
                <w:szCs w:val="16"/>
                <w:vertAlign w:val="superscript"/>
              </w:rPr>
              <w:t>456</w:t>
            </w:r>
          </w:p>
        </w:tc>
        <w:tc>
          <w:tcPr>
            <w:tcW w:w="0" w:type="auto"/>
          </w:tcPr>
          <w:p w14:paraId="7F93AACC" w14:textId="4F938415" w:rsidR="00CE0847" w:rsidRPr="00CE0847" w:rsidRDefault="00CE0847" w:rsidP="00171A2C">
            <w:pPr>
              <w:rPr>
                <w:rFonts w:cs="Times New Roman"/>
                <w:sz w:val="16"/>
                <w:szCs w:val="16"/>
                <w:vertAlign w:val="superscript"/>
              </w:rPr>
            </w:pPr>
            <w:r w:rsidRPr="00CE0847">
              <w:rPr>
                <w:sz w:val="16"/>
                <w:szCs w:val="16"/>
              </w:rPr>
              <w:t>1.3 (1.9)</w:t>
            </w:r>
            <w:r w:rsidR="006F6430" w:rsidRPr="00CE0847">
              <w:rPr>
                <w:sz w:val="16"/>
                <w:szCs w:val="16"/>
                <w:vertAlign w:val="superscript"/>
              </w:rPr>
              <w:t>3</w:t>
            </w:r>
            <w:r w:rsidRPr="00CE0847">
              <w:rPr>
                <w:sz w:val="16"/>
                <w:szCs w:val="16"/>
                <w:vertAlign w:val="superscript"/>
              </w:rPr>
              <w:t>456</w:t>
            </w:r>
          </w:p>
        </w:tc>
        <w:tc>
          <w:tcPr>
            <w:tcW w:w="0" w:type="auto"/>
          </w:tcPr>
          <w:p w14:paraId="5F0C4E3E" w14:textId="4FE8D3A7" w:rsidR="00CE0847" w:rsidRPr="00CE0847" w:rsidRDefault="00CE0847" w:rsidP="00171A2C">
            <w:pPr>
              <w:rPr>
                <w:rFonts w:cs="Times New Roman"/>
                <w:sz w:val="16"/>
                <w:szCs w:val="16"/>
                <w:vertAlign w:val="superscript"/>
              </w:rPr>
            </w:pPr>
            <w:r w:rsidRPr="00CE0847">
              <w:rPr>
                <w:sz w:val="16"/>
                <w:szCs w:val="16"/>
              </w:rPr>
              <w:t>7.7 (3.5)</w:t>
            </w:r>
            <w:r w:rsidR="006F6430" w:rsidRPr="00CE0847">
              <w:rPr>
                <w:sz w:val="16"/>
                <w:szCs w:val="16"/>
                <w:vertAlign w:val="superscript"/>
              </w:rPr>
              <w:t>1</w:t>
            </w:r>
            <w:r w:rsidRPr="00CE0847">
              <w:rPr>
                <w:sz w:val="16"/>
                <w:szCs w:val="16"/>
                <w:vertAlign w:val="superscript"/>
              </w:rPr>
              <w:t>24</w:t>
            </w:r>
          </w:p>
        </w:tc>
        <w:tc>
          <w:tcPr>
            <w:tcW w:w="0" w:type="auto"/>
          </w:tcPr>
          <w:p w14:paraId="76227D5B" w14:textId="3417D5A3" w:rsidR="00CE0847" w:rsidRPr="00CE0847" w:rsidRDefault="00CE0847" w:rsidP="00171A2C">
            <w:pPr>
              <w:rPr>
                <w:rFonts w:cs="Times New Roman"/>
                <w:sz w:val="16"/>
                <w:szCs w:val="16"/>
                <w:vertAlign w:val="superscript"/>
              </w:rPr>
            </w:pPr>
            <w:r w:rsidRPr="00CE0847">
              <w:rPr>
                <w:sz w:val="16"/>
                <w:szCs w:val="16"/>
              </w:rPr>
              <w:t>3.1 (3.6)</w:t>
            </w:r>
            <w:r w:rsidR="006F6430" w:rsidRPr="00CE0847">
              <w:rPr>
                <w:sz w:val="16"/>
                <w:szCs w:val="16"/>
                <w:vertAlign w:val="superscript"/>
              </w:rPr>
              <w:t>1</w:t>
            </w:r>
            <w:r w:rsidRPr="00CE0847">
              <w:rPr>
                <w:sz w:val="16"/>
                <w:szCs w:val="16"/>
                <w:vertAlign w:val="superscript"/>
              </w:rPr>
              <w:t>2356</w:t>
            </w:r>
          </w:p>
        </w:tc>
        <w:tc>
          <w:tcPr>
            <w:tcW w:w="0" w:type="auto"/>
          </w:tcPr>
          <w:p w14:paraId="24300E49" w14:textId="2CCDFF3B" w:rsidR="00CE0847" w:rsidRPr="00CE0847" w:rsidRDefault="00CE0847" w:rsidP="00171A2C">
            <w:pPr>
              <w:rPr>
                <w:rFonts w:cs="Times New Roman"/>
                <w:sz w:val="16"/>
                <w:szCs w:val="16"/>
                <w:vertAlign w:val="superscript"/>
              </w:rPr>
            </w:pPr>
            <w:r w:rsidRPr="00CE0847">
              <w:rPr>
                <w:sz w:val="16"/>
                <w:szCs w:val="16"/>
              </w:rPr>
              <w:t>6.2 (4.5)</w:t>
            </w:r>
            <w:r w:rsidR="006F6430" w:rsidRPr="00CE0847">
              <w:rPr>
                <w:sz w:val="16"/>
                <w:szCs w:val="16"/>
                <w:vertAlign w:val="superscript"/>
              </w:rPr>
              <w:t>1</w:t>
            </w:r>
            <w:r w:rsidRPr="00CE0847">
              <w:rPr>
                <w:sz w:val="16"/>
                <w:szCs w:val="16"/>
                <w:vertAlign w:val="superscript"/>
              </w:rPr>
              <w:t>24</w:t>
            </w:r>
          </w:p>
        </w:tc>
        <w:tc>
          <w:tcPr>
            <w:tcW w:w="0" w:type="auto"/>
          </w:tcPr>
          <w:p w14:paraId="53653441" w14:textId="1553F2A9" w:rsidR="00CE0847" w:rsidRPr="00CE0847" w:rsidRDefault="00CE0847" w:rsidP="00171A2C">
            <w:pPr>
              <w:rPr>
                <w:sz w:val="16"/>
                <w:szCs w:val="16"/>
                <w:vertAlign w:val="superscript"/>
              </w:rPr>
            </w:pPr>
            <w:r w:rsidRPr="00CE0847">
              <w:rPr>
                <w:sz w:val="16"/>
                <w:szCs w:val="16"/>
              </w:rPr>
              <w:t>6.7 (3.1)</w:t>
            </w:r>
            <w:r w:rsidRPr="00CE0847">
              <w:rPr>
                <w:sz w:val="16"/>
                <w:szCs w:val="16"/>
                <w:vertAlign w:val="superscript"/>
              </w:rPr>
              <w:t>124</w:t>
            </w:r>
          </w:p>
        </w:tc>
      </w:tr>
      <w:tr w:rsidR="00CE0847" w:rsidRPr="00CE0847" w14:paraId="3164910B" w14:textId="1477A403" w:rsidTr="000F24FA">
        <w:tc>
          <w:tcPr>
            <w:tcW w:w="0" w:type="auto"/>
            <w:tcBorders>
              <w:bottom w:val="single" w:sz="4" w:space="0" w:color="000000"/>
            </w:tcBorders>
          </w:tcPr>
          <w:p w14:paraId="4E2E875F" w14:textId="77777777" w:rsidR="00CE0847" w:rsidRPr="00CE0847" w:rsidRDefault="00CE0847" w:rsidP="00171A2C">
            <w:pPr>
              <w:rPr>
                <w:sz w:val="16"/>
                <w:szCs w:val="16"/>
              </w:rPr>
            </w:pPr>
          </w:p>
        </w:tc>
        <w:tc>
          <w:tcPr>
            <w:tcW w:w="0" w:type="auto"/>
            <w:tcBorders>
              <w:bottom w:val="single" w:sz="4" w:space="0" w:color="000000"/>
            </w:tcBorders>
          </w:tcPr>
          <w:p w14:paraId="42D198F3" w14:textId="36B7C616" w:rsidR="00CE0847" w:rsidRPr="00CE0847" w:rsidRDefault="00CE0847" w:rsidP="00171A2C">
            <w:pPr>
              <w:rPr>
                <w:rFonts w:cs="Times New Roman"/>
                <w:sz w:val="16"/>
                <w:szCs w:val="16"/>
              </w:rPr>
            </w:pPr>
            <w:proofErr w:type="spellStart"/>
            <w:r w:rsidRPr="00CE0847">
              <w:rPr>
                <w:sz w:val="16"/>
                <w:szCs w:val="16"/>
              </w:rPr>
              <w:t>Nocturia</w:t>
            </w:r>
            <w:proofErr w:type="spellEnd"/>
          </w:p>
        </w:tc>
        <w:tc>
          <w:tcPr>
            <w:tcW w:w="0" w:type="auto"/>
            <w:tcBorders>
              <w:bottom w:val="single" w:sz="4" w:space="0" w:color="000000"/>
            </w:tcBorders>
          </w:tcPr>
          <w:p w14:paraId="7DE575D2" w14:textId="3114DBFE" w:rsidR="00CE0847" w:rsidRPr="00CE0847" w:rsidRDefault="00CE0847" w:rsidP="00171A2C">
            <w:pPr>
              <w:rPr>
                <w:rFonts w:cs="Times New Roman"/>
                <w:sz w:val="16"/>
                <w:szCs w:val="16"/>
                <w:vertAlign w:val="superscript"/>
              </w:rPr>
            </w:pPr>
            <w:r w:rsidRPr="00CE0847">
              <w:rPr>
                <w:sz w:val="16"/>
                <w:szCs w:val="16"/>
              </w:rPr>
              <w:t>1.7 (2.3)</w:t>
            </w:r>
            <w:r w:rsidR="006F6430" w:rsidRPr="00CE0847">
              <w:rPr>
                <w:sz w:val="16"/>
                <w:szCs w:val="16"/>
                <w:vertAlign w:val="superscript"/>
              </w:rPr>
              <w:t>3</w:t>
            </w:r>
            <w:r w:rsidRPr="00CE0847">
              <w:rPr>
                <w:sz w:val="16"/>
                <w:szCs w:val="16"/>
                <w:vertAlign w:val="superscript"/>
              </w:rPr>
              <w:t>456</w:t>
            </w:r>
          </w:p>
        </w:tc>
        <w:tc>
          <w:tcPr>
            <w:tcW w:w="0" w:type="auto"/>
            <w:tcBorders>
              <w:bottom w:val="single" w:sz="4" w:space="0" w:color="000000"/>
            </w:tcBorders>
          </w:tcPr>
          <w:p w14:paraId="66E5E76E" w14:textId="160296F5" w:rsidR="00CE0847" w:rsidRPr="00CE0847" w:rsidRDefault="00CE0847" w:rsidP="00171A2C">
            <w:pPr>
              <w:rPr>
                <w:rFonts w:cs="Times New Roman"/>
                <w:sz w:val="16"/>
                <w:szCs w:val="16"/>
                <w:vertAlign w:val="superscript"/>
              </w:rPr>
            </w:pPr>
            <w:r w:rsidRPr="00CE0847">
              <w:rPr>
                <w:sz w:val="16"/>
                <w:szCs w:val="16"/>
              </w:rPr>
              <w:t>2.6 (2.9)</w:t>
            </w:r>
            <w:r w:rsidR="006F6430" w:rsidRPr="00CE0847">
              <w:rPr>
                <w:sz w:val="16"/>
                <w:szCs w:val="16"/>
                <w:vertAlign w:val="superscript"/>
              </w:rPr>
              <w:t>3</w:t>
            </w:r>
            <w:r w:rsidRPr="00CE0847">
              <w:rPr>
                <w:sz w:val="16"/>
                <w:szCs w:val="16"/>
                <w:vertAlign w:val="superscript"/>
              </w:rPr>
              <w:t>456</w:t>
            </w:r>
          </w:p>
        </w:tc>
        <w:tc>
          <w:tcPr>
            <w:tcW w:w="0" w:type="auto"/>
            <w:tcBorders>
              <w:bottom w:val="single" w:sz="4" w:space="0" w:color="000000"/>
            </w:tcBorders>
          </w:tcPr>
          <w:p w14:paraId="1CEC67C4" w14:textId="4858D601" w:rsidR="00CE0847" w:rsidRPr="00CE0847" w:rsidRDefault="00CE0847" w:rsidP="00171A2C">
            <w:pPr>
              <w:rPr>
                <w:rFonts w:cs="Times New Roman"/>
                <w:sz w:val="16"/>
                <w:szCs w:val="16"/>
                <w:vertAlign w:val="superscript"/>
              </w:rPr>
            </w:pPr>
            <w:r w:rsidRPr="00CE0847">
              <w:rPr>
                <w:sz w:val="16"/>
                <w:szCs w:val="16"/>
              </w:rPr>
              <w:t>8.5 (3.5)</w:t>
            </w:r>
            <w:r w:rsidR="006F6430" w:rsidRPr="00CE0847">
              <w:rPr>
                <w:sz w:val="16"/>
                <w:szCs w:val="16"/>
                <w:vertAlign w:val="superscript"/>
              </w:rPr>
              <w:t>1</w:t>
            </w:r>
            <w:r w:rsidRPr="00CE0847">
              <w:rPr>
                <w:sz w:val="16"/>
                <w:szCs w:val="16"/>
                <w:vertAlign w:val="superscript"/>
              </w:rPr>
              <w:t>24</w:t>
            </w:r>
          </w:p>
        </w:tc>
        <w:tc>
          <w:tcPr>
            <w:tcW w:w="0" w:type="auto"/>
            <w:tcBorders>
              <w:bottom w:val="single" w:sz="4" w:space="0" w:color="000000"/>
            </w:tcBorders>
          </w:tcPr>
          <w:p w14:paraId="345586E5" w14:textId="14B110FF" w:rsidR="00CE0847" w:rsidRPr="00CE0847" w:rsidRDefault="00CE0847" w:rsidP="00171A2C">
            <w:pPr>
              <w:rPr>
                <w:rFonts w:cs="Times New Roman"/>
                <w:sz w:val="16"/>
                <w:szCs w:val="16"/>
                <w:vertAlign w:val="superscript"/>
              </w:rPr>
            </w:pPr>
            <w:r w:rsidRPr="00CE0847">
              <w:rPr>
                <w:sz w:val="16"/>
                <w:szCs w:val="16"/>
              </w:rPr>
              <w:t>4.6 (4.2)</w:t>
            </w:r>
            <w:r w:rsidR="006F6430" w:rsidRPr="00CE0847">
              <w:rPr>
                <w:sz w:val="16"/>
                <w:szCs w:val="16"/>
                <w:vertAlign w:val="superscript"/>
              </w:rPr>
              <w:t>1</w:t>
            </w:r>
            <w:r w:rsidRPr="00CE0847">
              <w:rPr>
                <w:sz w:val="16"/>
                <w:szCs w:val="16"/>
                <w:vertAlign w:val="superscript"/>
              </w:rPr>
              <w:t>235</w:t>
            </w:r>
          </w:p>
        </w:tc>
        <w:tc>
          <w:tcPr>
            <w:tcW w:w="0" w:type="auto"/>
            <w:tcBorders>
              <w:bottom w:val="single" w:sz="4" w:space="0" w:color="000000"/>
            </w:tcBorders>
          </w:tcPr>
          <w:p w14:paraId="5024DDFA" w14:textId="05026C5E" w:rsidR="00CE0847" w:rsidRPr="00CE0847" w:rsidRDefault="00CE0847" w:rsidP="00171A2C">
            <w:pPr>
              <w:rPr>
                <w:rFonts w:cs="Times New Roman"/>
                <w:sz w:val="16"/>
                <w:szCs w:val="16"/>
                <w:vertAlign w:val="superscript"/>
              </w:rPr>
            </w:pPr>
            <w:r w:rsidRPr="00CE0847">
              <w:rPr>
                <w:sz w:val="16"/>
                <w:szCs w:val="16"/>
              </w:rPr>
              <w:t>6.9 (4.4)</w:t>
            </w:r>
            <w:r w:rsidR="006F6430" w:rsidRPr="00CE0847">
              <w:rPr>
                <w:sz w:val="16"/>
                <w:szCs w:val="16"/>
                <w:vertAlign w:val="superscript"/>
              </w:rPr>
              <w:t>1</w:t>
            </w:r>
            <w:r w:rsidRPr="00CE0847">
              <w:rPr>
                <w:sz w:val="16"/>
                <w:szCs w:val="16"/>
                <w:vertAlign w:val="superscript"/>
              </w:rPr>
              <w:t>24</w:t>
            </w:r>
          </w:p>
        </w:tc>
        <w:tc>
          <w:tcPr>
            <w:tcW w:w="0" w:type="auto"/>
            <w:tcBorders>
              <w:bottom w:val="single" w:sz="4" w:space="0" w:color="000000"/>
            </w:tcBorders>
          </w:tcPr>
          <w:p w14:paraId="4D8DC0AC" w14:textId="509108B2" w:rsidR="00CE0847" w:rsidRPr="00CE0847" w:rsidRDefault="00CE0847" w:rsidP="00171A2C">
            <w:pPr>
              <w:rPr>
                <w:sz w:val="16"/>
                <w:szCs w:val="16"/>
                <w:vertAlign w:val="superscript"/>
              </w:rPr>
            </w:pPr>
            <w:r w:rsidRPr="00CE0847">
              <w:rPr>
                <w:sz w:val="16"/>
                <w:szCs w:val="16"/>
              </w:rPr>
              <w:t>7.1 (3.4)</w:t>
            </w:r>
            <w:r w:rsidRPr="00CE0847">
              <w:rPr>
                <w:sz w:val="16"/>
                <w:szCs w:val="16"/>
                <w:vertAlign w:val="superscript"/>
              </w:rPr>
              <w:t>12</w:t>
            </w:r>
          </w:p>
        </w:tc>
      </w:tr>
      <w:tr w:rsidR="00CE0847" w:rsidRPr="00CE0847" w14:paraId="0E05DD7A" w14:textId="231B6F29" w:rsidTr="000F24FA">
        <w:tc>
          <w:tcPr>
            <w:tcW w:w="0" w:type="auto"/>
            <w:tcBorders>
              <w:top w:val="single" w:sz="4" w:space="0" w:color="000000"/>
            </w:tcBorders>
          </w:tcPr>
          <w:p w14:paraId="6CFE1BA9" w14:textId="69A297F9" w:rsidR="00CE0847" w:rsidRPr="00CE0847" w:rsidRDefault="00CE0847" w:rsidP="00171A2C">
            <w:pPr>
              <w:rPr>
                <w:sz w:val="16"/>
                <w:szCs w:val="16"/>
              </w:rPr>
            </w:pPr>
            <w:r w:rsidRPr="00CE0847">
              <w:rPr>
                <w:sz w:val="16"/>
                <w:szCs w:val="16"/>
              </w:rPr>
              <w:t>8. Sexual</w:t>
            </w:r>
          </w:p>
        </w:tc>
        <w:tc>
          <w:tcPr>
            <w:tcW w:w="0" w:type="auto"/>
            <w:tcBorders>
              <w:top w:val="single" w:sz="4" w:space="0" w:color="000000"/>
            </w:tcBorders>
          </w:tcPr>
          <w:p w14:paraId="09DFC3A3" w14:textId="1103AE49" w:rsidR="00CE0847" w:rsidRPr="00CE0847" w:rsidRDefault="00CE0847" w:rsidP="00171A2C">
            <w:pPr>
              <w:rPr>
                <w:rFonts w:cs="Times New Roman"/>
                <w:sz w:val="16"/>
                <w:szCs w:val="16"/>
              </w:rPr>
            </w:pPr>
            <w:r w:rsidRPr="00CE0847">
              <w:rPr>
                <w:sz w:val="16"/>
                <w:szCs w:val="16"/>
              </w:rPr>
              <w:t>Sex drive</w:t>
            </w:r>
          </w:p>
        </w:tc>
        <w:tc>
          <w:tcPr>
            <w:tcW w:w="0" w:type="auto"/>
            <w:tcBorders>
              <w:top w:val="single" w:sz="4" w:space="0" w:color="000000"/>
            </w:tcBorders>
          </w:tcPr>
          <w:p w14:paraId="6860EB40" w14:textId="212789E7" w:rsidR="00CE0847" w:rsidRPr="00CE0847" w:rsidRDefault="00CE0847" w:rsidP="00171A2C">
            <w:pPr>
              <w:rPr>
                <w:rFonts w:cs="Times New Roman"/>
                <w:sz w:val="16"/>
                <w:szCs w:val="16"/>
                <w:vertAlign w:val="superscript"/>
              </w:rPr>
            </w:pPr>
            <w:r w:rsidRPr="00CE0847">
              <w:rPr>
                <w:sz w:val="16"/>
                <w:szCs w:val="16"/>
              </w:rPr>
              <w:t>0.7 (1.7)</w:t>
            </w:r>
            <w:r w:rsidR="006F6430" w:rsidRPr="00CE0847">
              <w:rPr>
                <w:sz w:val="16"/>
                <w:szCs w:val="16"/>
                <w:vertAlign w:val="superscript"/>
              </w:rPr>
              <w:t>2</w:t>
            </w:r>
            <w:r w:rsidRPr="00CE0847">
              <w:rPr>
                <w:sz w:val="16"/>
                <w:szCs w:val="16"/>
                <w:vertAlign w:val="superscript"/>
              </w:rPr>
              <w:t>3456</w:t>
            </w:r>
          </w:p>
        </w:tc>
        <w:tc>
          <w:tcPr>
            <w:tcW w:w="0" w:type="auto"/>
            <w:tcBorders>
              <w:top w:val="single" w:sz="4" w:space="0" w:color="000000"/>
            </w:tcBorders>
          </w:tcPr>
          <w:p w14:paraId="692DE870" w14:textId="412A5AFC" w:rsidR="00CE0847" w:rsidRPr="00CE0847" w:rsidRDefault="00CE0847" w:rsidP="00171A2C">
            <w:pPr>
              <w:rPr>
                <w:rFonts w:cs="Times New Roman"/>
                <w:sz w:val="16"/>
                <w:szCs w:val="16"/>
                <w:vertAlign w:val="superscript"/>
              </w:rPr>
            </w:pPr>
            <w:r w:rsidRPr="00CE0847">
              <w:rPr>
                <w:sz w:val="16"/>
                <w:szCs w:val="16"/>
              </w:rPr>
              <w:t>1.9 (3.4)</w:t>
            </w:r>
            <w:r w:rsidR="006F6430" w:rsidRPr="00CE0847">
              <w:rPr>
                <w:sz w:val="16"/>
                <w:szCs w:val="16"/>
                <w:vertAlign w:val="superscript"/>
              </w:rPr>
              <w:t>1</w:t>
            </w:r>
            <w:r w:rsidRPr="00CE0847">
              <w:rPr>
                <w:sz w:val="16"/>
                <w:szCs w:val="16"/>
                <w:vertAlign w:val="superscript"/>
              </w:rPr>
              <w:t>5</w:t>
            </w:r>
          </w:p>
        </w:tc>
        <w:tc>
          <w:tcPr>
            <w:tcW w:w="0" w:type="auto"/>
            <w:tcBorders>
              <w:top w:val="single" w:sz="4" w:space="0" w:color="000000"/>
            </w:tcBorders>
          </w:tcPr>
          <w:p w14:paraId="213B0A00" w14:textId="4D671124" w:rsidR="00CE0847" w:rsidRPr="00CE0847" w:rsidRDefault="00CE0847" w:rsidP="00171A2C">
            <w:pPr>
              <w:rPr>
                <w:rFonts w:cs="Times New Roman"/>
                <w:sz w:val="16"/>
                <w:szCs w:val="16"/>
                <w:vertAlign w:val="superscript"/>
              </w:rPr>
            </w:pPr>
            <w:r w:rsidRPr="00CE0847">
              <w:rPr>
                <w:sz w:val="16"/>
                <w:szCs w:val="16"/>
              </w:rPr>
              <w:t>3 (4.1)</w:t>
            </w:r>
            <w:r w:rsidR="006F6430" w:rsidRPr="00CE0847">
              <w:rPr>
                <w:sz w:val="16"/>
                <w:szCs w:val="16"/>
                <w:vertAlign w:val="superscript"/>
              </w:rPr>
              <w:t>1</w:t>
            </w:r>
            <w:r w:rsidRPr="00CE0847">
              <w:rPr>
                <w:sz w:val="16"/>
                <w:szCs w:val="16"/>
                <w:vertAlign w:val="superscript"/>
              </w:rPr>
              <w:t>5</w:t>
            </w:r>
          </w:p>
        </w:tc>
        <w:tc>
          <w:tcPr>
            <w:tcW w:w="0" w:type="auto"/>
            <w:tcBorders>
              <w:top w:val="single" w:sz="4" w:space="0" w:color="000000"/>
            </w:tcBorders>
          </w:tcPr>
          <w:p w14:paraId="70FB5865" w14:textId="22EA444C" w:rsidR="00CE0847" w:rsidRPr="00CE0847" w:rsidRDefault="00CE0847" w:rsidP="00171A2C">
            <w:pPr>
              <w:rPr>
                <w:rFonts w:cs="Times New Roman"/>
                <w:sz w:val="16"/>
                <w:szCs w:val="16"/>
                <w:vertAlign w:val="superscript"/>
              </w:rPr>
            </w:pPr>
            <w:r w:rsidRPr="00CE0847">
              <w:rPr>
                <w:sz w:val="16"/>
                <w:szCs w:val="16"/>
              </w:rPr>
              <w:t>3.6 (4.4)</w:t>
            </w:r>
            <w:r w:rsidR="006F6430" w:rsidRPr="00CE0847">
              <w:rPr>
                <w:sz w:val="16"/>
                <w:szCs w:val="16"/>
                <w:vertAlign w:val="superscript"/>
              </w:rPr>
              <w:t>1</w:t>
            </w:r>
            <w:r w:rsidRPr="00CE0847">
              <w:rPr>
                <w:sz w:val="16"/>
                <w:szCs w:val="16"/>
                <w:vertAlign w:val="superscript"/>
              </w:rPr>
              <w:t>5</w:t>
            </w:r>
          </w:p>
        </w:tc>
        <w:tc>
          <w:tcPr>
            <w:tcW w:w="0" w:type="auto"/>
            <w:tcBorders>
              <w:top w:val="single" w:sz="4" w:space="0" w:color="000000"/>
            </w:tcBorders>
          </w:tcPr>
          <w:p w14:paraId="757B15F2" w14:textId="050479D1" w:rsidR="00CE0847" w:rsidRPr="00CE0847" w:rsidRDefault="00CE0847" w:rsidP="00171A2C">
            <w:pPr>
              <w:rPr>
                <w:rFonts w:cs="Times New Roman"/>
                <w:sz w:val="16"/>
                <w:szCs w:val="16"/>
                <w:vertAlign w:val="superscript"/>
              </w:rPr>
            </w:pPr>
            <w:r w:rsidRPr="00CE0847">
              <w:rPr>
                <w:sz w:val="16"/>
                <w:szCs w:val="16"/>
              </w:rPr>
              <w:t>6 (5.3)</w:t>
            </w:r>
            <w:r w:rsidR="006F6430" w:rsidRPr="00CE0847">
              <w:rPr>
                <w:sz w:val="16"/>
                <w:szCs w:val="16"/>
                <w:vertAlign w:val="superscript"/>
              </w:rPr>
              <w:t>1</w:t>
            </w:r>
            <w:r w:rsidRPr="00CE0847">
              <w:rPr>
                <w:sz w:val="16"/>
                <w:szCs w:val="16"/>
                <w:vertAlign w:val="superscript"/>
              </w:rPr>
              <w:t>234</w:t>
            </w:r>
          </w:p>
        </w:tc>
        <w:tc>
          <w:tcPr>
            <w:tcW w:w="0" w:type="auto"/>
            <w:tcBorders>
              <w:top w:val="single" w:sz="4" w:space="0" w:color="000000"/>
            </w:tcBorders>
          </w:tcPr>
          <w:p w14:paraId="7CD0BA22" w14:textId="6707838E" w:rsidR="00CE0847" w:rsidRPr="00CE0847" w:rsidRDefault="00CE0847" w:rsidP="00171A2C">
            <w:pPr>
              <w:rPr>
                <w:sz w:val="16"/>
                <w:szCs w:val="16"/>
                <w:vertAlign w:val="superscript"/>
              </w:rPr>
            </w:pPr>
            <w:r w:rsidRPr="00CE0847">
              <w:rPr>
                <w:sz w:val="16"/>
                <w:szCs w:val="16"/>
              </w:rPr>
              <w:t>3.9 (5.3)</w:t>
            </w:r>
            <w:r w:rsidRPr="00CE0847">
              <w:rPr>
                <w:sz w:val="16"/>
                <w:szCs w:val="16"/>
                <w:vertAlign w:val="superscript"/>
              </w:rPr>
              <w:t>1</w:t>
            </w:r>
          </w:p>
        </w:tc>
      </w:tr>
      <w:tr w:rsidR="00CE0847" w:rsidRPr="00CE0847" w14:paraId="0A59037A" w14:textId="64FB6E12" w:rsidTr="000F24FA">
        <w:tc>
          <w:tcPr>
            <w:tcW w:w="0" w:type="auto"/>
            <w:tcBorders>
              <w:bottom w:val="single" w:sz="4" w:space="0" w:color="000000"/>
            </w:tcBorders>
          </w:tcPr>
          <w:p w14:paraId="1D180516" w14:textId="77777777" w:rsidR="00CE0847" w:rsidRPr="00CE0847" w:rsidRDefault="00CE0847" w:rsidP="00171A2C">
            <w:pPr>
              <w:rPr>
                <w:sz w:val="16"/>
                <w:szCs w:val="16"/>
              </w:rPr>
            </w:pPr>
          </w:p>
        </w:tc>
        <w:tc>
          <w:tcPr>
            <w:tcW w:w="0" w:type="auto"/>
            <w:tcBorders>
              <w:bottom w:val="single" w:sz="4" w:space="0" w:color="000000"/>
            </w:tcBorders>
          </w:tcPr>
          <w:p w14:paraId="3D87DFC1" w14:textId="5C154922" w:rsidR="00CE0847" w:rsidRPr="00CE0847" w:rsidRDefault="00CE0847" w:rsidP="00171A2C">
            <w:pPr>
              <w:rPr>
                <w:sz w:val="16"/>
                <w:szCs w:val="16"/>
              </w:rPr>
            </w:pPr>
            <w:r w:rsidRPr="00CE0847">
              <w:rPr>
                <w:sz w:val="16"/>
                <w:szCs w:val="16"/>
              </w:rPr>
              <w:t>Sex dysfunction</w:t>
            </w:r>
          </w:p>
        </w:tc>
        <w:tc>
          <w:tcPr>
            <w:tcW w:w="0" w:type="auto"/>
            <w:tcBorders>
              <w:bottom w:val="single" w:sz="4" w:space="0" w:color="000000"/>
            </w:tcBorders>
          </w:tcPr>
          <w:p w14:paraId="209FC2E3" w14:textId="53F3BB4C" w:rsidR="00CE0847" w:rsidRPr="00CE0847" w:rsidRDefault="00CE0847" w:rsidP="00171A2C">
            <w:pPr>
              <w:rPr>
                <w:sz w:val="16"/>
                <w:szCs w:val="16"/>
                <w:vertAlign w:val="superscript"/>
              </w:rPr>
            </w:pPr>
            <w:r w:rsidRPr="00CE0847">
              <w:rPr>
                <w:sz w:val="16"/>
                <w:szCs w:val="16"/>
              </w:rPr>
              <w:t>0.7 (2)</w:t>
            </w:r>
            <w:r w:rsidR="006F6430" w:rsidRPr="00CE0847">
              <w:rPr>
                <w:sz w:val="16"/>
                <w:szCs w:val="16"/>
                <w:vertAlign w:val="superscript"/>
              </w:rPr>
              <w:t>3</w:t>
            </w:r>
            <w:r w:rsidRPr="00CE0847">
              <w:rPr>
                <w:sz w:val="16"/>
                <w:szCs w:val="16"/>
                <w:vertAlign w:val="superscript"/>
              </w:rPr>
              <w:t>456</w:t>
            </w:r>
          </w:p>
        </w:tc>
        <w:tc>
          <w:tcPr>
            <w:tcW w:w="0" w:type="auto"/>
            <w:tcBorders>
              <w:bottom w:val="single" w:sz="4" w:space="0" w:color="000000"/>
            </w:tcBorders>
          </w:tcPr>
          <w:p w14:paraId="2C0434CA" w14:textId="76666365" w:rsidR="00CE0847" w:rsidRPr="00CE0847" w:rsidRDefault="00CE0847" w:rsidP="00171A2C">
            <w:pPr>
              <w:rPr>
                <w:sz w:val="16"/>
                <w:szCs w:val="16"/>
                <w:vertAlign w:val="superscript"/>
              </w:rPr>
            </w:pPr>
            <w:r w:rsidRPr="00CE0847">
              <w:rPr>
                <w:sz w:val="16"/>
                <w:szCs w:val="16"/>
              </w:rPr>
              <w:t>1.8 (3.3)</w:t>
            </w:r>
            <w:r w:rsidR="006F6430" w:rsidRPr="00CE0847">
              <w:rPr>
                <w:sz w:val="16"/>
                <w:szCs w:val="16"/>
                <w:vertAlign w:val="superscript"/>
              </w:rPr>
              <w:t>3</w:t>
            </w:r>
            <w:r w:rsidRPr="00CE0847">
              <w:rPr>
                <w:sz w:val="16"/>
                <w:szCs w:val="16"/>
                <w:vertAlign w:val="superscript"/>
              </w:rPr>
              <w:t>5</w:t>
            </w:r>
          </w:p>
        </w:tc>
        <w:tc>
          <w:tcPr>
            <w:tcW w:w="0" w:type="auto"/>
            <w:tcBorders>
              <w:bottom w:val="single" w:sz="4" w:space="0" w:color="000000"/>
            </w:tcBorders>
          </w:tcPr>
          <w:p w14:paraId="3869F74F" w14:textId="3905F872" w:rsidR="00CE0847" w:rsidRPr="00CE0847" w:rsidRDefault="00CE0847" w:rsidP="00171A2C">
            <w:pPr>
              <w:rPr>
                <w:sz w:val="16"/>
                <w:szCs w:val="16"/>
                <w:vertAlign w:val="superscript"/>
              </w:rPr>
            </w:pPr>
            <w:r w:rsidRPr="00CE0847">
              <w:rPr>
                <w:sz w:val="16"/>
                <w:szCs w:val="16"/>
              </w:rPr>
              <w:t>3.4 (4.3)</w:t>
            </w:r>
            <w:r w:rsidR="006F6430" w:rsidRPr="00CE0847">
              <w:rPr>
                <w:sz w:val="16"/>
                <w:szCs w:val="16"/>
                <w:vertAlign w:val="superscript"/>
              </w:rPr>
              <w:t>1</w:t>
            </w:r>
            <w:r w:rsidRPr="00CE0847">
              <w:rPr>
                <w:sz w:val="16"/>
                <w:szCs w:val="16"/>
                <w:vertAlign w:val="superscript"/>
              </w:rPr>
              <w:t>2</w:t>
            </w:r>
          </w:p>
        </w:tc>
        <w:tc>
          <w:tcPr>
            <w:tcW w:w="0" w:type="auto"/>
            <w:tcBorders>
              <w:bottom w:val="single" w:sz="4" w:space="0" w:color="000000"/>
            </w:tcBorders>
          </w:tcPr>
          <w:p w14:paraId="544167F1" w14:textId="63364974" w:rsidR="00CE0847" w:rsidRPr="00CE0847" w:rsidRDefault="00CE0847" w:rsidP="00171A2C">
            <w:pPr>
              <w:rPr>
                <w:sz w:val="16"/>
                <w:szCs w:val="16"/>
                <w:vertAlign w:val="superscript"/>
              </w:rPr>
            </w:pPr>
            <w:r w:rsidRPr="00CE0847">
              <w:rPr>
                <w:sz w:val="16"/>
                <w:szCs w:val="16"/>
              </w:rPr>
              <w:t>2.3 (4.2)</w:t>
            </w:r>
            <w:r w:rsidR="006F6430" w:rsidRPr="00CE0847">
              <w:rPr>
                <w:sz w:val="16"/>
                <w:szCs w:val="16"/>
                <w:vertAlign w:val="superscript"/>
              </w:rPr>
              <w:t>1</w:t>
            </w:r>
            <w:r w:rsidRPr="00CE0847">
              <w:rPr>
                <w:sz w:val="16"/>
                <w:szCs w:val="16"/>
                <w:vertAlign w:val="superscript"/>
              </w:rPr>
              <w:t>5</w:t>
            </w:r>
          </w:p>
        </w:tc>
        <w:tc>
          <w:tcPr>
            <w:tcW w:w="0" w:type="auto"/>
            <w:tcBorders>
              <w:bottom w:val="single" w:sz="4" w:space="0" w:color="000000"/>
            </w:tcBorders>
          </w:tcPr>
          <w:p w14:paraId="6C3D6503" w14:textId="0CA45E38" w:rsidR="00CE0847" w:rsidRPr="00CE0847" w:rsidRDefault="00CE0847" w:rsidP="00171A2C">
            <w:pPr>
              <w:rPr>
                <w:sz w:val="16"/>
                <w:szCs w:val="16"/>
                <w:vertAlign w:val="superscript"/>
              </w:rPr>
            </w:pPr>
            <w:r w:rsidRPr="00CE0847">
              <w:rPr>
                <w:sz w:val="16"/>
                <w:szCs w:val="16"/>
              </w:rPr>
              <w:t>5 (5.2)</w:t>
            </w:r>
            <w:r w:rsidR="006F6430" w:rsidRPr="00CE0847">
              <w:rPr>
                <w:sz w:val="16"/>
                <w:szCs w:val="16"/>
                <w:vertAlign w:val="superscript"/>
              </w:rPr>
              <w:t>1</w:t>
            </w:r>
            <w:r w:rsidRPr="00CE0847">
              <w:rPr>
                <w:sz w:val="16"/>
                <w:szCs w:val="16"/>
                <w:vertAlign w:val="superscript"/>
              </w:rPr>
              <w:t>24</w:t>
            </w:r>
          </w:p>
        </w:tc>
        <w:tc>
          <w:tcPr>
            <w:tcW w:w="0" w:type="auto"/>
            <w:tcBorders>
              <w:bottom w:val="single" w:sz="4" w:space="0" w:color="000000"/>
            </w:tcBorders>
          </w:tcPr>
          <w:p w14:paraId="00870F2E" w14:textId="264ED832" w:rsidR="00CE0847" w:rsidRPr="00CE0847" w:rsidRDefault="00CE0847" w:rsidP="00171A2C">
            <w:pPr>
              <w:rPr>
                <w:sz w:val="16"/>
                <w:szCs w:val="16"/>
                <w:vertAlign w:val="superscript"/>
              </w:rPr>
            </w:pPr>
            <w:r w:rsidRPr="00CE0847">
              <w:rPr>
                <w:sz w:val="16"/>
                <w:szCs w:val="16"/>
              </w:rPr>
              <w:t>3.8 (5.6)</w:t>
            </w:r>
            <w:r w:rsidRPr="00CE0847">
              <w:rPr>
                <w:sz w:val="16"/>
                <w:szCs w:val="16"/>
                <w:vertAlign w:val="superscript"/>
              </w:rPr>
              <w:t>1</w:t>
            </w:r>
          </w:p>
        </w:tc>
      </w:tr>
      <w:tr w:rsidR="00CE0847" w:rsidRPr="00CE0847" w14:paraId="6AEA634F" w14:textId="3D6FEF26" w:rsidTr="000F24FA">
        <w:tc>
          <w:tcPr>
            <w:tcW w:w="0" w:type="auto"/>
            <w:tcBorders>
              <w:top w:val="single" w:sz="4" w:space="0" w:color="000000"/>
            </w:tcBorders>
          </w:tcPr>
          <w:p w14:paraId="75EB6123" w14:textId="26989847" w:rsidR="00CE0847" w:rsidRPr="00CE0847" w:rsidRDefault="00CE0847" w:rsidP="008F4788">
            <w:pPr>
              <w:rPr>
                <w:sz w:val="16"/>
                <w:szCs w:val="16"/>
              </w:rPr>
            </w:pPr>
            <w:r w:rsidRPr="00CE0847">
              <w:rPr>
                <w:sz w:val="16"/>
                <w:szCs w:val="16"/>
              </w:rPr>
              <w:t>9.</w:t>
            </w:r>
          </w:p>
        </w:tc>
        <w:tc>
          <w:tcPr>
            <w:tcW w:w="0" w:type="auto"/>
            <w:tcBorders>
              <w:top w:val="single" w:sz="4" w:space="0" w:color="000000"/>
            </w:tcBorders>
          </w:tcPr>
          <w:p w14:paraId="61FA82CF" w14:textId="16739537" w:rsidR="00CE0847" w:rsidRPr="00CE0847" w:rsidRDefault="00CE0847" w:rsidP="00171A2C">
            <w:pPr>
              <w:rPr>
                <w:sz w:val="16"/>
                <w:szCs w:val="16"/>
              </w:rPr>
            </w:pPr>
            <w:r w:rsidRPr="00CE0847">
              <w:rPr>
                <w:sz w:val="16"/>
                <w:szCs w:val="16"/>
              </w:rPr>
              <w:t>Unexplained pain</w:t>
            </w:r>
          </w:p>
        </w:tc>
        <w:tc>
          <w:tcPr>
            <w:tcW w:w="0" w:type="auto"/>
            <w:tcBorders>
              <w:top w:val="single" w:sz="4" w:space="0" w:color="000000"/>
            </w:tcBorders>
          </w:tcPr>
          <w:p w14:paraId="62792C38" w14:textId="358D1AC5" w:rsidR="00CE0847" w:rsidRPr="00CE0847" w:rsidRDefault="00CE0847" w:rsidP="00171A2C">
            <w:pPr>
              <w:rPr>
                <w:sz w:val="16"/>
                <w:szCs w:val="16"/>
                <w:vertAlign w:val="superscript"/>
              </w:rPr>
            </w:pPr>
            <w:r w:rsidRPr="00CE0847">
              <w:rPr>
                <w:sz w:val="16"/>
                <w:szCs w:val="16"/>
              </w:rPr>
              <w:t>0.7 (1.8)</w:t>
            </w:r>
            <w:r w:rsidR="006F6430" w:rsidRPr="00CE0847">
              <w:rPr>
                <w:sz w:val="16"/>
                <w:szCs w:val="16"/>
                <w:vertAlign w:val="superscript"/>
              </w:rPr>
              <w:t>2</w:t>
            </w:r>
            <w:r w:rsidRPr="00CE0847">
              <w:rPr>
                <w:sz w:val="16"/>
                <w:szCs w:val="16"/>
                <w:vertAlign w:val="superscript"/>
              </w:rPr>
              <w:t>3456</w:t>
            </w:r>
          </w:p>
        </w:tc>
        <w:tc>
          <w:tcPr>
            <w:tcW w:w="0" w:type="auto"/>
            <w:tcBorders>
              <w:top w:val="single" w:sz="4" w:space="0" w:color="000000"/>
            </w:tcBorders>
          </w:tcPr>
          <w:p w14:paraId="5DA24532" w14:textId="52D82079" w:rsidR="00CE0847" w:rsidRPr="00CE0847" w:rsidRDefault="00CE0847" w:rsidP="00171A2C">
            <w:pPr>
              <w:rPr>
                <w:sz w:val="16"/>
                <w:szCs w:val="16"/>
                <w:vertAlign w:val="superscript"/>
              </w:rPr>
            </w:pPr>
            <w:r w:rsidRPr="00CE0847">
              <w:rPr>
                <w:sz w:val="16"/>
                <w:szCs w:val="16"/>
              </w:rPr>
              <w:t>2.6 (3.9)</w:t>
            </w:r>
            <w:r w:rsidR="006F6430" w:rsidRPr="00CE0847">
              <w:rPr>
                <w:sz w:val="16"/>
                <w:szCs w:val="16"/>
                <w:vertAlign w:val="superscript"/>
              </w:rPr>
              <w:t>1</w:t>
            </w:r>
          </w:p>
        </w:tc>
        <w:tc>
          <w:tcPr>
            <w:tcW w:w="0" w:type="auto"/>
            <w:tcBorders>
              <w:top w:val="single" w:sz="4" w:space="0" w:color="000000"/>
            </w:tcBorders>
          </w:tcPr>
          <w:p w14:paraId="35457BBC" w14:textId="46E22EB2" w:rsidR="00CE0847" w:rsidRPr="00CE0847" w:rsidRDefault="00CE0847" w:rsidP="00171A2C">
            <w:pPr>
              <w:rPr>
                <w:sz w:val="16"/>
                <w:szCs w:val="16"/>
                <w:vertAlign w:val="superscript"/>
              </w:rPr>
            </w:pPr>
            <w:r w:rsidRPr="00CE0847">
              <w:rPr>
                <w:sz w:val="16"/>
                <w:szCs w:val="16"/>
              </w:rPr>
              <w:t>2.4 (4)</w:t>
            </w:r>
            <w:r w:rsidR="006F6430" w:rsidRPr="00CE0847">
              <w:rPr>
                <w:sz w:val="16"/>
                <w:szCs w:val="16"/>
                <w:vertAlign w:val="superscript"/>
              </w:rPr>
              <w:t>1</w:t>
            </w:r>
          </w:p>
        </w:tc>
        <w:tc>
          <w:tcPr>
            <w:tcW w:w="0" w:type="auto"/>
            <w:tcBorders>
              <w:top w:val="single" w:sz="4" w:space="0" w:color="000000"/>
            </w:tcBorders>
          </w:tcPr>
          <w:p w14:paraId="45A8BCB4" w14:textId="0493ADCF" w:rsidR="00CE0847" w:rsidRPr="00CE0847" w:rsidRDefault="00CE0847" w:rsidP="00171A2C">
            <w:pPr>
              <w:rPr>
                <w:sz w:val="16"/>
                <w:szCs w:val="16"/>
                <w:vertAlign w:val="superscript"/>
              </w:rPr>
            </w:pPr>
            <w:r w:rsidRPr="00CE0847">
              <w:rPr>
                <w:sz w:val="16"/>
                <w:szCs w:val="16"/>
              </w:rPr>
              <w:t>2.3 (3.6)</w:t>
            </w:r>
            <w:r w:rsidR="006F6430" w:rsidRPr="00CE0847">
              <w:rPr>
                <w:sz w:val="16"/>
                <w:szCs w:val="16"/>
                <w:vertAlign w:val="superscript"/>
              </w:rPr>
              <w:t>1</w:t>
            </w:r>
          </w:p>
        </w:tc>
        <w:tc>
          <w:tcPr>
            <w:tcW w:w="0" w:type="auto"/>
            <w:tcBorders>
              <w:top w:val="single" w:sz="4" w:space="0" w:color="000000"/>
            </w:tcBorders>
          </w:tcPr>
          <w:p w14:paraId="755C2452" w14:textId="4CD1F657" w:rsidR="00CE0847" w:rsidRPr="00CE0847" w:rsidRDefault="00CE0847" w:rsidP="00171A2C">
            <w:pPr>
              <w:rPr>
                <w:sz w:val="16"/>
                <w:szCs w:val="16"/>
                <w:vertAlign w:val="superscript"/>
              </w:rPr>
            </w:pPr>
            <w:r w:rsidRPr="00CE0847">
              <w:rPr>
                <w:sz w:val="16"/>
                <w:szCs w:val="16"/>
              </w:rPr>
              <w:t>4.3 (5)</w:t>
            </w:r>
            <w:r w:rsidR="006F6430" w:rsidRPr="00CE0847">
              <w:rPr>
                <w:sz w:val="16"/>
                <w:szCs w:val="16"/>
                <w:vertAlign w:val="superscript"/>
              </w:rPr>
              <w:t>1</w:t>
            </w:r>
          </w:p>
        </w:tc>
        <w:tc>
          <w:tcPr>
            <w:tcW w:w="0" w:type="auto"/>
            <w:tcBorders>
              <w:top w:val="single" w:sz="4" w:space="0" w:color="000000"/>
            </w:tcBorders>
          </w:tcPr>
          <w:p w14:paraId="2B4D3D33" w14:textId="39C8C870" w:rsidR="00CE0847" w:rsidRPr="00CE0847" w:rsidRDefault="00CE0847" w:rsidP="00171A2C">
            <w:pPr>
              <w:rPr>
                <w:sz w:val="16"/>
                <w:szCs w:val="16"/>
                <w:vertAlign w:val="superscript"/>
              </w:rPr>
            </w:pPr>
            <w:r w:rsidRPr="00CE0847">
              <w:rPr>
                <w:sz w:val="16"/>
                <w:szCs w:val="16"/>
              </w:rPr>
              <w:t>4.3 (2.2)</w:t>
            </w:r>
            <w:r w:rsidRPr="00CE0847">
              <w:rPr>
                <w:sz w:val="16"/>
                <w:szCs w:val="16"/>
                <w:vertAlign w:val="superscript"/>
              </w:rPr>
              <w:t>1</w:t>
            </w:r>
          </w:p>
        </w:tc>
      </w:tr>
      <w:tr w:rsidR="00CE0847" w:rsidRPr="00CE0847" w14:paraId="0F416F08" w14:textId="60AC0AB3" w:rsidTr="000F24FA">
        <w:tc>
          <w:tcPr>
            <w:tcW w:w="0" w:type="auto"/>
          </w:tcPr>
          <w:p w14:paraId="3A48956C" w14:textId="3C5511CC" w:rsidR="00CE0847" w:rsidRPr="00CE0847" w:rsidRDefault="00CE0847" w:rsidP="00171A2C">
            <w:pPr>
              <w:rPr>
                <w:sz w:val="16"/>
                <w:szCs w:val="16"/>
              </w:rPr>
            </w:pPr>
            <w:r w:rsidRPr="00CE0847">
              <w:rPr>
                <w:sz w:val="16"/>
                <w:szCs w:val="16"/>
              </w:rPr>
              <w:t>Miscellaneous</w:t>
            </w:r>
          </w:p>
        </w:tc>
        <w:tc>
          <w:tcPr>
            <w:tcW w:w="0" w:type="auto"/>
          </w:tcPr>
          <w:p w14:paraId="0D9927AE" w14:textId="6D79287F" w:rsidR="00CE0847" w:rsidRPr="00CE0847" w:rsidRDefault="00CE0847" w:rsidP="00171A2C">
            <w:pPr>
              <w:rPr>
                <w:sz w:val="16"/>
                <w:szCs w:val="16"/>
              </w:rPr>
            </w:pPr>
            <w:r w:rsidRPr="00CE0847">
              <w:rPr>
                <w:sz w:val="16"/>
                <w:szCs w:val="16"/>
              </w:rPr>
              <w:t>Gustation/olfaction</w:t>
            </w:r>
          </w:p>
        </w:tc>
        <w:tc>
          <w:tcPr>
            <w:tcW w:w="0" w:type="auto"/>
          </w:tcPr>
          <w:p w14:paraId="4793F0B6" w14:textId="5BD15399" w:rsidR="00CE0847" w:rsidRPr="00CE0847" w:rsidRDefault="00CE0847" w:rsidP="00171A2C">
            <w:pPr>
              <w:rPr>
                <w:sz w:val="16"/>
                <w:szCs w:val="16"/>
                <w:vertAlign w:val="superscript"/>
              </w:rPr>
            </w:pPr>
            <w:r w:rsidRPr="00CE0847">
              <w:rPr>
                <w:sz w:val="16"/>
                <w:szCs w:val="16"/>
              </w:rPr>
              <w:t>1.2 (2.5)</w:t>
            </w:r>
            <w:r w:rsidR="006F6430" w:rsidRPr="00CE0847">
              <w:rPr>
                <w:sz w:val="16"/>
                <w:szCs w:val="16"/>
                <w:vertAlign w:val="superscript"/>
              </w:rPr>
              <w:t>2</w:t>
            </w:r>
            <w:r w:rsidRPr="00CE0847">
              <w:rPr>
                <w:sz w:val="16"/>
                <w:szCs w:val="16"/>
                <w:vertAlign w:val="superscript"/>
              </w:rPr>
              <w:t>456</w:t>
            </w:r>
          </w:p>
        </w:tc>
        <w:tc>
          <w:tcPr>
            <w:tcW w:w="0" w:type="auto"/>
          </w:tcPr>
          <w:p w14:paraId="1186604B" w14:textId="616DB399" w:rsidR="00CE0847" w:rsidRPr="00CE0847" w:rsidRDefault="00CE0847" w:rsidP="00171A2C">
            <w:pPr>
              <w:rPr>
                <w:sz w:val="16"/>
                <w:szCs w:val="16"/>
                <w:vertAlign w:val="superscript"/>
              </w:rPr>
            </w:pPr>
            <w:r w:rsidRPr="00CE0847">
              <w:rPr>
                <w:sz w:val="16"/>
                <w:szCs w:val="16"/>
              </w:rPr>
              <w:t>4 (4.2)</w:t>
            </w:r>
            <w:r w:rsidR="006F6430" w:rsidRPr="00CE0847">
              <w:rPr>
                <w:sz w:val="16"/>
                <w:szCs w:val="16"/>
                <w:vertAlign w:val="superscript"/>
              </w:rPr>
              <w:t>1</w:t>
            </w:r>
          </w:p>
        </w:tc>
        <w:tc>
          <w:tcPr>
            <w:tcW w:w="0" w:type="auto"/>
          </w:tcPr>
          <w:p w14:paraId="6B28DF7B" w14:textId="6979726E" w:rsidR="00CE0847" w:rsidRPr="00CE0847" w:rsidRDefault="00CE0847" w:rsidP="00171A2C">
            <w:pPr>
              <w:rPr>
                <w:sz w:val="16"/>
                <w:szCs w:val="16"/>
                <w:vertAlign w:val="superscript"/>
              </w:rPr>
            </w:pPr>
            <w:r w:rsidRPr="00CE0847">
              <w:rPr>
                <w:sz w:val="16"/>
                <w:szCs w:val="16"/>
              </w:rPr>
              <w:t>2.5 (3.6)</w:t>
            </w:r>
          </w:p>
        </w:tc>
        <w:tc>
          <w:tcPr>
            <w:tcW w:w="0" w:type="auto"/>
          </w:tcPr>
          <w:p w14:paraId="1A126168" w14:textId="562A2D27" w:rsidR="00CE0847" w:rsidRPr="00CE0847" w:rsidRDefault="00CE0847" w:rsidP="00171A2C">
            <w:pPr>
              <w:rPr>
                <w:sz w:val="16"/>
                <w:szCs w:val="16"/>
                <w:vertAlign w:val="superscript"/>
              </w:rPr>
            </w:pPr>
            <w:r w:rsidRPr="00CE0847">
              <w:rPr>
                <w:sz w:val="16"/>
                <w:szCs w:val="16"/>
              </w:rPr>
              <w:t>3 (3.9)</w:t>
            </w:r>
            <w:r w:rsidRPr="00CE0847">
              <w:rPr>
                <w:sz w:val="16"/>
                <w:szCs w:val="16"/>
                <w:vertAlign w:val="superscript"/>
              </w:rPr>
              <w:t>1</w:t>
            </w:r>
          </w:p>
        </w:tc>
        <w:tc>
          <w:tcPr>
            <w:tcW w:w="0" w:type="auto"/>
          </w:tcPr>
          <w:p w14:paraId="4E2F7FAA" w14:textId="2B131DBE" w:rsidR="00CE0847" w:rsidRPr="00CE0847" w:rsidRDefault="00CE0847" w:rsidP="00171A2C">
            <w:pPr>
              <w:rPr>
                <w:sz w:val="16"/>
                <w:szCs w:val="16"/>
                <w:vertAlign w:val="superscript"/>
              </w:rPr>
            </w:pPr>
            <w:r w:rsidRPr="00CE0847">
              <w:rPr>
                <w:sz w:val="16"/>
                <w:szCs w:val="16"/>
              </w:rPr>
              <w:t>4 (4.7)</w:t>
            </w:r>
            <w:r w:rsidRPr="00CE0847">
              <w:rPr>
                <w:sz w:val="16"/>
                <w:szCs w:val="16"/>
                <w:vertAlign w:val="superscript"/>
              </w:rPr>
              <w:t>1</w:t>
            </w:r>
          </w:p>
        </w:tc>
        <w:tc>
          <w:tcPr>
            <w:tcW w:w="0" w:type="auto"/>
          </w:tcPr>
          <w:p w14:paraId="005CA776" w14:textId="66BE3518" w:rsidR="00CE0847" w:rsidRPr="00CE0847" w:rsidRDefault="00CE0847" w:rsidP="00171A2C">
            <w:pPr>
              <w:rPr>
                <w:sz w:val="16"/>
                <w:szCs w:val="16"/>
                <w:vertAlign w:val="superscript"/>
              </w:rPr>
            </w:pPr>
            <w:r w:rsidRPr="00CE0847">
              <w:rPr>
                <w:sz w:val="16"/>
                <w:szCs w:val="16"/>
              </w:rPr>
              <w:t>5.5 (4.7)</w:t>
            </w:r>
            <w:r w:rsidRPr="00CE0847">
              <w:rPr>
                <w:sz w:val="16"/>
                <w:szCs w:val="16"/>
                <w:vertAlign w:val="superscript"/>
              </w:rPr>
              <w:t>1</w:t>
            </w:r>
          </w:p>
        </w:tc>
      </w:tr>
      <w:tr w:rsidR="00CE0847" w:rsidRPr="00CE0847" w14:paraId="342A6749" w14:textId="4158357D" w:rsidTr="000F24FA">
        <w:trPr>
          <w:trHeight w:val="377"/>
        </w:trPr>
        <w:tc>
          <w:tcPr>
            <w:tcW w:w="0" w:type="auto"/>
          </w:tcPr>
          <w:p w14:paraId="67D1C910" w14:textId="77777777" w:rsidR="00CE0847" w:rsidRPr="00CE0847" w:rsidRDefault="00CE0847" w:rsidP="00171A2C">
            <w:pPr>
              <w:rPr>
                <w:sz w:val="16"/>
                <w:szCs w:val="16"/>
              </w:rPr>
            </w:pPr>
          </w:p>
        </w:tc>
        <w:tc>
          <w:tcPr>
            <w:tcW w:w="0" w:type="auto"/>
          </w:tcPr>
          <w:p w14:paraId="761B6983" w14:textId="3EAFE012" w:rsidR="00CE0847" w:rsidRPr="00CE0847" w:rsidRDefault="00CE0847" w:rsidP="00171A2C">
            <w:pPr>
              <w:rPr>
                <w:sz w:val="16"/>
                <w:szCs w:val="16"/>
              </w:rPr>
            </w:pPr>
            <w:r w:rsidRPr="00CE0847">
              <w:rPr>
                <w:sz w:val="16"/>
                <w:szCs w:val="16"/>
              </w:rPr>
              <w:t>Weight change</w:t>
            </w:r>
          </w:p>
        </w:tc>
        <w:tc>
          <w:tcPr>
            <w:tcW w:w="0" w:type="auto"/>
          </w:tcPr>
          <w:p w14:paraId="14ABCCB7" w14:textId="5E3733F7" w:rsidR="00CE0847" w:rsidRPr="00CE0847" w:rsidRDefault="00CE0847" w:rsidP="00171A2C">
            <w:pPr>
              <w:rPr>
                <w:sz w:val="16"/>
                <w:szCs w:val="16"/>
                <w:vertAlign w:val="superscript"/>
              </w:rPr>
            </w:pPr>
            <w:r w:rsidRPr="00CE0847">
              <w:rPr>
                <w:sz w:val="16"/>
                <w:szCs w:val="16"/>
              </w:rPr>
              <w:t>0.8 (1.4)</w:t>
            </w:r>
            <w:r w:rsidR="006F6430" w:rsidRPr="00CE0847">
              <w:rPr>
                <w:sz w:val="16"/>
                <w:szCs w:val="16"/>
                <w:vertAlign w:val="superscript"/>
              </w:rPr>
              <w:t>2</w:t>
            </w:r>
            <w:r w:rsidRPr="00CE0847">
              <w:rPr>
                <w:sz w:val="16"/>
                <w:szCs w:val="16"/>
                <w:vertAlign w:val="superscript"/>
              </w:rPr>
              <w:t>456</w:t>
            </w:r>
          </w:p>
        </w:tc>
        <w:tc>
          <w:tcPr>
            <w:tcW w:w="0" w:type="auto"/>
          </w:tcPr>
          <w:p w14:paraId="1DD9415A" w14:textId="790233F6" w:rsidR="00CE0847" w:rsidRPr="00CE0847" w:rsidRDefault="00CE0847" w:rsidP="00171A2C">
            <w:pPr>
              <w:rPr>
                <w:sz w:val="16"/>
                <w:szCs w:val="16"/>
                <w:vertAlign w:val="superscript"/>
              </w:rPr>
            </w:pPr>
            <w:r w:rsidRPr="00CE0847">
              <w:rPr>
                <w:sz w:val="16"/>
                <w:szCs w:val="16"/>
              </w:rPr>
              <w:t>1.9 (3.1)</w:t>
            </w:r>
            <w:r w:rsidR="006F6430" w:rsidRPr="00CE0847">
              <w:rPr>
                <w:sz w:val="16"/>
                <w:szCs w:val="16"/>
                <w:vertAlign w:val="superscript"/>
              </w:rPr>
              <w:t>1</w:t>
            </w:r>
            <w:r w:rsidRPr="00CE0847">
              <w:rPr>
                <w:sz w:val="16"/>
                <w:szCs w:val="16"/>
                <w:vertAlign w:val="superscript"/>
              </w:rPr>
              <w:t>5</w:t>
            </w:r>
          </w:p>
        </w:tc>
        <w:tc>
          <w:tcPr>
            <w:tcW w:w="0" w:type="auto"/>
          </w:tcPr>
          <w:p w14:paraId="32ACEE5E" w14:textId="7F0A705B" w:rsidR="00CE0847" w:rsidRPr="00CE0847" w:rsidRDefault="00CE0847" w:rsidP="00171A2C">
            <w:pPr>
              <w:rPr>
                <w:sz w:val="16"/>
                <w:szCs w:val="16"/>
                <w:vertAlign w:val="superscript"/>
              </w:rPr>
            </w:pPr>
            <w:r w:rsidRPr="00CE0847">
              <w:rPr>
                <w:sz w:val="16"/>
                <w:szCs w:val="16"/>
              </w:rPr>
              <w:t>1.8 (3)</w:t>
            </w:r>
            <w:r w:rsidR="006F6430" w:rsidRPr="00CE0847">
              <w:rPr>
                <w:sz w:val="16"/>
                <w:szCs w:val="16"/>
                <w:vertAlign w:val="superscript"/>
              </w:rPr>
              <w:t>5</w:t>
            </w:r>
          </w:p>
        </w:tc>
        <w:tc>
          <w:tcPr>
            <w:tcW w:w="0" w:type="auto"/>
          </w:tcPr>
          <w:p w14:paraId="2F41495E" w14:textId="34FFD815" w:rsidR="00CE0847" w:rsidRPr="00CE0847" w:rsidRDefault="00CE0847" w:rsidP="00171A2C">
            <w:pPr>
              <w:rPr>
                <w:sz w:val="16"/>
                <w:szCs w:val="16"/>
                <w:vertAlign w:val="superscript"/>
              </w:rPr>
            </w:pPr>
            <w:r w:rsidRPr="00CE0847">
              <w:rPr>
                <w:sz w:val="16"/>
                <w:szCs w:val="16"/>
              </w:rPr>
              <w:t>2.1 (2.8)</w:t>
            </w:r>
            <w:r w:rsidR="006F6430" w:rsidRPr="00CE0847">
              <w:rPr>
                <w:sz w:val="16"/>
                <w:szCs w:val="16"/>
                <w:vertAlign w:val="superscript"/>
              </w:rPr>
              <w:t>1</w:t>
            </w:r>
          </w:p>
        </w:tc>
        <w:tc>
          <w:tcPr>
            <w:tcW w:w="0" w:type="auto"/>
          </w:tcPr>
          <w:p w14:paraId="76A85DFB" w14:textId="6E3944B8" w:rsidR="00CE0847" w:rsidRPr="00CE0847" w:rsidRDefault="00CE0847" w:rsidP="00171A2C">
            <w:pPr>
              <w:rPr>
                <w:sz w:val="16"/>
                <w:szCs w:val="16"/>
                <w:vertAlign w:val="superscript"/>
              </w:rPr>
            </w:pPr>
            <w:r w:rsidRPr="00CE0847">
              <w:rPr>
                <w:sz w:val="16"/>
                <w:szCs w:val="16"/>
              </w:rPr>
              <w:t>3.6 (4.3)</w:t>
            </w:r>
            <w:r w:rsidR="006F6430" w:rsidRPr="00CE0847">
              <w:rPr>
                <w:sz w:val="16"/>
                <w:szCs w:val="16"/>
                <w:vertAlign w:val="superscript"/>
              </w:rPr>
              <w:t>1</w:t>
            </w:r>
            <w:r w:rsidRPr="00CE0847">
              <w:rPr>
                <w:sz w:val="16"/>
                <w:szCs w:val="16"/>
                <w:vertAlign w:val="superscript"/>
              </w:rPr>
              <w:t>23</w:t>
            </w:r>
          </w:p>
        </w:tc>
        <w:tc>
          <w:tcPr>
            <w:tcW w:w="0" w:type="auto"/>
          </w:tcPr>
          <w:p w14:paraId="3F0D6DE9" w14:textId="46C558BE" w:rsidR="00CE0847" w:rsidRPr="00CE0847" w:rsidRDefault="00CE0847" w:rsidP="00171A2C">
            <w:pPr>
              <w:rPr>
                <w:sz w:val="16"/>
                <w:szCs w:val="16"/>
                <w:vertAlign w:val="superscript"/>
              </w:rPr>
            </w:pPr>
            <w:r w:rsidRPr="00CE0847">
              <w:rPr>
                <w:sz w:val="16"/>
                <w:szCs w:val="16"/>
              </w:rPr>
              <w:t>4 (3.9)</w:t>
            </w:r>
            <w:r w:rsidRPr="00CE0847">
              <w:rPr>
                <w:sz w:val="16"/>
                <w:szCs w:val="16"/>
                <w:vertAlign w:val="superscript"/>
              </w:rPr>
              <w:t>1</w:t>
            </w:r>
          </w:p>
        </w:tc>
      </w:tr>
      <w:tr w:rsidR="00CE0847" w:rsidRPr="00CE0847" w14:paraId="168E2293" w14:textId="1ADA0BE9" w:rsidTr="000F24FA">
        <w:tc>
          <w:tcPr>
            <w:tcW w:w="0" w:type="auto"/>
            <w:tcBorders>
              <w:bottom w:val="single" w:sz="4" w:space="0" w:color="000000"/>
            </w:tcBorders>
          </w:tcPr>
          <w:p w14:paraId="07F3E2EE" w14:textId="77777777" w:rsidR="00CE0847" w:rsidRPr="00CE0847" w:rsidRDefault="00CE0847" w:rsidP="00171A2C">
            <w:pPr>
              <w:rPr>
                <w:sz w:val="16"/>
                <w:szCs w:val="16"/>
              </w:rPr>
            </w:pPr>
          </w:p>
        </w:tc>
        <w:tc>
          <w:tcPr>
            <w:tcW w:w="0" w:type="auto"/>
            <w:tcBorders>
              <w:bottom w:val="single" w:sz="4" w:space="0" w:color="000000"/>
            </w:tcBorders>
          </w:tcPr>
          <w:p w14:paraId="32556A4D" w14:textId="2B88D256" w:rsidR="00CE0847" w:rsidRPr="00CE0847" w:rsidRDefault="00CE0847" w:rsidP="00171A2C">
            <w:pPr>
              <w:rPr>
                <w:sz w:val="16"/>
                <w:szCs w:val="16"/>
              </w:rPr>
            </w:pPr>
            <w:r w:rsidRPr="00CE0847">
              <w:rPr>
                <w:sz w:val="16"/>
                <w:szCs w:val="16"/>
              </w:rPr>
              <w:t>Sweating</w:t>
            </w:r>
          </w:p>
        </w:tc>
        <w:tc>
          <w:tcPr>
            <w:tcW w:w="0" w:type="auto"/>
            <w:tcBorders>
              <w:bottom w:val="single" w:sz="4" w:space="0" w:color="000000"/>
            </w:tcBorders>
          </w:tcPr>
          <w:p w14:paraId="11DBDB66" w14:textId="089A37DF" w:rsidR="00CE0847" w:rsidRPr="00CE0847" w:rsidRDefault="00CE0847" w:rsidP="00171A2C">
            <w:pPr>
              <w:rPr>
                <w:sz w:val="16"/>
                <w:szCs w:val="16"/>
                <w:vertAlign w:val="superscript"/>
              </w:rPr>
            </w:pPr>
            <w:r w:rsidRPr="00CE0847">
              <w:rPr>
                <w:sz w:val="16"/>
                <w:szCs w:val="16"/>
              </w:rPr>
              <w:t>0.6 (1.6)</w:t>
            </w:r>
            <w:r w:rsidR="006F6430" w:rsidRPr="00CE0847">
              <w:rPr>
                <w:sz w:val="16"/>
                <w:szCs w:val="16"/>
                <w:vertAlign w:val="superscript"/>
              </w:rPr>
              <w:t>2</w:t>
            </w:r>
            <w:r w:rsidRPr="00CE0847">
              <w:rPr>
                <w:sz w:val="16"/>
                <w:szCs w:val="16"/>
                <w:vertAlign w:val="superscript"/>
              </w:rPr>
              <w:t>3456</w:t>
            </w:r>
          </w:p>
        </w:tc>
        <w:tc>
          <w:tcPr>
            <w:tcW w:w="0" w:type="auto"/>
            <w:tcBorders>
              <w:bottom w:val="single" w:sz="4" w:space="0" w:color="000000"/>
            </w:tcBorders>
          </w:tcPr>
          <w:p w14:paraId="3A7CA036" w14:textId="3EF368ED" w:rsidR="00CE0847" w:rsidRPr="00CE0847" w:rsidRDefault="00CE0847" w:rsidP="00171A2C">
            <w:pPr>
              <w:rPr>
                <w:sz w:val="16"/>
                <w:szCs w:val="16"/>
                <w:vertAlign w:val="superscript"/>
              </w:rPr>
            </w:pPr>
            <w:r w:rsidRPr="00CE0847">
              <w:rPr>
                <w:sz w:val="16"/>
                <w:szCs w:val="16"/>
              </w:rPr>
              <w:t>2.5 (3.9)</w:t>
            </w:r>
            <w:r w:rsidR="006F6430" w:rsidRPr="00CE0847">
              <w:rPr>
                <w:sz w:val="16"/>
                <w:szCs w:val="16"/>
                <w:vertAlign w:val="superscript"/>
              </w:rPr>
              <w:t>1</w:t>
            </w:r>
          </w:p>
        </w:tc>
        <w:tc>
          <w:tcPr>
            <w:tcW w:w="0" w:type="auto"/>
            <w:tcBorders>
              <w:bottom w:val="single" w:sz="4" w:space="0" w:color="000000"/>
            </w:tcBorders>
          </w:tcPr>
          <w:p w14:paraId="5A1B0E62" w14:textId="7A818704" w:rsidR="00CE0847" w:rsidRPr="00CE0847" w:rsidRDefault="00CE0847" w:rsidP="00171A2C">
            <w:pPr>
              <w:rPr>
                <w:sz w:val="16"/>
                <w:szCs w:val="16"/>
                <w:vertAlign w:val="superscript"/>
              </w:rPr>
            </w:pPr>
            <w:r w:rsidRPr="00CE0847">
              <w:rPr>
                <w:sz w:val="16"/>
                <w:szCs w:val="16"/>
              </w:rPr>
              <w:t>2.4 (3.9)</w:t>
            </w:r>
            <w:r w:rsidR="006F6430" w:rsidRPr="00CE0847">
              <w:rPr>
                <w:sz w:val="16"/>
                <w:szCs w:val="16"/>
                <w:vertAlign w:val="superscript"/>
              </w:rPr>
              <w:t>1</w:t>
            </w:r>
          </w:p>
        </w:tc>
        <w:tc>
          <w:tcPr>
            <w:tcW w:w="0" w:type="auto"/>
            <w:tcBorders>
              <w:bottom w:val="single" w:sz="4" w:space="0" w:color="000000"/>
            </w:tcBorders>
          </w:tcPr>
          <w:p w14:paraId="5B03AC7A" w14:textId="6CF2EC54" w:rsidR="00CE0847" w:rsidRPr="00CE0847" w:rsidRDefault="00CE0847" w:rsidP="00171A2C">
            <w:pPr>
              <w:rPr>
                <w:sz w:val="16"/>
                <w:szCs w:val="16"/>
                <w:vertAlign w:val="superscript"/>
              </w:rPr>
            </w:pPr>
            <w:r w:rsidRPr="00CE0847">
              <w:rPr>
                <w:sz w:val="16"/>
                <w:szCs w:val="16"/>
              </w:rPr>
              <w:t>2.1 (3.6)</w:t>
            </w:r>
            <w:r w:rsidR="006F6430" w:rsidRPr="00CE0847">
              <w:rPr>
                <w:sz w:val="16"/>
                <w:szCs w:val="16"/>
                <w:vertAlign w:val="superscript"/>
              </w:rPr>
              <w:t>1</w:t>
            </w:r>
          </w:p>
        </w:tc>
        <w:tc>
          <w:tcPr>
            <w:tcW w:w="0" w:type="auto"/>
            <w:tcBorders>
              <w:bottom w:val="single" w:sz="4" w:space="0" w:color="000000"/>
            </w:tcBorders>
          </w:tcPr>
          <w:p w14:paraId="36FCAD39" w14:textId="72612004" w:rsidR="00CE0847" w:rsidRPr="00CE0847" w:rsidRDefault="00CE0847" w:rsidP="00171A2C">
            <w:pPr>
              <w:rPr>
                <w:sz w:val="16"/>
                <w:szCs w:val="16"/>
                <w:vertAlign w:val="superscript"/>
              </w:rPr>
            </w:pPr>
            <w:r w:rsidRPr="00CE0847">
              <w:rPr>
                <w:sz w:val="16"/>
                <w:szCs w:val="16"/>
              </w:rPr>
              <w:t>2.8 (3.9)</w:t>
            </w:r>
            <w:r w:rsidR="006F6430" w:rsidRPr="00CE0847">
              <w:rPr>
                <w:sz w:val="16"/>
                <w:szCs w:val="16"/>
                <w:vertAlign w:val="superscript"/>
              </w:rPr>
              <w:t>1</w:t>
            </w:r>
          </w:p>
        </w:tc>
        <w:tc>
          <w:tcPr>
            <w:tcW w:w="0" w:type="auto"/>
            <w:tcBorders>
              <w:bottom w:val="single" w:sz="4" w:space="0" w:color="000000"/>
            </w:tcBorders>
          </w:tcPr>
          <w:p w14:paraId="52B75725" w14:textId="1BEA5342" w:rsidR="00CE0847" w:rsidRPr="00CE0847" w:rsidRDefault="00CE0847" w:rsidP="00171A2C">
            <w:pPr>
              <w:rPr>
                <w:sz w:val="16"/>
                <w:szCs w:val="16"/>
                <w:vertAlign w:val="superscript"/>
              </w:rPr>
            </w:pPr>
            <w:r w:rsidRPr="00CE0847">
              <w:rPr>
                <w:sz w:val="16"/>
                <w:szCs w:val="16"/>
              </w:rPr>
              <w:t>3.9 (3.4)</w:t>
            </w:r>
            <w:r w:rsidRPr="00CE0847">
              <w:rPr>
                <w:sz w:val="16"/>
                <w:szCs w:val="16"/>
                <w:vertAlign w:val="superscript"/>
              </w:rPr>
              <w:t>1</w:t>
            </w:r>
          </w:p>
        </w:tc>
      </w:tr>
      <w:tr w:rsidR="00CE0847" w:rsidRPr="00CE0847" w14:paraId="76201E47" w14:textId="5539D0DC" w:rsidTr="000F24FA">
        <w:tc>
          <w:tcPr>
            <w:tcW w:w="0" w:type="auto"/>
            <w:tcBorders>
              <w:top w:val="single" w:sz="4" w:space="0" w:color="000000"/>
            </w:tcBorders>
          </w:tcPr>
          <w:p w14:paraId="1EB481C7" w14:textId="25403E86" w:rsidR="00CE0847" w:rsidRPr="00CE0847" w:rsidRDefault="00CE0847" w:rsidP="008F4788">
            <w:pPr>
              <w:rPr>
                <w:sz w:val="16"/>
                <w:szCs w:val="16"/>
              </w:rPr>
            </w:pPr>
            <w:r w:rsidRPr="00CE0847">
              <w:rPr>
                <w:sz w:val="16"/>
                <w:szCs w:val="16"/>
              </w:rPr>
              <w:t xml:space="preserve">Motor </w:t>
            </w:r>
          </w:p>
        </w:tc>
        <w:tc>
          <w:tcPr>
            <w:tcW w:w="0" w:type="auto"/>
            <w:tcBorders>
              <w:top w:val="single" w:sz="4" w:space="0" w:color="000000"/>
            </w:tcBorders>
          </w:tcPr>
          <w:p w14:paraId="0DE36339" w14:textId="60B33529" w:rsidR="00CE0847" w:rsidRPr="00CE0847" w:rsidRDefault="00CE0847" w:rsidP="00171A2C">
            <w:pPr>
              <w:rPr>
                <w:sz w:val="16"/>
                <w:szCs w:val="16"/>
              </w:rPr>
            </w:pPr>
            <w:r w:rsidRPr="00CE0847">
              <w:rPr>
                <w:sz w:val="16"/>
                <w:szCs w:val="16"/>
              </w:rPr>
              <w:t>Tremor</w:t>
            </w:r>
          </w:p>
        </w:tc>
        <w:tc>
          <w:tcPr>
            <w:tcW w:w="0" w:type="auto"/>
            <w:tcBorders>
              <w:top w:val="single" w:sz="4" w:space="0" w:color="000000"/>
            </w:tcBorders>
          </w:tcPr>
          <w:p w14:paraId="67623076" w14:textId="221A1AC0" w:rsidR="00CE0847" w:rsidRPr="00CE0847" w:rsidRDefault="00CE0847" w:rsidP="00171A2C">
            <w:pPr>
              <w:rPr>
                <w:sz w:val="16"/>
                <w:szCs w:val="16"/>
                <w:vertAlign w:val="superscript"/>
              </w:rPr>
            </w:pPr>
            <w:r w:rsidRPr="00CE0847">
              <w:rPr>
                <w:sz w:val="16"/>
                <w:szCs w:val="16"/>
              </w:rPr>
              <w:t>2.6 (2.4)</w:t>
            </w:r>
            <w:r w:rsidR="006F6430" w:rsidRPr="00CE0847">
              <w:rPr>
                <w:sz w:val="16"/>
                <w:szCs w:val="16"/>
                <w:vertAlign w:val="superscript"/>
              </w:rPr>
              <w:t>6</w:t>
            </w:r>
          </w:p>
        </w:tc>
        <w:tc>
          <w:tcPr>
            <w:tcW w:w="0" w:type="auto"/>
            <w:tcBorders>
              <w:top w:val="single" w:sz="4" w:space="0" w:color="000000"/>
            </w:tcBorders>
          </w:tcPr>
          <w:p w14:paraId="3CEA05E5" w14:textId="00FA92CC" w:rsidR="00CE0847" w:rsidRPr="00CE0847" w:rsidRDefault="00CE0847" w:rsidP="00171A2C">
            <w:pPr>
              <w:rPr>
                <w:sz w:val="16"/>
                <w:szCs w:val="16"/>
                <w:vertAlign w:val="superscript"/>
              </w:rPr>
            </w:pPr>
            <w:r w:rsidRPr="00CE0847">
              <w:rPr>
                <w:sz w:val="16"/>
                <w:szCs w:val="16"/>
              </w:rPr>
              <w:t>2.5 (2.4)</w:t>
            </w:r>
            <w:r w:rsidR="006F6430" w:rsidRPr="00CE0847">
              <w:rPr>
                <w:sz w:val="16"/>
                <w:szCs w:val="16"/>
                <w:vertAlign w:val="superscript"/>
              </w:rPr>
              <w:t>6</w:t>
            </w:r>
          </w:p>
        </w:tc>
        <w:tc>
          <w:tcPr>
            <w:tcW w:w="0" w:type="auto"/>
            <w:tcBorders>
              <w:top w:val="single" w:sz="4" w:space="0" w:color="000000"/>
            </w:tcBorders>
          </w:tcPr>
          <w:p w14:paraId="78F0F2A9" w14:textId="7BDEAE65" w:rsidR="00CE0847" w:rsidRPr="00CE0847" w:rsidRDefault="00CE0847" w:rsidP="00171A2C">
            <w:pPr>
              <w:rPr>
                <w:sz w:val="16"/>
                <w:szCs w:val="16"/>
                <w:vertAlign w:val="superscript"/>
              </w:rPr>
            </w:pPr>
            <w:r w:rsidRPr="00CE0847">
              <w:rPr>
                <w:sz w:val="16"/>
                <w:szCs w:val="16"/>
              </w:rPr>
              <w:t>2.1 (2.5)</w:t>
            </w:r>
            <w:r w:rsidR="006F6430" w:rsidRPr="00CE0847">
              <w:rPr>
                <w:sz w:val="16"/>
                <w:szCs w:val="16"/>
                <w:vertAlign w:val="superscript"/>
              </w:rPr>
              <w:t>6</w:t>
            </w:r>
          </w:p>
        </w:tc>
        <w:tc>
          <w:tcPr>
            <w:tcW w:w="0" w:type="auto"/>
            <w:tcBorders>
              <w:top w:val="single" w:sz="4" w:space="0" w:color="000000"/>
            </w:tcBorders>
          </w:tcPr>
          <w:p w14:paraId="4E9A40BE" w14:textId="46D25D7D" w:rsidR="00CE0847" w:rsidRPr="00CE0847" w:rsidRDefault="00CE0847" w:rsidP="00171A2C">
            <w:pPr>
              <w:rPr>
                <w:sz w:val="16"/>
                <w:szCs w:val="16"/>
                <w:vertAlign w:val="superscript"/>
              </w:rPr>
            </w:pPr>
            <w:r w:rsidRPr="00CE0847">
              <w:rPr>
                <w:sz w:val="16"/>
                <w:szCs w:val="16"/>
              </w:rPr>
              <w:t>2.5 (2.6)</w:t>
            </w:r>
            <w:r w:rsidR="006F6430" w:rsidRPr="00CE0847">
              <w:rPr>
                <w:sz w:val="16"/>
                <w:szCs w:val="16"/>
                <w:vertAlign w:val="superscript"/>
              </w:rPr>
              <w:t>6</w:t>
            </w:r>
          </w:p>
        </w:tc>
        <w:tc>
          <w:tcPr>
            <w:tcW w:w="0" w:type="auto"/>
            <w:tcBorders>
              <w:top w:val="single" w:sz="4" w:space="0" w:color="000000"/>
            </w:tcBorders>
          </w:tcPr>
          <w:p w14:paraId="0EB2A2E7" w14:textId="0EE3F9BB" w:rsidR="00CE0847" w:rsidRPr="00CE0847" w:rsidRDefault="00CE0847" w:rsidP="00171A2C">
            <w:pPr>
              <w:rPr>
                <w:sz w:val="16"/>
                <w:szCs w:val="16"/>
                <w:vertAlign w:val="superscript"/>
              </w:rPr>
            </w:pPr>
            <w:r w:rsidRPr="00CE0847">
              <w:rPr>
                <w:sz w:val="16"/>
                <w:szCs w:val="16"/>
              </w:rPr>
              <w:t>2.4 (2.8)</w:t>
            </w:r>
            <w:r w:rsidR="006F6430" w:rsidRPr="00CE0847">
              <w:rPr>
                <w:sz w:val="16"/>
                <w:szCs w:val="16"/>
                <w:vertAlign w:val="superscript"/>
              </w:rPr>
              <w:t>6</w:t>
            </w:r>
          </w:p>
        </w:tc>
        <w:tc>
          <w:tcPr>
            <w:tcW w:w="0" w:type="auto"/>
            <w:tcBorders>
              <w:top w:val="single" w:sz="4" w:space="0" w:color="000000"/>
            </w:tcBorders>
          </w:tcPr>
          <w:p w14:paraId="65458102" w14:textId="0788C37A" w:rsidR="00CE0847" w:rsidRPr="00CE0847" w:rsidRDefault="00CE0847" w:rsidP="00171A2C">
            <w:pPr>
              <w:rPr>
                <w:sz w:val="16"/>
                <w:szCs w:val="16"/>
                <w:vertAlign w:val="superscript"/>
              </w:rPr>
            </w:pPr>
            <w:r w:rsidRPr="00CE0847">
              <w:rPr>
                <w:sz w:val="16"/>
                <w:szCs w:val="16"/>
              </w:rPr>
              <w:t>5.8 (5.3)</w:t>
            </w:r>
            <w:r w:rsidRPr="00CE0847">
              <w:rPr>
                <w:sz w:val="16"/>
                <w:szCs w:val="16"/>
                <w:vertAlign w:val="superscript"/>
              </w:rPr>
              <w:t>12345</w:t>
            </w:r>
          </w:p>
        </w:tc>
      </w:tr>
      <w:tr w:rsidR="00CE0847" w:rsidRPr="00CE0847" w14:paraId="50EBEB05" w14:textId="10228F04" w:rsidTr="000F24FA">
        <w:tc>
          <w:tcPr>
            <w:tcW w:w="0" w:type="auto"/>
          </w:tcPr>
          <w:p w14:paraId="0194077C" w14:textId="2CAB5FC4" w:rsidR="00CE0847" w:rsidRPr="00CE0847" w:rsidRDefault="00CE0847" w:rsidP="00171A2C">
            <w:pPr>
              <w:rPr>
                <w:sz w:val="16"/>
                <w:szCs w:val="16"/>
              </w:rPr>
            </w:pPr>
            <w:r w:rsidRPr="00CE0847">
              <w:rPr>
                <w:sz w:val="16"/>
                <w:szCs w:val="16"/>
              </w:rPr>
              <w:t>symptoms</w:t>
            </w:r>
          </w:p>
        </w:tc>
        <w:tc>
          <w:tcPr>
            <w:tcW w:w="0" w:type="auto"/>
          </w:tcPr>
          <w:p w14:paraId="26EFDB04" w14:textId="06A44EB7" w:rsidR="00CE0847" w:rsidRPr="00CE0847" w:rsidRDefault="00CE0847" w:rsidP="00171A2C">
            <w:pPr>
              <w:rPr>
                <w:sz w:val="16"/>
                <w:szCs w:val="16"/>
              </w:rPr>
            </w:pPr>
            <w:r w:rsidRPr="00CE0847">
              <w:rPr>
                <w:sz w:val="16"/>
                <w:szCs w:val="16"/>
              </w:rPr>
              <w:t>Bradykinesia</w:t>
            </w:r>
          </w:p>
        </w:tc>
        <w:tc>
          <w:tcPr>
            <w:tcW w:w="0" w:type="auto"/>
          </w:tcPr>
          <w:p w14:paraId="5AB2006B" w14:textId="5E99431D" w:rsidR="00CE0847" w:rsidRPr="00CE0847" w:rsidRDefault="00CE0847" w:rsidP="00171A2C">
            <w:pPr>
              <w:rPr>
                <w:sz w:val="16"/>
                <w:szCs w:val="16"/>
                <w:vertAlign w:val="superscript"/>
              </w:rPr>
            </w:pPr>
            <w:r w:rsidRPr="00CE0847">
              <w:rPr>
                <w:sz w:val="16"/>
                <w:szCs w:val="16"/>
              </w:rPr>
              <w:t>2.1 (1.2)</w:t>
            </w:r>
            <w:r w:rsidR="006F6430" w:rsidRPr="00CE0847">
              <w:rPr>
                <w:sz w:val="16"/>
                <w:szCs w:val="16"/>
                <w:vertAlign w:val="superscript"/>
              </w:rPr>
              <w:t>4</w:t>
            </w:r>
            <w:r w:rsidRPr="00CE0847">
              <w:rPr>
                <w:sz w:val="16"/>
                <w:szCs w:val="16"/>
                <w:vertAlign w:val="superscript"/>
              </w:rPr>
              <w:t>56</w:t>
            </w:r>
          </w:p>
        </w:tc>
        <w:tc>
          <w:tcPr>
            <w:tcW w:w="0" w:type="auto"/>
          </w:tcPr>
          <w:p w14:paraId="79C6F7A6" w14:textId="790DA752" w:rsidR="00CE0847" w:rsidRPr="00CE0847" w:rsidRDefault="00CE0847" w:rsidP="00171A2C">
            <w:pPr>
              <w:rPr>
                <w:sz w:val="16"/>
                <w:szCs w:val="16"/>
                <w:vertAlign w:val="superscript"/>
              </w:rPr>
            </w:pPr>
            <w:r w:rsidRPr="00CE0847">
              <w:rPr>
                <w:sz w:val="16"/>
                <w:szCs w:val="16"/>
              </w:rPr>
              <w:t>2.5 (1.4)</w:t>
            </w:r>
            <w:r w:rsidR="006F6430" w:rsidRPr="00CE0847">
              <w:rPr>
                <w:sz w:val="16"/>
                <w:szCs w:val="16"/>
                <w:vertAlign w:val="superscript"/>
              </w:rPr>
              <w:t>6</w:t>
            </w:r>
          </w:p>
        </w:tc>
        <w:tc>
          <w:tcPr>
            <w:tcW w:w="0" w:type="auto"/>
          </w:tcPr>
          <w:p w14:paraId="61179DAE" w14:textId="0791E812" w:rsidR="00CE0847" w:rsidRPr="00CE0847" w:rsidRDefault="00CE0847" w:rsidP="00171A2C">
            <w:pPr>
              <w:rPr>
                <w:sz w:val="16"/>
                <w:szCs w:val="16"/>
                <w:vertAlign w:val="superscript"/>
              </w:rPr>
            </w:pPr>
            <w:r w:rsidRPr="00CE0847">
              <w:rPr>
                <w:sz w:val="16"/>
                <w:szCs w:val="16"/>
              </w:rPr>
              <w:t>2.5 (1.4)</w:t>
            </w:r>
            <w:r w:rsidR="006F6430" w:rsidRPr="00CE0847">
              <w:rPr>
                <w:sz w:val="16"/>
                <w:szCs w:val="16"/>
                <w:vertAlign w:val="superscript"/>
              </w:rPr>
              <w:t>6</w:t>
            </w:r>
          </w:p>
        </w:tc>
        <w:tc>
          <w:tcPr>
            <w:tcW w:w="0" w:type="auto"/>
          </w:tcPr>
          <w:p w14:paraId="6208F825" w14:textId="06CC2085" w:rsidR="00CE0847" w:rsidRPr="00CE0847" w:rsidRDefault="00CE0847" w:rsidP="00171A2C">
            <w:pPr>
              <w:rPr>
                <w:sz w:val="16"/>
                <w:szCs w:val="16"/>
                <w:vertAlign w:val="superscript"/>
              </w:rPr>
            </w:pPr>
            <w:r w:rsidRPr="00CE0847">
              <w:rPr>
                <w:sz w:val="16"/>
                <w:szCs w:val="16"/>
              </w:rPr>
              <w:t>2.9 (1.4)</w:t>
            </w:r>
            <w:r w:rsidR="006F6430" w:rsidRPr="00CE0847">
              <w:rPr>
                <w:sz w:val="16"/>
                <w:szCs w:val="16"/>
                <w:vertAlign w:val="superscript"/>
              </w:rPr>
              <w:t>1</w:t>
            </w:r>
            <w:r w:rsidRPr="00CE0847">
              <w:rPr>
                <w:sz w:val="16"/>
                <w:szCs w:val="16"/>
                <w:vertAlign w:val="superscript"/>
              </w:rPr>
              <w:t>6</w:t>
            </w:r>
          </w:p>
        </w:tc>
        <w:tc>
          <w:tcPr>
            <w:tcW w:w="0" w:type="auto"/>
          </w:tcPr>
          <w:p w14:paraId="0D249EC7" w14:textId="5990A71F" w:rsidR="00CE0847" w:rsidRPr="00CE0847" w:rsidRDefault="00CE0847" w:rsidP="00171A2C">
            <w:pPr>
              <w:rPr>
                <w:sz w:val="16"/>
                <w:szCs w:val="16"/>
                <w:vertAlign w:val="superscript"/>
              </w:rPr>
            </w:pPr>
            <w:r w:rsidRPr="00CE0847">
              <w:rPr>
                <w:sz w:val="16"/>
                <w:szCs w:val="16"/>
              </w:rPr>
              <w:t>3 (1.6)</w:t>
            </w:r>
            <w:r w:rsidR="006F6430" w:rsidRPr="00CE0847">
              <w:rPr>
                <w:sz w:val="16"/>
                <w:szCs w:val="16"/>
                <w:vertAlign w:val="superscript"/>
              </w:rPr>
              <w:t>1</w:t>
            </w:r>
            <w:r w:rsidRPr="00CE0847">
              <w:rPr>
                <w:sz w:val="16"/>
                <w:szCs w:val="16"/>
                <w:vertAlign w:val="superscript"/>
              </w:rPr>
              <w:t>6</w:t>
            </w:r>
          </w:p>
        </w:tc>
        <w:tc>
          <w:tcPr>
            <w:tcW w:w="0" w:type="auto"/>
          </w:tcPr>
          <w:p w14:paraId="7B02824B" w14:textId="24BFD126" w:rsidR="00CE0847" w:rsidRPr="00CE0847" w:rsidRDefault="00CE0847" w:rsidP="00171A2C">
            <w:pPr>
              <w:rPr>
                <w:sz w:val="16"/>
                <w:szCs w:val="16"/>
                <w:vertAlign w:val="superscript"/>
              </w:rPr>
            </w:pPr>
            <w:r w:rsidRPr="00CE0847">
              <w:rPr>
                <w:sz w:val="16"/>
                <w:szCs w:val="16"/>
              </w:rPr>
              <w:t>4.5 (1.7)</w:t>
            </w:r>
            <w:r w:rsidRPr="00CE0847">
              <w:rPr>
                <w:sz w:val="16"/>
                <w:szCs w:val="16"/>
                <w:vertAlign w:val="superscript"/>
              </w:rPr>
              <w:t>12345</w:t>
            </w:r>
          </w:p>
        </w:tc>
      </w:tr>
      <w:tr w:rsidR="00CE0847" w:rsidRPr="00CE0847" w14:paraId="5F80B18E" w14:textId="494450A6" w:rsidTr="000F24FA">
        <w:tc>
          <w:tcPr>
            <w:tcW w:w="0" w:type="auto"/>
          </w:tcPr>
          <w:p w14:paraId="4D78D7F3" w14:textId="77777777" w:rsidR="00CE0847" w:rsidRPr="00CE0847" w:rsidRDefault="00CE0847" w:rsidP="00171A2C">
            <w:pPr>
              <w:rPr>
                <w:sz w:val="16"/>
                <w:szCs w:val="16"/>
              </w:rPr>
            </w:pPr>
          </w:p>
        </w:tc>
        <w:tc>
          <w:tcPr>
            <w:tcW w:w="0" w:type="auto"/>
          </w:tcPr>
          <w:p w14:paraId="30015ED1" w14:textId="001EF36D" w:rsidR="00CE0847" w:rsidRPr="00CE0847" w:rsidRDefault="00CE0847" w:rsidP="00171A2C">
            <w:pPr>
              <w:rPr>
                <w:sz w:val="16"/>
                <w:szCs w:val="16"/>
              </w:rPr>
            </w:pPr>
            <w:r w:rsidRPr="00CE0847">
              <w:rPr>
                <w:sz w:val="16"/>
                <w:szCs w:val="16"/>
              </w:rPr>
              <w:t>Rigidity</w:t>
            </w:r>
          </w:p>
        </w:tc>
        <w:tc>
          <w:tcPr>
            <w:tcW w:w="0" w:type="auto"/>
          </w:tcPr>
          <w:p w14:paraId="3F9F5417" w14:textId="56F87F61" w:rsidR="00CE0847" w:rsidRPr="00CE0847" w:rsidRDefault="00CE0847" w:rsidP="00171A2C">
            <w:pPr>
              <w:rPr>
                <w:sz w:val="16"/>
                <w:szCs w:val="16"/>
                <w:vertAlign w:val="superscript"/>
              </w:rPr>
            </w:pPr>
            <w:r w:rsidRPr="00CE0847">
              <w:rPr>
                <w:sz w:val="16"/>
                <w:szCs w:val="16"/>
              </w:rPr>
              <w:t>2 (1.2)</w:t>
            </w:r>
            <w:r w:rsidR="006F6430" w:rsidRPr="00CE0847">
              <w:rPr>
                <w:sz w:val="16"/>
                <w:szCs w:val="16"/>
                <w:vertAlign w:val="superscript"/>
              </w:rPr>
              <w:t>6</w:t>
            </w:r>
          </w:p>
        </w:tc>
        <w:tc>
          <w:tcPr>
            <w:tcW w:w="0" w:type="auto"/>
          </w:tcPr>
          <w:p w14:paraId="5E69B9DD" w14:textId="62A71C0E" w:rsidR="00CE0847" w:rsidRPr="00CE0847" w:rsidRDefault="00CE0847" w:rsidP="00171A2C">
            <w:pPr>
              <w:rPr>
                <w:sz w:val="16"/>
                <w:szCs w:val="16"/>
                <w:vertAlign w:val="superscript"/>
              </w:rPr>
            </w:pPr>
            <w:r w:rsidRPr="00CE0847">
              <w:rPr>
                <w:sz w:val="16"/>
                <w:szCs w:val="16"/>
              </w:rPr>
              <w:t>2.3 (1.5)</w:t>
            </w:r>
            <w:r w:rsidR="006F6430" w:rsidRPr="00CE0847">
              <w:rPr>
                <w:sz w:val="16"/>
                <w:szCs w:val="16"/>
                <w:vertAlign w:val="superscript"/>
              </w:rPr>
              <w:t>6</w:t>
            </w:r>
          </w:p>
        </w:tc>
        <w:tc>
          <w:tcPr>
            <w:tcW w:w="0" w:type="auto"/>
          </w:tcPr>
          <w:p w14:paraId="190C4661" w14:textId="0B7BD422" w:rsidR="00CE0847" w:rsidRPr="00CE0847" w:rsidRDefault="00CE0847" w:rsidP="00171A2C">
            <w:pPr>
              <w:rPr>
                <w:sz w:val="16"/>
                <w:szCs w:val="16"/>
                <w:vertAlign w:val="superscript"/>
              </w:rPr>
            </w:pPr>
            <w:r w:rsidRPr="00CE0847">
              <w:rPr>
                <w:sz w:val="16"/>
                <w:szCs w:val="16"/>
              </w:rPr>
              <w:t>2.3 (1.4)</w:t>
            </w:r>
            <w:r w:rsidR="006F6430" w:rsidRPr="00CE0847">
              <w:rPr>
                <w:sz w:val="16"/>
                <w:szCs w:val="16"/>
                <w:vertAlign w:val="superscript"/>
              </w:rPr>
              <w:t>6</w:t>
            </w:r>
          </w:p>
        </w:tc>
        <w:tc>
          <w:tcPr>
            <w:tcW w:w="0" w:type="auto"/>
          </w:tcPr>
          <w:p w14:paraId="06F4AAB8" w14:textId="0BF6CD8C" w:rsidR="00CE0847" w:rsidRPr="00CE0847" w:rsidRDefault="00CE0847" w:rsidP="00171A2C">
            <w:pPr>
              <w:rPr>
                <w:sz w:val="16"/>
                <w:szCs w:val="16"/>
                <w:vertAlign w:val="superscript"/>
              </w:rPr>
            </w:pPr>
            <w:r w:rsidRPr="00CE0847">
              <w:rPr>
                <w:sz w:val="16"/>
                <w:szCs w:val="16"/>
              </w:rPr>
              <w:t>2.5 (1.3)</w:t>
            </w:r>
            <w:r w:rsidR="006F6430" w:rsidRPr="00CE0847">
              <w:rPr>
                <w:sz w:val="16"/>
                <w:szCs w:val="16"/>
                <w:vertAlign w:val="superscript"/>
              </w:rPr>
              <w:t>6</w:t>
            </w:r>
          </w:p>
        </w:tc>
        <w:tc>
          <w:tcPr>
            <w:tcW w:w="0" w:type="auto"/>
          </w:tcPr>
          <w:p w14:paraId="73460026" w14:textId="1D3B60E0" w:rsidR="00CE0847" w:rsidRPr="00CE0847" w:rsidRDefault="00CE0847" w:rsidP="00171A2C">
            <w:pPr>
              <w:rPr>
                <w:sz w:val="16"/>
                <w:szCs w:val="16"/>
                <w:vertAlign w:val="superscript"/>
              </w:rPr>
            </w:pPr>
            <w:r w:rsidRPr="00CE0847">
              <w:rPr>
                <w:sz w:val="16"/>
                <w:szCs w:val="16"/>
              </w:rPr>
              <w:t>2.6 (1.5)</w:t>
            </w:r>
            <w:r w:rsidR="006F6430" w:rsidRPr="00CE0847">
              <w:rPr>
                <w:sz w:val="16"/>
                <w:szCs w:val="16"/>
                <w:vertAlign w:val="superscript"/>
              </w:rPr>
              <w:t>6</w:t>
            </w:r>
          </w:p>
        </w:tc>
        <w:tc>
          <w:tcPr>
            <w:tcW w:w="0" w:type="auto"/>
          </w:tcPr>
          <w:p w14:paraId="78AA2B6C" w14:textId="6DC770A0" w:rsidR="00CE0847" w:rsidRPr="00CE0847" w:rsidRDefault="00CE0847" w:rsidP="00171A2C">
            <w:pPr>
              <w:rPr>
                <w:sz w:val="16"/>
                <w:szCs w:val="16"/>
                <w:vertAlign w:val="superscript"/>
              </w:rPr>
            </w:pPr>
            <w:r w:rsidRPr="00CE0847">
              <w:rPr>
                <w:sz w:val="16"/>
                <w:szCs w:val="16"/>
              </w:rPr>
              <w:t>4.7 (1)</w:t>
            </w:r>
            <w:r w:rsidRPr="00CE0847">
              <w:rPr>
                <w:sz w:val="16"/>
                <w:szCs w:val="16"/>
                <w:vertAlign w:val="superscript"/>
              </w:rPr>
              <w:t>12345</w:t>
            </w:r>
          </w:p>
        </w:tc>
      </w:tr>
      <w:tr w:rsidR="00CE0847" w:rsidRPr="00CE0847" w14:paraId="46CE7B70" w14:textId="36D681F6" w:rsidTr="000F24FA">
        <w:tc>
          <w:tcPr>
            <w:tcW w:w="0" w:type="auto"/>
          </w:tcPr>
          <w:p w14:paraId="6DC0B1D1" w14:textId="77777777" w:rsidR="00CE0847" w:rsidRPr="00CE0847" w:rsidRDefault="00CE0847" w:rsidP="00171A2C">
            <w:pPr>
              <w:rPr>
                <w:sz w:val="16"/>
                <w:szCs w:val="16"/>
              </w:rPr>
            </w:pPr>
          </w:p>
        </w:tc>
        <w:tc>
          <w:tcPr>
            <w:tcW w:w="0" w:type="auto"/>
          </w:tcPr>
          <w:p w14:paraId="14728AC0" w14:textId="6CA0D356" w:rsidR="00CE0847" w:rsidRPr="00CE0847" w:rsidRDefault="00CE0847" w:rsidP="00171A2C">
            <w:pPr>
              <w:rPr>
                <w:sz w:val="16"/>
                <w:szCs w:val="16"/>
              </w:rPr>
            </w:pPr>
            <w:r w:rsidRPr="00CE0847">
              <w:rPr>
                <w:sz w:val="16"/>
                <w:szCs w:val="16"/>
              </w:rPr>
              <w:t>Axial</w:t>
            </w:r>
          </w:p>
        </w:tc>
        <w:tc>
          <w:tcPr>
            <w:tcW w:w="0" w:type="auto"/>
          </w:tcPr>
          <w:p w14:paraId="0941A9EA" w14:textId="5AEB0CCD" w:rsidR="00CE0847" w:rsidRPr="00CE0847" w:rsidRDefault="00CE0847" w:rsidP="00171A2C">
            <w:pPr>
              <w:rPr>
                <w:sz w:val="16"/>
                <w:szCs w:val="16"/>
                <w:vertAlign w:val="superscript"/>
              </w:rPr>
            </w:pPr>
            <w:r w:rsidRPr="00CE0847">
              <w:rPr>
                <w:sz w:val="16"/>
                <w:szCs w:val="16"/>
              </w:rPr>
              <w:t>2.3 (2)</w:t>
            </w:r>
            <w:r w:rsidR="006F6430" w:rsidRPr="00CE0847">
              <w:rPr>
                <w:sz w:val="16"/>
                <w:szCs w:val="16"/>
                <w:vertAlign w:val="superscript"/>
              </w:rPr>
              <w:t>2</w:t>
            </w:r>
            <w:r w:rsidRPr="00CE0847">
              <w:rPr>
                <w:sz w:val="16"/>
                <w:szCs w:val="16"/>
                <w:vertAlign w:val="superscript"/>
              </w:rPr>
              <w:t>3456</w:t>
            </w:r>
          </w:p>
        </w:tc>
        <w:tc>
          <w:tcPr>
            <w:tcW w:w="0" w:type="auto"/>
          </w:tcPr>
          <w:p w14:paraId="37203865" w14:textId="4730CE26" w:rsidR="00CE0847" w:rsidRPr="00CE0847" w:rsidRDefault="00CE0847" w:rsidP="00171A2C">
            <w:pPr>
              <w:rPr>
                <w:sz w:val="16"/>
                <w:szCs w:val="16"/>
                <w:vertAlign w:val="superscript"/>
              </w:rPr>
            </w:pPr>
            <w:r w:rsidRPr="00CE0847">
              <w:rPr>
                <w:sz w:val="16"/>
                <w:szCs w:val="16"/>
              </w:rPr>
              <w:t>3.5 (2.6)</w:t>
            </w:r>
            <w:r w:rsidR="006F6430" w:rsidRPr="00CE0847">
              <w:rPr>
                <w:sz w:val="16"/>
                <w:szCs w:val="16"/>
                <w:vertAlign w:val="superscript"/>
              </w:rPr>
              <w:t>1</w:t>
            </w:r>
            <w:r w:rsidRPr="00CE0847">
              <w:rPr>
                <w:sz w:val="16"/>
                <w:szCs w:val="16"/>
                <w:vertAlign w:val="superscript"/>
              </w:rPr>
              <w:t>56</w:t>
            </w:r>
          </w:p>
        </w:tc>
        <w:tc>
          <w:tcPr>
            <w:tcW w:w="0" w:type="auto"/>
          </w:tcPr>
          <w:p w14:paraId="6A2051FB" w14:textId="53979DAA" w:rsidR="00CE0847" w:rsidRPr="00CE0847" w:rsidRDefault="00CE0847" w:rsidP="00171A2C">
            <w:pPr>
              <w:rPr>
                <w:sz w:val="16"/>
                <w:szCs w:val="16"/>
                <w:vertAlign w:val="superscript"/>
              </w:rPr>
            </w:pPr>
            <w:r w:rsidRPr="00CE0847">
              <w:rPr>
                <w:sz w:val="16"/>
                <w:szCs w:val="16"/>
              </w:rPr>
              <w:t>4 (2.8)</w:t>
            </w:r>
            <w:r w:rsidR="006F6430" w:rsidRPr="00CE0847">
              <w:rPr>
                <w:sz w:val="16"/>
                <w:szCs w:val="16"/>
                <w:vertAlign w:val="superscript"/>
              </w:rPr>
              <w:t>1</w:t>
            </w:r>
            <w:r w:rsidRPr="00CE0847">
              <w:rPr>
                <w:sz w:val="16"/>
                <w:szCs w:val="16"/>
                <w:vertAlign w:val="superscript"/>
              </w:rPr>
              <w:t>6</w:t>
            </w:r>
          </w:p>
        </w:tc>
        <w:tc>
          <w:tcPr>
            <w:tcW w:w="0" w:type="auto"/>
          </w:tcPr>
          <w:p w14:paraId="74F5FB79" w14:textId="69F84BEA" w:rsidR="00CE0847" w:rsidRPr="00CE0847" w:rsidRDefault="00CE0847" w:rsidP="00171A2C">
            <w:pPr>
              <w:rPr>
                <w:sz w:val="16"/>
                <w:szCs w:val="16"/>
                <w:vertAlign w:val="superscript"/>
              </w:rPr>
            </w:pPr>
            <w:r w:rsidRPr="00CE0847">
              <w:rPr>
                <w:sz w:val="16"/>
                <w:szCs w:val="16"/>
              </w:rPr>
              <w:t>4.4 (2.7)</w:t>
            </w:r>
            <w:r w:rsidR="006F6430" w:rsidRPr="00CE0847">
              <w:rPr>
                <w:sz w:val="16"/>
                <w:szCs w:val="16"/>
                <w:vertAlign w:val="superscript"/>
              </w:rPr>
              <w:t>1</w:t>
            </w:r>
            <w:r w:rsidRPr="00CE0847">
              <w:rPr>
                <w:sz w:val="16"/>
                <w:szCs w:val="16"/>
                <w:vertAlign w:val="superscript"/>
              </w:rPr>
              <w:t>6</w:t>
            </w:r>
          </w:p>
        </w:tc>
        <w:tc>
          <w:tcPr>
            <w:tcW w:w="0" w:type="auto"/>
          </w:tcPr>
          <w:p w14:paraId="1BBD4360" w14:textId="1F6358EF" w:rsidR="00CE0847" w:rsidRPr="00CE0847" w:rsidRDefault="00CE0847" w:rsidP="00171A2C">
            <w:pPr>
              <w:rPr>
                <w:sz w:val="16"/>
                <w:szCs w:val="16"/>
                <w:vertAlign w:val="superscript"/>
              </w:rPr>
            </w:pPr>
            <w:r w:rsidRPr="00CE0847">
              <w:rPr>
                <w:sz w:val="16"/>
                <w:szCs w:val="16"/>
              </w:rPr>
              <w:t>5.3 (3.3)</w:t>
            </w:r>
            <w:r w:rsidR="006F6430" w:rsidRPr="00CE0847">
              <w:rPr>
                <w:sz w:val="16"/>
                <w:szCs w:val="16"/>
                <w:vertAlign w:val="superscript"/>
              </w:rPr>
              <w:t>1</w:t>
            </w:r>
            <w:r w:rsidRPr="00CE0847">
              <w:rPr>
                <w:sz w:val="16"/>
                <w:szCs w:val="16"/>
                <w:vertAlign w:val="superscript"/>
              </w:rPr>
              <w:t>26</w:t>
            </w:r>
          </w:p>
        </w:tc>
        <w:tc>
          <w:tcPr>
            <w:tcW w:w="0" w:type="auto"/>
          </w:tcPr>
          <w:p w14:paraId="3AF03455" w14:textId="17389174" w:rsidR="00CE0847" w:rsidRPr="00CE0847" w:rsidRDefault="00CE0847" w:rsidP="00171A2C">
            <w:pPr>
              <w:rPr>
                <w:sz w:val="16"/>
                <w:szCs w:val="16"/>
                <w:vertAlign w:val="superscript"/>
              </w:rPr>
            </w:pPr>
            <w:r w:rsidRPr="00CE0847">
              <w:rPr>
                <w:sz w:val="16"/>
                <w:szCs w:val="16"/>
              </w:rPr>
              <w:t>8.5 (2.3)</w:t>
            </w:r>
            <w:r w:rsidRPr="00CE0847">
              <w:rPr>
                <w:sz w:val="16"/>
                <w:szCs w:val="16"/>
                <w:vertAlign w:val="superscript"/>
              </w:rPr>
              <w:t>12345</w:t>
            </w:r>
          </w:p>
        </w:tc>
      </w:tr>
      <w:tr w:rsidR="00CE0847" w:rsidRPr="00CE0847" w14:paraId="662847F4" w14:textId="043C31DE" w:rsidTr="000F24FA">
        <w:tc>
          <w:tcPr>
            <w:tcW w:w="0" w:type="auto"/>
            <w:tcBorders>
              <w:bottom w:val="single" w:sz="4" w:space="0" w:color="000000"/>
            </w:tcBorders>
          </w:tcPr>
          <w:p w14:paraId="390A7EED" w14:textId="77777777" w:rsidR="00CE0847" w:rsidRPr="00CE0847" w:rsidRDefault="00CE0847" w:rsidP="00171A2C">
            <w:pPr>
              <w:rPr>
                <w:sz w:val="16"/>
                <w:szCs w:val="16"/>
              </w:rPr>
            </w:pPr>
          </w:p>
        </w:tc>
        <w:tc>
          <w:tcPr>
            <w:tcW w:w="0" w:type="auto"/>
            <w:tcBorders>
              <w:bottom w:val="single" w:sz="4" w:space="0" w:color="000000"/>
            </w:tcBorders>
          </w:tcPr>
          <w:p w14:paraId="62B41327" w14:textId="5D4AD3C8" w:rsidR="00CE0847" w:rsidRPr="00CE0847" w:rsidRDefault="00CE0847" w:rsidP="00171A2C">
            <w:pPr>
              <w:rPr>
                <w:sz w:val="16"/>
                <w:szCs w:val="16"/>
              </w:rPr>
            </w:pPr>
            <w:r w:rsidRPr="00CE0847">
              <w:rPr>
                <w:sz w:val="16"/>
                <w:szCs w:val="16"/>
              </w:rPr>
              <w:t>Motor comp</w:t>
            </w:r>
          </w:p>
        </w:tc>
        <w:tc>
          <w:tcPr>
            <w:tcW w:w="0" w:type="auto"/>
            <w:tcBorders>
              <w:bottom w:val="single" w:sz="4" w:space="0" w:color="000000"/>
            </w:tcBorders>
          </w:tcPr>
          <w:p w14:paraId="314F9CD4" w14:textId="742CCF84" w:rsidR="00CE0847" w:rsidRPr="00CE0847" w:rsidRDefault="00CE0847" w:rsidP="00171A2C">
            <w:pPr>
              <w:rPr>
                <w:sz w:val="16"/>
                <w:szCs w:val="16"/>
                <w:vertAlign w:val="superscript"/>
              </w:rPr>
            </w:pPr>
            <w:r w:rsidRPr="00CE0847">
              <w:rPr>
                <w:sz w:val="16"/>
                <w:szCs w:val="16"/>
              </w:rPr>
              <w:t>1.9 (2.5)</w:t>
            </w:r>
            <w:r w:rsidR="006F6430" w:rsidRPr="00CE0847">
              <w:rPr>
                <w:sz w:val="16"/>
                <w:szCs w:val="16"/>
                <w:vertAlign w:val="superscript"/>
              </w:rPr>
              <w:t>2</w:t>
            </w:r>
            <w:r w:rsidRPr="00CE0847">
              <w:rPr>
                <w:sz w:val="16"/>
                <w:szCs w:val="16"/>
                <w:vertAlign w:val="superscript"/>
              </w:rPr>
              <w:t>456</w:t>
            </w:r>
          </w:p>
        </w:tc>
        <w:tc>
          <w:tcPr>
            <w:tcW w:w="0" w:type="auto"/>
            <w:tcBorders>
              <w:bottom w:val="single" w:sz="4" w:space="0" w:color="000000"/>
            </w:tcBorders>
          </w:tcPr>
          <w:p w14:paraId="56404CCD" w14:textId="1A71BEF4" w:rsidR="00CE0847" w:rsidRPr="00CE0847" w:rsidRDefault="00CE0847" w:rsidP="00171A2C">
            <w:pPr>
              <w:rPr>
                <w:sz w:val="16"/>
                <w:szCs w:val="16"/>
                <w:vertAlign w:val="superscript"/>
              </w:rPr>
            </w:pPr>
            <w:r w:rsidRPr="00CE0847">
              <w:rPr>
                <w:sz w:val="16"/>
                <w:szCs w:val="16"/>
              </w:rPr>
              <w:t>3.5 (3)</w:t>
            </w:r>
            <w:r w:rsidR="006F6430" w:rsidRPr="00CE0847">
              <w:rPr>
                <w:sz w:val="16"/>
                <w:szCs w:val="16"/>
                <w:vertAlign w:val="superscript"/>
              </w:rPr>
              <w:t>1</w:t>
            </w:r>
            <w:r w:rsidRPr="00CE0847">
              <w:rPr>
                <w:sz w:val="16"/>
                <w:szCs w:val="16"/>
                <w:vertAlign w:val="superscript"/>
              </w:rPr>
              <w:t>6</w:t>
            </w:r>
          </w:p>
        </w:tc>
        <w:tc>
          <w:tcPr>
            <w:tcW w:w="0" w:type="auto"/>
            <w:tcBorders>
              <w:bottom w:val="single" w:sz="4" w:space="0" w:color="000000"/>
            </w:tcBorders>
          </w:tcPr>
          <w:p w14:paraId="7BCF41DD" w14:textId="406CDA22" w:rsidR="00CE0847" w:rsidRPr="00CE0847" w:rsidRDefault="00CE0847" w:rsidP="00171A2C">
            <w:pPr>
              <w:rPr>
                <w:sz w:val="16"/>
                <w:szCs w:val="16"/>
                <w:vertAlign w:val="superscript"/>
              </w:rPr>
            </w:pPr>
            <w:r w:rsidRPr="00CE0847">
              <w:rPr>
                <w:sz w:val="16"/>
                <w:szCs w:val="16"/>
              </w:rPr>
              <w:t>2.7 (2.7)</w:t>
            </w:r>
            <w:r w:rsidR="006F6430" w:rsidRPr="00CE0847">
              <w:rPr>
                <w:sz w:val="16"/>
                <w:szCs w:val="16"/>
                <w:vertAlign w:val="superscript"/>
              </w:rPr>
              <w:t>6</w:t>
            </w:r>
          </w:p>
        </w:tc>
        <w:tc>
          <w:tcPr>
            <w:tcW w:w="0" w:type="auto"/>
            <w:tcBorders>
              <w:bottom w:val="single" w:sz="4" w:space="0" w:color="000000"/>
            </w:tcBorders>
          </w:tcPr>
          <w:p w14:paraId="591EC2FB" w14:textId="709F0167" w:rsidR="00CE0847" w:rsidRPr="00CE0847" w:rsidRDefault="00CE0847" w:rsidP="00171A2C">
            <w:pPr>
              <w:rPr>
                <w:sz w:val="16"/>
                <w:szCs w:val="16"/>
                <w:vertAlign w:val="superscript"/>
              </w:rPr>
            </w:pPr>
            <w:r w:rsidRPr="00CE0847">
              <w:rPr>
                <w:sz w:val="16"/>
                <w:szCs w:val="16"/>
              </w:rPr>
              <w:t>3.7 (3.3)</w:t>
            </w:r>
            <w:r w:rsidR="006F6430" w:rsidRPr="00CE0847">
              <w:rPr>
                <w:sz w:val="16"/>
                <w:szCs w:val="16"/>
                <w:vertAlign w:val="superscript"/>
              </w:rPr>
              <w:t>1</w:t>
            </w:r>
            <w:r w:rsidRPr="00CE0847">
              <w:rPr>
                <w:sz w:val="16"/>
                <w:szCs w:val="16"/>
                <w:vertAlign w:val="superscript"/>
              </w:rPr>
              <w:t>6</w:t>
            </w:r>
          </w:p>
        </w:tc>
        <w:tc>
          <w:tcPr>
            <w:tcW w:w="0" w:type="auto"/>
            <w:tcBorders>
              <w:bottom w:val="single" w:sz="4" w:space="0" w:color="000000"/>
            </w:tcBorders>
          </w:tcPr>
          <w:p w14:paraId="0C2AEF3A" w14:textId="61A9F33B" w:rsidR="00CE0847" w:rsidRPr="00CE0847" w:rsidRDefault="00CE0847" w:rsidP="00171A2C">
            <w:pPr>
              <w:rPr>
                <w:sz w:val="16"/>
                <w:szCs w:val="16"/>
                <w:vertAlign w:val="superscript"/>
              </w:rPr>
            </w:pPr>
            <w:r w:rsidRPr="00CE0847">
              <w:rPr>
                <w:sz w:val="16"/>
                <w:szCs w:val="16"/>
              </w:rPr>
              <w:t>3.9 (3.7)</w:t>
            </w:r>
            <w:r w:rsidR="006F6430" w:rsidRPr="00CE0847">
              <w:rPr>
                <w:sz w:val="16"/>
                <w:szCs w:val="16"/>
                <w:vertAlign w:val="superscript"/>
              </w:rPr>
              <w:t>1</w:t>
            </w:r>
            <w:r w:rsidRPr="00CE0847">
              <w:rPr>
                <w:sz w:val="16"/>
                <w:szCs w:val="16"/>
                <w:vertAlign w:val="superscript"/>
              </w:rPr>
              <w:t>6</w:t>
            </w:r>
          </w:p>
        </w:tc>
        <w:tc>
          <w:tcPr>
            <w:tcW w:w="0" w:type="auto"/>
            <w:tcBorders>
              <w:bottom w:val="single" w:sz="4" w:space="0" w:color="000000"/>
            </w:tcBorders>
          </w:tcPr>
          <w:p w14:paraId="2952CF68" w14:textId="7030D532" w:rsidR="00CE0847" w:rsidRPr="00CE0847" w:rsidRDefault="00CE0847" w:rsidP="00171A2C">
            <w:pPr>
              <w:rPr>
                <w:sz w:val="16"/>
                <w:szCs w:val="16"/>
                <w:vertAlign w:val="superscript"/>
              </w:rPr>
            </w:pPr>
            <w:r w:rsidRPr="00CE0847">
              <w:rPr>
                <w:sz w:val="16"/>
                <w:szCs w:val="16"/>
              </w:rPr>
              <w:t>8 (3.7)</w:t>
            </w:r>
            <w:r w:rsidRPr="00CE0847">
              <w:rPr>
                <w:sz w:val="16"/>
                <w:szCs w:val="16"/>
                <w:vertAlign w:val="superscript"/>
              </w:rPr>
              <w:t>12345</w:t>
            </w:r>
          </w:p>
        </w:tc>
      </w:tr>
      <w:tr w:rsidR="00CE0847" w:rsidRPr="00CE0847" w14:paraId="2F4B45D8" w14:textId="1E048552" w:rsidTr="000F24FA">
        <w:tc>
          <w:tcPr>
            <w:tcW w:w="0" w:type="auto"/>
            <w:tcBorders>
              <w:top w:val="single" w:sz="4" w:space="0" w:color="000000"/>
            </w:tcBorders>
          </w:tcPr>
          <w:p w14:paraId="3DF1099A" w14:textId="70E79E11" w:rsidR="00CE0847" w:rsidRPr="00CE0847" w:rsidRDefault="00CE0847" w:rsidP="00171A2C">
            <w:pPr>
              <w:rPr>
                <w:sz w:val="16"/>
                <w:szCs w:val="16"/>
              </w:rPr>
            </w:pPr>
            <w:r w:rsidRPr="00CE0847">
              <w:rPr>
                <w:sz w:val="16"/>
                <w:szCs w:val="16"/>
              </w:rPr>
              <w:t>Variables not</w:t>
            </w:r>
          </w:p>
        </w:tc>
        <w:tc>
          <w:tcPr>
            <w:tcW w:w="0" w:type="auto"/>
            <w:tcBorders>
              <w:top w:val="single" w:sz="4" w:space="0" w:color="000000"/>
            </w:tcBorders>
          </w:tcPr>
          <w:p w14:paraId="630A2EE3" w14:textId="38618D0E" w:rsidR="00CE0847" w:rsidRPr="00CE0847" w:rsidRDefault="00CE0847" w:rsidP="00171A2C">
            <w:pPr>
              <w:rPr>
                <w:sz w:val="16"/>
                <w:szCs w:val="16"/>
              </w:rPr>
            </w:pPr>
            <w:r w:rsidRPr="00CE0847">
              <w:rPr>
                <w:sz w:val="16"/>
                <w:szCs w:val="16"/>
              </w:rPr>
              <w:t>Sex</w:t>
            </w:r>
          </w:p>
        </w:tc>
        <w:tc>
          <w:tcPr>
            <w:tcW w:w="0" w:type="auto"/>
            <w:tcBorders>
              <w:top w:val="single" w:sz="4" w:space="0" w:color="000000"/>
            </w:tcBorders>
          </w:tcPr>
          <w:p w14:paraId="18B5A16B" w14:textId="3351F9B9" w:rsidR="00CE0847" w:rsidRPr="00CE0847" w:rsidRDefault="006F6430" w:rsidP="00171A2C">
            <w:pPr>
              <w:rPr>
                <w:sz w:val="16"/>
                <w:szCs w:val="16"/>
                <w:vertAlign w:val="superscript"/>
              </w:rPr>
            </w:pPr>
            <w:r>
              <w:rPr>
                <w:sz w:val="16"/>
                <w:szCs w:val="16"/>
              </w:rPr>
              <w:t>67</w:t>
            </w:r>
          </w:p>
        </w:tc>
        <w:tc>
          <w:tcPr>
            <w:tcW w:w="0" w:type="auto"/>
            <w:tcBorders>
              <w:top w:val="single" w:sz="4" w:space="0" w:color="000000"/>
            </w:tcBorders>
          </w:tcPr>
          <w:p w14:paraId="0AFE4F61" w14:textId="166ABF0D" w:rsidR="00CE0847" w:rsidRPr="00CE0847" w:rsidRDefault="006F6430" w:rsidP="00171A2C">
            <w:pPr>
              <w:rPr>
                <w:sz w:val="16"/>
                <w:szCs w:val="16"/>
                <w:vertAlign w:val="superscript"/>
              </w:rPr>
            </w:pPr>
            <w:r>
              <w:rPr>
                <w:sz w:val="16"/>
                <w:szCs w:val="16"/>
              </w:rPr>
              <w:t>57</w:t>
            </w:r>
          </w:p>
        </w:tc>
        <w:tc>
          <w:tcPr>
            <w:tcW w:w="0" w:type="auto"/>
            <w:tcBorders>
              <w:top w:val="single" w:sz="4" w:space="0" w:color="000000"/>
            </w:tcBorders>
          </w:tcPr>
          <w:p w14:paraId="5937F6FB" w14:textId="06F1AECA" w:rsidR="00CE0847" w:rsidRPr="00CE0847" w:rsidRDefault="006F6430" w:rsidP="00171A2C">
            <w:pPr>
              <w:rPr>
                <w:sz w:val="16"/>
                <w:szCs w:val="16"/>
                <w:vertAlign w:val="superscript"/>
              </w:rPr>
            </w:pPr>
            <w:r>
              <w:rPr>
                <w:sz w:val="16"/>
                <w:szCs w:val="16"/>
              </w:rPr>
              <w:t>64</w:t>
            </w:r>
          </w:p>
        </w:tc>
        <w:tc>
          <w:tcPr>
            <w:tcW w:w="0" w:type="auto"/>
            <w:tcBorders>
              <w:top w:val="single" w:sz="4" w:space="0" w:color="000000"/>
            </w:tcBorders>
          </w:tcPr>
          <w:p w14:paraId="530AE49B" w14:textId="0BF45511" w:rsidR="00CE0847" w:rsidRPr="00CE0847" w:rsidRDefault="006F6430" w:rsidP="00171A2C">
            <w:pPr>
              <w:rPr>
                <w:sz w:val="16"/>
                <w:szCs w:val="16"/>
                <w:vertAlign w:val="superscript"/>
              </w:rPr>
            </w:pPr>
            <w:r>
              <w:rPr>
                <w:sz w:val="16"/>
                <w:szCs w:val="16"/>
              </w:rPr>
              <w:t>49</w:t>
            </w:r>
          </w:p>
        </w:tc>
        <w:tc>
          <w:tcPr>
            <w:tcW w:w="0" w:type="auto"/>
            <w:tcBorders>
              <w:top w:val="single" w:sz="4" w:space="0" w:color="000000"/>
            </w:tcBorders>
          </w:tcPr>
          <w:p w14:paraId="63F0FDF3" w14:textId="62990FBD" w:rsidR="00CE0847" w:rsidRPr="00CE0847" w:rsidRDefault="006F6430" w:rsidP="00171A2C">
            <w:pPr>
              <w:rPr>
                <w:sz w:val="16"/>
                <w:szCs w:val="16"/>
                <w:vertAlign w:val="superscript"/>
              </w:rPr>
            </w:pPr>
            <w:r>
              <w:rPr>
                <w:sz w:val="16"/>
                <w:szCs w:val="16"/>
              </w:rPr>
              <w:t>63</w:t>
            </w:r>
          </w:p>
        </w:tc>
        <w:tc>
          <w:tcPr>
            <w:tcW w:w="0" w:type="auto"/>
            <w:tcBorders>
              <w:top w:val="single" w:sz="4" w:space="0" w:color="000000"/>
            </w:tcBorders>
          </w:tcPr>
          <w:p w14:paraId="2D809C59" w14:textId="324F927D" w:rsidR="00CE0847" w:rsidRPr="00CE0847" w:rsidRDefault="006F6430" w:rsidP="00171A2C">
            <w:pPr>
              <w:rPr>
                <w:sz w:val="16"/>
                <w:szCs w:val="16"/>
                <w:vertAlign w:val="superscript"/>
              </w:rPr>
            </w:pPr>
            <w:r>
              <w:rPr>
                <w:sz w:val="16"/>
                <w:szCs w:val="16"/>
              </w:rPr>
              <w:t>50</w:t>
            </w:r>
          </w:p>
        </w:tc>
      </w:tr>
      <w:tr w:rsidR="00CE0847" w:rsidRPr="00CE0847" w14:paraId="3C661F6E" w14:textId="4C175122" w:rsidTr="000F24FA">
        <w:tc>
          <w:tcPr>
            <w:tcW w:w="0" w:type="auto"/>
          </w:tcPr>
          <w:p w14:paraId="1BF7F07C" w14:textId="6A152401" w:rsidR="00CE0847" w:rsidRPr="00CE0847" w:rsidRDefault="00CE0847" w:rsidP="00171A2C">
            <w:pPr>
              <w:rPr>
                <w:sz w:val="16"/>
                <w:szCs w:val="16"/>
              </w:rPr>
            </w:pPr>
            <w:r w:rsidRPr="00CE0847">
              <w:rPr>
                <w:sz w:val="16"/>
                <w:szCs w:val="16"/>
              </w:rPr>
              <w:t>used in analysis</w:t>
            </w:r>
          </w:p>
        </w:tc>
        <w:tc>
          <w:tcPr>
            <w:tcW w:w="0" w:type="auto"/>
          </w:tcPr>
          <w:p w14:paraId="11D1815E" w14:textId="2ACA685C" w:rsidR="00CE0847" w:rsidRPr="00CE0847" w:rsidRDefault="00CE0847" w:rsidP="00171A2C">
            <w:pPr>
              <w:rPr>
                <w:sz w:val="16"/>
                <w:szCs w:val="16"/>
              </w:rPr>
            </w:pPr>
            <w:r w:rsidRPr="00CE0847">
              <w:rPr>
                <w:sz w:val="16"/>
                <w:szCs w:val="16"/>
              </w:rPr>
              <w:t>Age</w:t>
            </w:r>
          </w:p>
        </w:tc>
        <w:tc>
          <w:tcPr>
            <w:tcW w:w="0" w:type="auto"/>
          </w:tcPr>
          <w:p w14:paraId="2D5CAF18" w14:textId="31B3A445" w:rsidR="00CE0847" w:rsidRPr="006F6430" w:rsidRDefault="00CE0847" w:rsidP="00171A2C">
            <w:pPr>
              <w:rPr>
                <w:sz w:val="16"/>
                <w:szCs w:val="16"/>
                <w:vertAlign w:val="superscript"/>
              </w:rPr>
            </w:pPr>
            <w:r w:rsidRPr="00CE0847">
              <w:rPr>
                <w:sz w:val="16"/>
                <w:szCs w:val="16"/>
              </w:rPr>
              <w:t>62.8 (10)</w:t>
            </w:r>
            <w:r w:rsidR="006F6430">
              <w:rPr>
                <w:sz w:val="16"/>
                <w:szCs w:val="16"/>
                <w:vertAlign w:val="superscript"/>
              </w:rPr>
              <w:t>356</w:t>
            </w:r>
          </w:p>
        </w:tc>
        <w:tc>
          <w:tcPr>
            <w:tcW w:w="0" w:type="auto"/>
          </w:tcPr>
          <w:p w14:paraId="57B5EB2F" w14:textId="53B1C342" w:rsidR="00CE0847" w:rsidRPr="006F6430" w:rsidRDefault="00CE0847" w:rsidP="00171A2C">
            <w:pPr>
              <w:rPr>
                <w:sz w:val="16"/>
                <w:szCs w:val="16"/>
                <w:vertAlign w:val="superscript"/>
              </w:rPr>
            </w:pPr>
            <w:r w:rsidRPr="00CE0847">
              <w:rPr>
                <w:sz w:val="16"/>
                <w:szCs w:val="16"/>
              </w:rPr>
              <w:t>63.8 (10)</w:t>
            </w:r>
            <w:r w:rsidR="006F6430">
              <w:rPr>
                <w:sz w:val="16"/>
                <w:szCs w:val="16"/>
                <w:vertAlign w:val="superscript"/>
              </w:rPr>
              <w:t>5</w:t>
            </w:r>
          </w:p>
        </w:tc>
        <w:tc>
          <w:tcPr>
            <w:tcW w:w="0" w:type="auto"/>
          </w:tcPr>
          <w:p w14:paraId="790C3E24" w14:textId="659C8CCC" w:rsidR="00CE0847" w:rsidRPr="006F6430" w:rsidRDefault="00CE0847" w:rsidP="00171A2C">
            <w:pPr>
              <w:rPr>
                <w:sz w:val="16"/>
                <w:szCs w:val="16"/>
                <w:vertAlign w:val="superscript"/>
              </w:rPr>
            </w:pPr>
            <w:r w:rsidRPr="00CE0847">
              <w:rPr>
                <w:sz w:val="16"/>
                <w:szCs w:val="16"/>
              </w:rPr>
              <w:t>68.3 (7.5)</w:t>
            </w:r>
            <w:r w:rsidR="006F6430">
              <w:rPr>
                <w:sz w:val="16"/>
                <w:szCs w:val="16"/>
                <w:vertAlign w:val="superscript"/>
              </w:rPr>
              <w:t>1</w:t>
            </w:r>
          </w:p>
        </w:tc>
        <w:tc>
          <w:tcPr>
            <w:tcW w:w="0" w:type="auto"/>
          </w:tcPr>
          <w:p w14:paraId="65B8E3A3" w14:textId="6F133FD4" w:rsidR="00CE0847" w:rsidRPr="00CE0847" w:rsidRDefault="00CE0847" w:rsidP="00171A2C">
            <w:pPr>
              <w:rPr>
                <w:sz w:val="16"/>
                <w:szCs w:val="16"/>
                <w:vertAlign w:val="superscript"/>
              </w:rPr>
            </w:pPr>
            <w:r w:rsidRPr="00CE0847">
              <w:rPr>
                <w:sz w:val="16"/>
                <w:szCs w:val="16"/>
              </w:rPr>
              <w:t>63.1 (9.2)</w:t>
            </w:r>
          </w:p>
        </w:tc>
        <w:tc>
          <w:tcPr>
            <w:tcW w:w="0" w:type="auto"/>
          </w:tcPr>
          <w:p w14:paraId="0101C819" w14:textId="41D25570" w:rsidR="00CE0847" w:rsidRPr="006F6430" w:rsidRDefault="00CE0847" w:rsidP="00171A2C">
            <w:pPr>
              <w:rPr>
                <w:sz w:val="16"/>
                <w:szCs w:val="16"/>
                <w:vertAlign w:val="superscript"/>
              </w:rPr>
            </w:pPr>
            <w:r w:rsidRPr="00CE0847">
              <w:rPr>
                <w:sz w:val="16"/>
                <w:szCs w:val="16"/>
              </w:rPr>
              <w:t>69.7 (9.2)</w:t>
            </w:r>
            <w:r w:rsidR="006F6430">
              <w:rPr>
                <w:sz w:val="16"/>
                <w:szCs w:val="16"/>
                <w:vertAlign w:val="superscript"/>
              </w:rPr>
              <w:t>12</w:t>
            </w:r>
          </w:p>
        </w:tc>
        <w:tc>
          <w:tcPr>
            <w:tcW w:w="0" w:type="auto"/>
          </w:tcPr>
          <w:p w14:paraId="65791133" w14:textId="39DCE5FD" w:rsidR="00CE0847" w:rsidRPr="006F6430" w:rsidRDefault="00CE0847" w:rsidP="00171A2C">
            <w:pPr>
              <w:rPr>
                <w:sz w:val="16"/>
                <w:szCs w:val="16"/>
                <w:vertAlign w:val="superscript"/>
              </w:rPr>
            </w:pPr>
            <w:r w:rsidRPr="00CE0847">
              <w:rPr>
                <w:sz w:val="16"/>
                <w:szCs w:val="16"/>
              </w:rPr>
              <w:t>72.1 (7.7)</w:t>
            </w:r>
            <w:r w:rsidR="006F6430">
              <w:rPr>
                <w:sz w:val="16"/>
                <w:szCs w:val="16"/>
                <w:vertAlign w:val="superscript"/>
              </w:rPr>
              <w:t>1</w:t>
            </w:r>
          </w:p>
        </w:tc>
      </w:tr>
      <w:tr w:rsidR="00CE0847" w:rsidRPr="00CE0847" w14:paraId="5B3F4794" w14:textId="7E786E48" w:rsidTr="000F24FA">
        <w:tc>
          <w:tcPr>
            <w:tcW w:w="0" w:type="auto"/>
          </w:tcPr>
          <w:p w14:paraId="5C6130CB" w14:textId="77777777" w:rsidR="00CE0847" w:rsidRPr="00CE0847" w:rsidRDefault="00CE0847" w:rsidP="00171A2C">
            <w:pPr>
              <w:rPr>
                <w:sz w:val="16"/>
                <w:szCs w:val="16"/>
              </w:rPr>
            </w:pPr>
          </w:p>
        </w:tc>
        <w:tc>
          <w:tcPr>
            <w:tcW w:w="0" w:type="auto"/>
          </w:tcPr>
          <w:p w14:paraId="1799C267" w14:textId="55500A4C" w:rsidR="00CE0847" w:rsidRPr="00CE0847" w:rsidRDefault="00CE0847" w:rsidP="00171A2C">
            <w:pPr>
              <w:rPr>
                <w:sz w:val="16"/>
                <w:szCs w:val="16"/>
              </w:rPr>
            </w:pPr>
            <w:r w:rsidRPr="00CE0847">
              <w:rPr>
                <w:sz w:val="16"/>
                <w:szCs w:val="16"/>
              </w:rPr>
              <w:t>PD onset</w:t>
            </w:r>
          </w:p>
        </w:tc>
        <w:tc>
          <w:tcPr>
            <w:tcW w:w="0" w:type="auto"/>
          </w:tcPr>
          <w:p w14:paraId="00C3970E" w14:textId="2FC47256" w:rsidR="00CE0847" w:rsidRPr="00CE0847" w:rsidRDefault="00CE0847" w:rsidP="00171A2C">
            <w:pPr>
              <w:rPr>
                <w:sz w:val="16"/>
                <w:szCs w:val="16"/>
                <w:vertAlign w:val="superscript"/>
              </w:rPr>
            </w:pPr>
            <w:r w:rsidRPr="00CE0847">
              <w:rPr>
                <w:sz w:val="16"/>
                <w:szCs w:val="16"/>
              </w:rPr>
              <w:t>56.2 (10.8)</w:t>
            </w:r>
          </w:p>
        </w:tc>
        <w:tc>
          <w:tcPr>
            <w:tcW w:w="0" w:type="auto"/>
          </w:tcPr>
          <w:p w14:paraId="6A8698F3" w14:textId="1E631CBE" w:rsidR="00CE0847" w:rsidRPr="00CE0847" w:rsidRDefault="00CE0847" w:rsidP="00171A2C">
            <w:pPr>
              <w:rPr>
                <w:sz w:val="16"/>
                <w:szCs w:val="16"/>
                <w:vertAlign w:val="superscript"/>
              </w:rPr>
            </w:pPr>
            <w:r w:rsidRPr="00CE0847">
              <w:rPr>
                <w:sz w:val="16"/>
                <w:szCs w:val="16"/>
              </w:rPr>
              <w:t>55 (10.7)</w:t>
            </w:r>
          </w:p>
        </w:tc>
        <w:tc>
          <w:tcPr>
            <w:tcW w:w="0" w:type="auto"/>
          </w:tcPr>
          <w:p w14:paraId="48A68A34" w14:textId="5B527425" w:rsidR="00CE0847" w:rsidRPr="00CE0847" w:rsidRDefault="00CE0847" w:rsidP="00171A2C">
            <w:pPr>
              <w:rPr>
                <w:sz w:val="16"/>
                <w:szCs w:val="16"/>
                <w:vertAlign w:val="superscript"/>
              </w:rPr>
            </w:pPr>
            <w:r w:rsidRPr="00CE0847">
              <w:rPr>
                <w:sz w:val="16"/>
                <w:szCs w:val="16"/>
              </w:rPr>
              <w:t>58.2 (10)</w:t>
            </w:r>
          </w:p>
        </w:tc>
        <w:tc>
          <w:tcPr>
            <w:tcW w:w="0" w:type="auto"/>
          </w:tcPr>
          <w:p w14:paraId="3810CFB9" w14:textId="053EA874" w:rsidR="00CE0847" w:rsidRPr="00CE0847" w:rsidRDefault="00CE0847" w:rsidP="00171A2C">
            <w:pPr>
              <w:rPr>
                <w:sz w:val="16"/>
                <w:szCs w:val="16"/>
                <w:vertAlign w:val="superscript"/>
              </w:rPr>
            </w:pPr>
            <w:r w:rsidRPr="00CE0847">
              <w:rPr>
                <w:sz w:val="16"/>
                <w:szCs w:val="16"/>
              </w:rPr>
              <w:t>54.8 (10.3)</w:t>
            </w:r>
          </w:p>
        </w:tc>
        <w:tc>
          <w:tcPr>
            <w:tcW w:w="0" w:type="auto"/>
          </w:tcPr>
          <w:p w14:paraId="77FDB615" w14:textId="4FD12B07" w:rsidR="00CE0847" w:rsidRPr="00CE0847" w:rsidRDefault="00CE0847" w:rsidP="00171A2C">
            <w:pPr>
              <w:rPr>
                <w:sz w:val="16"/>
                <w:szCs w:val="16"/>
                <w:vertAlign w:val="superscript"/>
              </w:rPr>
            </w:pPr>
            <w:r w:rsidRPr="00CE0847">
              <w:rPr>
                <w:sz w:val="16"/>
                <w:szCs w:val="16"/>
              </w:rPr>
              <w:t>58.8 (11.7)</w:t>
            </w:r>
          </w:p>
        </w:tc>
        <w:tc>
          <w:tcPr>
            <w:tcW w:w="0" w:type="auto"/>
          </w:tcPr>
          <w:p w14:paraId="3DDB2D45" w14:textId="266C90EC" w:rsidR="00CE0847" w:rsidRPr="00CE0847" w:rsidRDefault="00CE0847" w:rsidP="00171A2C">
            <w:pPr>
              <w:rPr>
                <w:sz w:val="16"/>
                <w:szCs w:val="16"/>
                <w:vertAlign w:val="superscript"/>
              </w:rPr>
            </w:pPr>
            <w:r w:rsidRPr="00CE0847">
              <w:rPr>
                <w:sz w:val="16"/>
                <w:szCs w:val="16"/>
              </w:rPr>
              <w:t xml:space="preserve">59.2 (8.6) </w:t>
            </w:r>
          </w:p>
        </w:tc>
      </w:tr>
      <w:tr w:rsidR="00CE0847" w:rsidRPr="00CE0847" w14:paraId="2A35866D" w14:textId="3F93FCCB" w:rsidTr="000F24FA">
        <w:tc>
          <w:tcPr>
            <w:tcW w:w="0" w:type="auto"/>
          </w:tcPr>
          <w:p w14:paraId="646387FF" w14:textId="77777777" w:rsidR="00CE0847" w:rsidRPr="00CE0847" w:rsidRDefault="00CE0847" w:rsidP="00171A2C">
            <w:pPr>
              <w:rPr>
                <w:sz w:val="16"/>
                <w:szCs w:val="16"/>
              </w:rPr>
            </w:pPr>
          </w:p>
        </w:tc>
        <w:tc>
          <w:tcPr>
            <w:tcW w:w="0" w:type="auto"/>
          </w:tcPr>
          <w:p w14:paraId="59653267" w14:textId="23DA6870" w:rsidR="00CE0847" w:rsidRPr="00CE0847" w:rsidRDefault="00CE0847" w:rsidP="00171A2C">
            <w:pPr>
              <w:rPr>
                <w:sz w:val="16"/>
                <w:szCs w:val="16"/>
              </w:rPr>
            </w:pPr>
            <w:r w:rsidRPr="00CE0847">
              <w:rPr>
                <w:sz w:val="16"/>
                <w:szCs w:val="16"/>
              </w:rPr>
              <w:t>PD duration</w:t>
            </w:r>
          </w:p>
        </w:tc>
        <w:tc>
          <w:tcPr>
            <w:tcW w:w="0" w:type="auto"/>
          </w:tcPr>
          <w:p w14:paraId="1A4B816C" w14:textId="2059A757" w:rsidR="00CE0847" w:rsidRPr="00CE0847" w:rsidRDefault="00CE0847" w:rsidP="00171A2C">
            <w:pPr>
              <w:rPr>
                <w:sz w:val="16"/>
                <w:szCs w:val="16"/>
                <w:vertAlign w:val="superscript"/>
              </w:rPr>
            </w:pPr>
            <w:r w:rsidRPr="00CE0847">
              <w:rPr>
                <w:sz w:val="16"/>
                <w:szCs w:val="16"/>
              </w:rPr>
              <w:t>6.6 (4.8)</w:t>
            </w:r>
            <w:r w:rsidRPr="00CE0847">
              <w:rPr>
                <w:sz w:val="16"/>
                <w:szCs w:val="16"/>
                <w:vertAlign w:val="superscript"/>
              </w:rPr>
              <w:t>2356</w:t>
            </w:r>
          </w:p>
        </w:tc>
        <w:tc>
          <w:tcPr>
            <w:tcW w:w="0" w:type="auto"/>
          </w:tcPr>
          <w:p w14:paraId="5DB0C434" w14:textId="2A756BFB" w:rsidR="00CE0847" w:rsidRPr="00CE0847" w:rsidRDefault="00CE0847" w:rsidP="00171A2C">
            <w:pPr>
              <w:rPr>
                <w:sz w:val="16"/>
                <w:szCs w:val="16"/>
                <w:vertAlign w:val="superscript"/>
              </w:rPr>
            </w:pPr>
            <w:r w:rsidRPr="00CE0847">
              <w:rPr>
                <w:sz w:val="16"/>
                <w:szCs w:val="16"/>
              </w:rPr>
              <w:t>8.8 (5.9)</w:t>
            </w:r>
            <w:r w:rsidRPr="00CE0847">
              <w:rPr>
                <w:sz w:val="16"/>
                <w:szCs w:val="16"/>
                <w:vertAlign w:val="superscript"/>
              </w:rPr>
              <w:t>1</w:t>
            </w:r>
          </w:p>
        </w:tc>
        <w:tc>
          <w:tcPr>
            <w:tcW w:w="0" w:type="auto"/>
          </w:tcPr>
          <w:p w14:paraId="6163F307" w14:textId="75BC3893" w:rsidR="00CE0847" w:rsidRPr="00CE0847" w:rsidRDefault="00CE0847" w:rsidP="00171A2C">
            <w:pPr>
              <w:rPr>
                <w:sz w:val="16"/>
                <w:szCs w:val="16"/>
                <w:vertAlign w:val="superscript"/>
              </w:rPr>
            </w:pPr>
            <w:r w:rsidRPr="00CE0847">
              <w:rPr>
                <w:sz w:val="16"/>
                <w:szCs w:val="16"/>
              </w:rPr>
              <w:t>10.1 (6.7)</w:t>
            </w:r>
            <w:r w:rsidRPr="00CE0847">
              <w:rPr>
                <w:sz w:val="16"/>
                <w:szCs w:val="16"/>
                <w:vertAlign w:val="superscript"/>
              </w:rPr>
              <w:t>1</w:t>
            </w:r>
          </w:p>
        </w:tc>
        <w:tc>
          <w:tcPr>
            <w:tcW w:w="0" w:type="auto"/>
          </w:tcPr>
          <w:p w14:paraId="526F4236" w14:textId="32993088" w:rsidR="00CE0847" w:rsidRPr="00CE0847" w:rsidRDefault="00CE0847" w:rsidP="00171A2C">
            <w:pPr>
              <w:rPr>
                <w:sz w:val="16"/>
                <w:szCs w:val="16"/>
                <w:vertAlign w:val="superscript"/>
              </w:rPr>
            </w:pPr>
            <w:r w:rsidRPr="00CE0847">
              <w:rPr>
                <w:sz w:val="16"/>
                <w:szCs w:val="16"/>
              </w:rPr>
              <w:t>8.3 (4.9)</w:t>
            </w:r>
          </w:p>
        </w:tc>
        <w:tc>
          <w:tcPr>
            <w:tcW w:w="0" w:type="auto"/>
          </w:tcPr>
          <w:p w14:paraId="114BF653" w14:textId="50D348AD" w:rsidR="00CE0847" w:rsidRPr="00CE0847" w:rsidRDefault="00CE0847" w:rsidP="00171A2C">
            <w:pPr>
              <w:rPr>
                <w:sz w:val="16"/>
                <w:szCs w:val="16"/>
                <w:vertAlign w:val="superscript"/>
              </w:rPr>
            </w:pPr>
            <w:r w:rsidRPr="00CE0847">
              <w:rPr>
                <w:sz w:val="16"/>
                <w:szCs w:val="16"/>
              </w:rPr>
              <w:t>11 (8.5)</w:t>
            </w:r>
            <w:r w:rsidRPr="00CE0847">
              <w:rPr>
                <w:sz w:val="16"/>
                <w:szCs w:val="16"/>
                <w:vertAlign w:val="superscript"/>
              </w:rPr>
              <w:t>1</w:t>
            </w:r>
          </w:p>
        </w:tc>
        <w:tc>
          <w:tcPr>
            <w:tcW w:w="0" w:type="auto"/>
          </w:tcPr>
          <w:p w14:paraId="591F4E89" w14:textId="64DD59E6" w:rsidR="00CE0847" w:rsidRPr="00CE0847" w:rsidRDefault="00CE0847" w:rsidP="00171A2C">
            <w:pPr>
              <w:rPr>
                <w:sz w:val="16"/>
                <w:szCs w:val="16"/>
                <w:vertAlign w:val="superscript"/>
              </w:rPr>
            </w:pPr>
            <w:r w:rsidRPr="00CE0847">
              <w:rPr>
                <w:sz w:val="16"/>
                <w:szCs w:val="16"/>
              </w:rPr>
              <w:t>12.8 (6.5)</w:t>
            </w:r>
            <w:r w:rsidRPr="00CE0847">
              <w:rPr>
                <w:sz w:val="16"/>
                <w:szCs w:val="16"/>
                <w:vertAlign w:val="superscript"/>
              </w:rPr>
              <w:t>1</w:t>
            </w:r>
          </w:p>
        </w:tc>
      </w:tr>
      <w:tr w:rsidR="00CE0847" w:rsidRPr="00CE0847" w14:paraId="2704AC7D" w14:textId="16EBB271" w:rsidTr="000F24FA">
        <w:tc>
          <w:tcPr>
            <w:tcW w:w="0" w:type="auto"/>
            <w:tcBorders>
              <w:bottom w:val="single" w:sz="4" w:space="0" w:color="000000"/>
            </w:tcBorders>
          </w:tcPr>
          <w:p w14:paraId="464395BD" w14:textId="77777777" w:rsidR="00CE0847" w:rsidRPr="00CE0847" w:rsidRDefault="00CE0847" w:rsidP="00171A2C">
            <w:pPr>
              <w:rPr>
                <w:sz w:val="16"/>
                <w:szCs w:val="16"/>
              </w:rPr>
            </w:pPr>
          </w:p>
        </w:tc>
        <w:tc>
          <w:tcPr>
            <w:tcW w:w="0" w:type="auto"/>
            <w:tcBorders>
              <w:bottom w:val="single" w:sz="4" w:space="0" w:color="000000"/>
            </w:tcBorders>
          </w:tcPr>
          <w:p w14:paraId="29D456B8" w14:textId="4691468A" w:rsidR="00CE0847" w:rsidRPr="00CE0847" w:rsidRDefault="00CE0847" w:rsidP="00171A2C">
            <w:pPr>
              <w:rPr>
                <w:sz w:val="16"/>
                <w:szCs w:val="16"/>
              </w:rPr>
            </w:pPr>
            <w:r w:rsidRPr="00CE0847">
              <w:rPr>
                <w:sz w:val="16"/>
                <w:szCs w:val="16"/>
              </w:rPr>
              <w:t>CISI PD total</w:t>
            </w:r>
          </w:p>
        </w:tc>
        <w:tc>
          <w:tcPr>
            <w:tcW w:w="0" w:type="auto"/>
            <w:tcBorders>
              <w:bottom w:val="single" w:sz="4" w:space="0" w:color="000000"/>
            </w:tcBorders>
          </w:tcPr>
          <w:p w14:paraId="520F8944" w14:textId="20A5FB4B" w:rsidR="00CE0847" w:rsidRPr="00CE0847" w:rsidRDefault="00CE0847" w:rsidP="00171A2C">
            <w:pPr>
              <w:rPr>
                <w:sz w:val="16"/>
                <w:szCs w:val="16"/>
                <w:vertAlign w:val="superscript"/>
              </w:rPr>
            </w:pPr>
            <w:r w:rsidRPr="00CE0847">
              <w:rPr>
                <w:sz w:val="16"/>
                <w:szCs w:val="16"/>
              </w:rPr>
              <w:t>6.4 (3.5)</w:t>
            </w:r>
            <w:r w:rsidR="006F6430" w:rsidRPr="00CE0847">
              <w:rPr>
                <w:sz w:val="16"/>
                <w:szCs w:val="16"/>
                <w:vertAlign w:val="superscript"/>
              </w:rPr>
              <w:t>2</w:t>
            </w:r>
            <w:r w:rsidRPr="00CE0847">
              <w:rPr>
                <w:sz w:val="16"/>
                <w:szCs w:val="16"/>
                <w:vertAlign w:val="superscript"/>
              </w:rPr>
              <w:t>3456</w:t>
            </w:r>
          </w:p>
        </w:tc>
        <w:tc>
          <w:tcPr>
            <w:tcW w:w="0" w:type="auto"/>
            <w:tcBorders>
              <w:bottom w:val="single" w:sz="4" w:space="0" w:color="000000"/>
            </w:tcBorders>
          </w:tcPr>
          <w:p w14:paraId="3911C6ED" w14:textId="53E8CFC3" w:rsidR="00CE0847" w:rsidRPr="00CE0847" w:rsidRDefault="00CE0847" w:rsidP="00171A2C">
            <w:pPr>
              <w:rPr>
                <w:sz w:val="16"/>
                <w:szCs w:val="16"/>
                <w:vertAlign w:val="superscript"/>
              </w:rPr>
            </w:pPr>
            <w:r w:rsidRPr="00CE0847">
              <w:rPr>
                <w:sz w:val="16"/>
                <w:szCs w:val="16"/>
              </w:rPr>
              <w:t>9.3 (4.1)</w:t>
            </w:r>
            <w:r w:rsidR="006F6430" w:rsidRPr="00CE0847">
              <w:rPr>
                <w:sz w:val="16"/>
                <w:szCs w:val="16"/>
                <w:vertAlign w:val="superscript"/>
              </w:rPr>
              <w:t>1</w:t>
            </w:r>
            <w:r w:rsidRPr="00CE0847">
              <w:rPr>
                <w:sz w:val="16"/>
                <w:szCs w:val="16"/>
                <w:vertAlign w:val="superscript"/>
              </w:rPr>
              <w:t>56</w:t>
            </w:r>
          </w:p>
        </w:tc>
        <w:tc>
          <w:tcPr>
            <w:tcW w:w="0" w:type="auto"/>
            <w:tcBorders>
              <w:bottom w:val="single" w:sz="4" w:space="0" w:color="000000"/>
            </w:tcBorders>
          </w:tcPr>
          <w:p w14:paraId="7A09480A" w14:textId="5BFD7F2B" w:rsidR="00CE0847" w:rsidRPr="00CE0847" w:rsidRDefault="00CE0847" w:rsidP="00171A2C">
            <w:pPr>
              <w:rPr>
                <w:sz w:val="16"/>
                <w:szCs w:val="16"/>
                <w:vertAlign w:val="superscript"/>
              </w:rPr>
            </w:pPr>
            <w:r w:rsidRPr="00CE0847">
              <w:rPr>
                <w:sz w:val="16"/>
                <w:szCs w:val="16"/>
              </w:rPr>
              <w:t>9.4 (4.1)</w:t>
            </w:r>
            <w:r w:rsidR="006F6430" w:rsidRPr="00CE0847">
              <w:rPr>
                <w:sz w:val="16"/>
                <w:szCs w:val="16"/>
                <w:vertAlign w:val="superscript"/>
              </w:rPr>
              <w:t>1</w:t>
            </w:r>
            <w:r w:rsidRPr="00CE0847">
              <w:rPr>
                <w:sz w:val="16"/>
                <w:szCs w:val="16"/>
                <w:vertAlign w:val="superscript"/>
              </w:rPr>
              <w:t>6</w:t>
            </w:r>
          </w:p>
        </w:tc>
        <w:tc>
          <w:tcPr>
            <w:tcW w:w="0" w:type="auto"/>
            <w:tcBorders>
              <w:bottom w:val="single" w:sz="4" w:space="0" w:color="000000"/>
            </w:tcBorders>
          </w:tcPr>
          <w:p w14:paraId="511D8E95" w14:textId="5AB7AEB0" w:rsidR="00CE0847" w:rsidRPr="00CE0847" w:rsidRDefault="00CE0847" w:rsidP="00171A2C">
            <w:pPr>
              <w:rPr>
                <w:sz w:val="16"/>
                <w:szCs w:val="16"/>
                <w:vertAlign w:val="superscript"/>
              </w:rPr>
            </w:pPr>
            <w:r w:rsidRPr="00CE0847">
              <w:rPr>
                <w:sz w:val="16"/>
                <w:szCs w:val="16"/>
              </w:rPr>
              <w:t>10.7 (4.6)</w:t>
            </w:r>
            <w:r w:rsidR="006F6430" w:rsidRPr="00CE0847">
              <w:rPr>
                <w:sz w:val="16"/>
                <w:szCs w:val="16"/>
                <w:vertAlign w:val="superscript"/>
              </w:rPr>
              <w:t>1</w:t>
            </w:r>
            <w:r w:rsidRPr="00CE0847">
              <w:rPr>
                <w:sz w:val="16"/>
                <w:szCs w:val="16"/>
                <w:vertAlign w:val="superscript"/>
              </w:rPr>
              <w:t>6</w:t>
            </w:r>
          </w:p>
        </w:tc>
        <w:tc>
          <w:tcPr>
            <w:tcW w:w="0" w:type="auto"/>
            <w:tcBorders>
              <w:bottom w:val="single" w:sz="4" w:space="0" w:color="000000"/>
            </w:tcBorders>
          </w:tcPr>
          <w:p w14:paraId="75F3DA25" w14:textId="6A4F2DDC" w:rsidR="00CE0847" w:rsidRPr="00CE0847" w:rsidRDefault="00CE0847" w:rsidP="00171A2C">
            <w:pPr>
              <w:rPr>
                <w:sz w:val="16"/>
                <w:szCs w:val="16"/>
                <w:vertAlign w:val="superscript"/>
              </w:rPr>
            </w:pPr>
            <w:r w:rsidRPr="00CE0847">
              <w:rPr>
                <w:sz w:val="16"/>
                <w:szCs w:val="16"/>
              </w:rPr>
              <w:t>11.8 (5.5)</w:t>
            </w:r>
            <w:r w:rsidR="006F6430" w:rsidRPr="00CE0847">
              <w:rPr>
                <w:sz w:val="16"/>
                <w:szCs w:val="16"/>
                <w:vertAlign w:val="superscript"/>
              </w:rPr>
              <w:t>1</w:t>
            </w:r>
            <w:r w:rsidRPr="00CE0847">
              <w:rPr>
                <w:sz w:val="16"/>
                <w:szCs w:val="16"/>
                <w:vertAlign w:val="superscript"/>
              </w:rPr>
              <w:t>26</w:t>
            </w:r>
          </w:p>
        </w:tc>
        <w:tc>
          <w:tcPr>
            <w:tcW w:w="0" w:type="auto"/>
            <w:tcBorders>
              <w:bottom w:val="single" w:sz="4" w:space="0" w:color="000000"/>
            </w:tcBorders>
          </w:tcPr>
          <w:p w14:paraId="36B74099" w14:textId="1C6FD900" w:rsidR="00CE0847" w:rsidRPr="00CE0847" w:rsidRDefault="00CE0847" w:rsidP="00171A2C">
            <w:pPr>
              <w:rPr>
                <w:sz w:val="16"/>
                <w:szCs w:val="16"/>
                <w:vertAlign w:val="superscript"/>
              </w:rPr>
            </w:pPr>
            <w:r w:rsidRPr="00CE0847">
              <w:rPr>
                <w:sz w:val="16"/>
                <w:szCs w:val="16"/>
              </w:rPr>
              <w:t>18.4 (4.2)</w:t>
            </w:r>
            <w:r w:rsidRPr="00CE0847">
              <w:rPr>
                <w:sz w:val="16"/>
                <w:szCs w:val="16"/>
                <w:vertAlign w:val="superscript"/>
              </w:rPr>
              <w:t>12345</w:t>
            </w:r>
          </w:p>
        </w:tc>
      </w:tr>
      <w:tr w:rsidR="00CE0847" w:rsidRPr="00CE0847" w14:paraId="354C9C26" w14:textId="2CB9CE13" w:rsidTr="00C21A91">
        <w:tc>
          <w:tcPr>
            <w:tcW w:w="0" w:type="auto"/>
            <w:gridSpan w:val="8"/>
            <w:tcBorders>
              <w:top w:val="single" w:sz="4" w:space="0" w:color="000000"/>
              <w:bottom w:val="single" w:sz="4" w:space="0" w:color="000000"/>
            </w:tcBorders>
          </w:tcPr>
          <w:p w14:paraId="46D95775" w14:textId="77777777" w:rsidR="00CE0847" w:rsidRPr="00CE0847" w:rsidRDefault="00CE0847" w:rsidP="0030330C">
            <w:pPr>
              <w:rPr>
                <w:rFonts w:cs="Times New Roman"/>
                <w:sz w:val="16"/>
                <w:szCs w:val="16"/>
              </w:rPr>
            </w:pPr>
            <w:r w:rsidRPr="00CE0847">
              <w:rPr>
                <w:rFonts w:cs="Times New Roman"/>
                <w:sz w:val="16"/>
                <w:szCs w:val="16"/>
                <w:vertAlign w:val="superscript"/>
              </w:rPr>
              <w:t>1</w:t>
            </w:r>
            <w:r w:rsidRPr="00CE0847">
              <w:rPr>
                <w:rFonts w:cs="Times New Roman"/>
                <w:sz w:val="16"/>
                <w:szCs w:val="16"/>
              </w:rPr>
              <w:t xml:space="preserve"> Significant difference with cluster 1 (corrected </w:t>
            </w:r>
            <m:oMath>
              <m:r>
                <w:rPr>
                  <w:rFonts w:ascii="Cambria Math" w:hAnsi="Cambria Math" w:cs="Times New Roman"/>
                  <w:sz w:val="16"/>
                  <w:szCs w:val="16"/>
                </w:rPr>
                <m:t>p &lt; 0.05</m:t>
              </m:r>
            </m:oMath>
            <w:r w:rsidRPr="00CE0847">
              <w:rPr>
                <w:rFonts w:cs="Times New Roman"/>
                <w:sz w:val="16"/>
                <w:szCs w:val="16"/>
              </w:rPr>
              <w:t>)</w:t>
            </w:r>
          </w:p>
          <w:p w14:paraId="1AFD055D" w14:textId="77777777" w:rsidR="00CE0847" w:rsidRPr="00CE0847" w:rsidRDefault="00CE0847" w:rsidP="0030330C">
            <w:pPr>
              <w:rPr>
                <w:rFonts w:cs="Times New Roman"/>
                <w:sz w:val="16"/>
                <w:szCs w:val="16"/>
              </w:rPr>
            </w:pPr>
            <w:r w:rsidRPr="00CE0847">
              <w:rPr>
                <w:rFonts w:cs="Times New Roman"/>
                <w:sz w:val="16"/>
                <w:szCs w:val="16"/>
                <w:vertAlign w:val="superscript"/>
              </w:rPr>
              <w:t>2</w:t>
            </w:r>
            <w:r w:rsidRPr="00CE0847">
              <w:rPr>
                <w:rFonts w:cs="Times New Roman"/>
                <w:sz w:val="16"/>
                <w:szCs w:val="16"/>
              </w:rPr>
              <w:t xml:space="preserve"> Significant difference with cluster 2 (corrected </w:t>
            </w:r>
            <m:oMath>
              <m:r>
                <w:rPr>
                  <w:rFonts w:ascii="Cambria Math" w:hAnsi="Cambria Math" w:cs="Times New Roman"/>
                  <w:sz w:val="16"/>
                  <w:szCs w:val="16"/>
                </w:rPr>
                <m:t>p &lt; 0.05</m:t>
              </m:r>
            </m:oMath>
            <w:r w:rsidRPr="00CE0847">
              <w:rPr>
                <w:rFonts w:cs="Times New Roman"/>
                <w:sz w:val="16"/>
                <w:szCs w:val="16"/>
              </w:rPr>
              <w:t>)</w:t>
            </w:r>
          </w:p>
          <w:p w14:paraId="77C37CCD" w14:textId="77777777" w:rsidR="00CE0847" w:rsidRPr="00CE0847" w:rsidRDefault="00CE0847" w:rsidP="0030330C">
            <w:pPr>
              <w:rPr>
                <w:rFonts w:cs="Times New Roman"/>
                <w:sz w:val="16"/>
                <w:szCs w:val="16"/>
              </w:rPr>
            </w:pPr>
            <w:r w:rsidRPr="00CE0847">
              <w:rPr>
                <w:rFonts w:cs="Times New Roman"/>
                <w:sz w:val="16"/>
                <w:szCs w:val="16"/>
                <w:vertAlign w:val="superscript"/>
              </w:rPr>
              <w:t>3</w:t>
            </w:r>
            <w:r w:rsidRPr="00CE0847">
              <w:rPr>
                <w:rFonts w:cs="Times New Roman"/>
                <w:sz w:val="16"/>
                <w:szCs w:val="16"/>
              </w:rPr>
              <w:t xml:space="preserve"> Significant difference with cluster 3 (corrected </w:t>
            </w:r>
            <m:oMath>
              <m:r>
                <w:rPr>
                  <w:rFonts w:ascii="Cambria Math" w:hAnsi="Cambria Math" w:cs="Times New Roman"/>
                  <w:sz w:val="16"/>
                  <w:szCs w:val="16"/>
                </w:rPr>
                <m:t>p &lt; 0.05</m:t>
              </m:r>
            </m:oMath>
            <w:r w:rsidRPr="00CE0847">
              <w:rPr>
                <w:rFonts w:cs="Times New Roman"/>
                <w:sz w:val="16"/>
                <w:szCs w:val="16"/>
              </w:rPr>
              <w:t>)</w:t>
            </w:r>
          </w:p>
          <w:p w14:paraId="702D1676" w14:textId="77777777" w:rsidR="00CE0847" w:rsidRPr="00CE0847" w:rsidRDefault="00CE0847" w:rsidP="0030330C">
            <w:pPr>
              <w:rPr>
                <w:rFonts w:cs="Times New Roman"/>
                <w:sz w:val="16"/>
                <w:szCs w:val="16"/>
              </w:rPr>
            </w:pPr>
            <w:r w:rsidRPr="00CE0847">
              <w:rPr>
                <w:rFonts w:cs="Times New Roman"/>
                <w:sz w:val="16"/>
                <w:szCs w:val="16"/>
                <w:vertAlign w:val="superscript"/>
              </w:rPr>
              <w:t>4</w:t>
            </w:r>
            <w:r w:rsidRPr="00CE0847">
              <w:rPr>
                <w:rFonts w:cs="Times New Roman"/>
                <w:sz w:val="16"/>
                <w:szCs w:val="16"/>
              </w:rPr>
              <w:t xml:space="preserve"> Significant difference with cluster 4 (corrected </w:t>
            </w:r>
            <m:oMath>
              <m:r>
                <w:rPr>
                  <w:rFonts w:ascii="Cambria Math" w:hAnsi="Cambria Math" w:cs="Times New Roman"/>
                  <w:sz w:val="16"/>
                  <w:szCs w:val="16"/>
                </w:rPr>
                <m:t>p &lt; 0.05</m:t>
              </m:r>
            </m:oMath>
            <w:r w:rsidRPr="00CE0847">
              <w:rPr>
                <w:rFonts w:cs="Times New Roman"/>
                <w:sz w:val="16"/>
                <w:szCs w:val="16"/>
              </w:rPr>
              <w:t>)</w:t>
            </w:r>
          </w:p>
          <w:p w14:paraId="64CF3604" w14:textId="7F5D6E3F" w:rsidR="00CE0847" w:rsidRPr="00CE0847" w:rsidRDefault="00CE0847" w:rsidP="0030330C">
            <w:pPr>
              <w:rPr>
                <w:rFonts w:cs="Times New Roman"/>
                <w:sz w:val="16"/>
                <w:szCs w:val="16"/>
              </w:rPr>
            </w:pPr>
            <w:r w:rsidRPr="00CE0847">
              <w:rPr>
                <w:rFonts w:cs="Times New Roman"/>
                <w:sz w:val="16"/>
                <w:szCs w:val="16"/>
                <w:vertAlign w:val="superscript"/>
              </w:rPr>
              <w:t>5</w:t>
            </w:r>
            <w:r w:rsidRPr="00CE0847">
              <w:rPr>
                <w:rFonts w:cs="Times New Roman"/>
                <w:sz w:val="16"/>
                <w:szCs w:val="16"/>
              </w:rPr>
              <w:t xml:space="preserve"> Significant difference with cluster 5 (corrected </w:t>
            </w:r>
            <m:oMath>
              <m:r>
                <w:rPr>
                  <w:rFonts w:ascii="Cambria Math" w:hAnsi="Cambria Math" w:cs="Times New Roman"/>
                  <w:sz w:val="16"/>
                  <w:szCs w:val="16"/>
                </w:rPr>
                <m:t>p &lt; 0.05</m:t>
              </m:r>
            </m:oMath>
            <w:r w:rsidRPr="00CE0847">
              <w:rPr>
                <w:rFonts w:cs="Times New Roman"/>
                <w:sz w:val="16"/>
                <w:szCs w:val="16"/>
              </w:rPr>
              <w:t>)</w:t>
            </w:r>
          </w:p>
          <w:p w14:paraId="534265EA" w14:textId="5232DED3" w:rsidR="00CE0847" w:rsidRPr="00CE0847" w:rsidRDefault="00CE0847" w:rsidP="0030330C">
            <w:pPr>
              <w:rPr>
                <w:sz w:val="16"/>
                <w:szCs w:val="16"/>
              </w:rPr>
            </w:pPr>
            <w:r w:rsidRPr="00CE0847">
              <w:rPr>
                <w:rFonts w:cs="Times New Roman"/>
                <w:sz w:val="16"/>
                <w:szCs w:val="16"/>
                <w:vertAlign w:val="superscript"/>
              </w:rPr>
              <w:t>6</w:t>
            </w:r>
            <w:r w:rsidRPr="00CE0847">
              <w:rPr>
                <w:rFonts w:cs="Times New Roman"/>
                <w:sz w:val="16"/>
                <w:szCs w:val="16"/>
              </w:rPr>
              <w:t xml:space="preserve"> Significant difference with cluster 6 (corrected </w:t>
            </w:r>
            <m:oMath>
              <m:r>
                <w:rPr>
                  <w:rFonts w:ascii="Cambria Math" w:hAnsi="Cambria Math" w:cs="Times New Roman"/>
                  <w:sz w:val="16"/>
                  <w:szCs w:val="16"/>
                </w:rPr>
                <m:t>p &lt; 0.05</m:t>
              </m:r>
            </m:oMath>
            <w:r w:rsidRPr="00CE0847">
              <w:rPr>
                <w:rFonts w:cs="Times New Roman"/>
                <w:sz w:val="16"/>
                <w:szCs w:val="16"/>
              </w:rPr>
              <w:t>)</w:t>
            </w:r>
          </w:p>
        </w:tc>
      </w:tr>
    </w:tbl>
    <w:p w14:paraId="39B39FD9" w14:textId="081856E9" w:rsidR="00C0617B" w:rsidRPr="008614C4" w:rsidRDefault="00C0617B" w:rsidP="00171A2C">
      <w:pPr>
        <w:pStyle w:val="Heading2"/>
        <w:jc w:val="both"/>
        <w:rPr>
          <w:rFonts w:cs="Times New Roman"/>
        </w:rPr>
      </w:pPr>
      <w:r w:rsidRPr="008614C4">
        <w:rPr>
          <w:rFonts w:cs="Times New Roman"/>
        </w:rPr>
        <w:lastRenderedPageBreak/>
        <w:t>Comparison between clusterings</w:t>
      </w:r>
    </w:p>
    <w:p w14:paraId="0B7925E0" w14:textId="1CF4973D" w:rsidR="00923E30" w:rsidRDefault="004A1F21" w:rsidP="00171A2C">
      <w:pPr>
        <w:rPr>
          <w:rFonts w:cs="Times New Roman"/>
        </w:rPr>
      </w:pPr>
      <w:r>
        <w:rPr>
          <w:rFonts w:cs="Times New Roman"/>
        </w:rPr>
        <w:tab/>
      </w:r>
      <w:r w:rsidR="00C0617B" w:rsidRPr="008614C4">
        <w:rPr>
          <w:rFonts w:cs="Times New Roman"/>
        </w:rPr>
        <w:t xml:space="preserve">The two clusterings were </w:t>
      </w:r>
      <w:r w:rsidR="00AB24D8">
        <w:rPr>
          <w:rFonts w:cs="Times New Roman"/>
        </w:rPr>
        <w:t>not very</w:t>
      </w:r>
      <w:r w:rsidR="00C0617B" w:rsidRPr="008614C4">
        <w:rPr>
          <w:rFonts w:cs="Times New Roman"/>
        </w:rPr>
        <w:t xml:space="preserve"> similar (</w:t>
      </w:r>
      <m:oMath>
        <m:r>
          <m:rPr>
            <m:sty m:val="p"/>
          </m:rPr>
          <w:rPr>
            <w:rFonts w:ascii="Cambria Math" w:hAnsi="Cambria Math" w:cs="Times New Roman"/>
          </w:rPr>
          <m:t>ARI</m:t>
        </m:r>
        <m:r>
          <w:rPr>
            <w:rFonts w:ascii="Cambria Math" w:hAnsi="Cambria Math" w:cs="Times New Roman"/>
          </w:rPr>
          <m:t>=0.32</m:t>
        </m:r>
        <m:r>
          <w:rPr>
            <w:rFonts w:ascii="Cambria Math" w:hAnsi="Cambria Math" w:cs="Times New Roman"/>
          </w:rPr>
          <m:t xml:space="preserve">; </m:t>
        </m:r>
        <m:r>
          <m:rPr>
            <m:nor/>
          </m:rPr>
          <w:rPr>
            <w:rFonts w:cs="Times New Roman"/>
            <w:i/>
          </w:rPr>
          <m:t>v</m:t>
        </m:r>
        <m:r>
          <m:rPr>
            <m:nor/>
          </m:rPr>
          <w:rPr>
            <w:rFonts w:cs="Times New Roman"/>
          </w:rPr>
          <m:t>-measure</m:t>
        </m:r>
        <m:r>
          <w:rPr>
            <w:rFonts w:ascii="Cambria Math" w:hAnsi="Cambria Math" w:cs="Times New Roman"/>
          </w:rPr>
          <m:t>=0.3</m:t>
        </m:r>
        <m:r>
          <w:rPr>
            <w:rFonts w:ascii="Cambria Math" w:hAnsi="Cambria Math" w:cs="Times New Roman"/>
          </w:rPr>
          <m:t>1</m:t>
        </m:r>
      </m:oMath>
      <w:r w:rsidR="00C0617B" w:rsidRPr="008614C4">
        <w:rPr>
          <w:rFonts w:cs="Times New Roman"/>
        </w:rPr>
        <w:t>). To help compare the alignment of the two clusterings, we denoted the four c</w:t>
      </w:r>
      <w:r w:rsidR="008614C4" w:rsidRPr="008614C4">
        <w:rPr>
          <w:rFonts w:cs="Times New Roman"/>
        </w:rPr>
        <w:t xml:space="preserve">lusters in the domains clustering as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4</m:t>
            </m:r>
          </m:sub>
        </m:sSub>
      </m:oMath>
      <w:r w:rsidR="00C0617B" w:rsidRPr="008614C4">
        <w:rPr>
          <w:rFonts w:cs="Times New Roman"/>
        </w:rPr>
        <w:t>, and the</w:t>
      </w:r>
      <w:r w:rsidR="008614C4" w:rsidRPr="008614C4">
        <w:rPr>
          <w:rFonts w:cs="Times New Roman"/>
        </w:rPr>
        <w:t xml:space="preserve"> clusters in the symptoms clustering as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6</m:t>
            </m:r>
          </m:sub>
        </m:sSub>
      </m:oMath>
      <w:r w:rsidR="00C0617B" w:rsidRPr="008614C4">
        <w:rPr>
          <w:rFonts w:cs="Times New Roman"/>
        </w:rPr>
        <w:t xml:space="preserve">. Alignment of the clusters is visualized in </w:t>
      </w:r>
      <w:r w:rsidR="006E606F">
        <w:rPr>
          <w:rFonts w:cs="Times New Roman"/>
        </w:rPr>
        <w:t>Table</w:t>
      </w:r>
      <w:r w:rsidR="006D4E6A">
        <w:rPr>
          <w:rFonts w:cs="Times New Roman"/>
        </w:rPr>
        <w:t xml:space="preserve"> 4. For the domains clustering, patients in clusters mildly</w:t>
      </w:r>
      <w:r w:rsidR="00E67D0E">
        <w:rPr>
          <w:rFonts w:cs="Times New Roman"/>
        </w:rPr>
        <w:t xml:space="preserve"> affected in nonmotor domains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3</m:t>
            </m:r>
          </m:sub>
        </m:sSub>
      </m:oMath>
      <w:r w:rsidR="006D4E6A">
        <w:rPr>
          <w:rFonts w:cs="Times New Roman"/>
        </w:rPr>
        <w:t>) were</w:t>
      </w:r>
      <w:r w:rsidR="00923E30">
        <w:rPr>
          <w:rFonts w:cs="Times New Roman"/>
        </w:rPr>
        <w:t xml:space="preserve"> correspondingly</w:t>
      </w:r>
      <w:r w:rsidR="006D4E6A">
        <w:rPr>
          <w:rFonts w:cs="Times New Roman"/>
        </w:rPr>
        <w:t xml:space="preserve"> </w:t>
      </w:r>
      <w:r w:rsidR="00923E30">
        <w:rPr>
          <w:rFonts w:cs="Times New Roman"/>
        </w:rPr>
        <w:t>distributed among the</w:t>
      </w:r>
      <w:r w:rsidR="006D4E6A">
        <w:rPr>
          <w:rFonts w:cs="Times New Roman"/>
        </w:rPr>
        <w:t xml:space="preserve"> milder symptoms clusters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4</m:t>
            </m:r>
          </m:sub>
        </m:sSub>
        <m:r>
          <w:rPr>
            <w:rFonts w:ascii="Cambria Math" w:hAnsi="Cambria Math" w:cs="Times New Roman"/>
          </w:rPr>
          <m:t>,</m:t>
        </m:r>
      </m:oMath>
      <w:r w:rsidR="006D4E6A">
        <w:rPr>
          <w:rFonts w:cs="Times New Roman"/>
        </w:rPr>
        <w:t xml:space="preserve"> skewed left). Conversely, patients in clusters with severe nonmotor symptoms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4</m:t>
            </m:r>
          </m:sub>
        </m:sSub>
      </m:oMath>
      <w:r w:rsidR="006D4E6A">
        <w:rPr>
          <w:rFonts w:cs="Times New Roman"/>
        </w:rPr>
        <w:t xml:space="preserve">) were </w:t>
      </w:r>
      <w:r w:rsidR="00E67D0E">
        <w:rPr>
          <w:rFonts w:cs="Times New Roman"/>
        </w:rPr>
        <w:t>split among</w:t>
      </w:r>
      <w:r w:rsidR="006D4E6A">
        <w:rPr>
          <w:rFonts w:cs="Times New Roman"/>
        </w:rPr>
        <w:t xml:space="preserve"> the various</w:t>
      </w:r>
      <w:r w:rsidR="00E67D0E">
        <w:rPr>
          <w:rFonts w:cs="Times New Roman"/>
        </w:rPr>
        <w:t xml:space="preserve"> specific</w:t>
      </w:r>
      <w:r w:rsidR="006D4E6A">
        <w:rPr>
          <w:rFonts w:cs="Times New Roman"/>
        </w:rPr>
        <w:t xml:space="preserve"> nonmotor</w:t>
      </w:r>
      <w:r w:rsidR="00E67D0E">
        <w:rPr>
          <w:rFonts w:cs="Times New Roman"/>
        </w:rPr>
        <w:t>-dominant clusters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6</m:t>
            </m:r>
          </m:sub>
        </m:sSub>
      </m:oMath>
      <w:r w:rsidR="00923E30">
        <w:rPr>
          <w:rFonts w:cs="Times New Roman"/>
        </w:rPr>
        <w:t>), evidence that the symptoms clustering found more specific disease clusters than the domains clustering.</w:t>
      </w:r>
      <w:r w:rsidR="00E67D0E">
        <w:rPr>
          <w:rFonts w:cs="Times New Roman"/>
        </w:rPr>
        <w:t xml:space="preserve"> </w:t>
      </w:r>
    </w:p>
    <w:p w14:paraId="19729213" w14:textId="7BCD11D8" w:rsidR="00C0617B" w:rsidRDefault="00E67D0E" w:rsidP="00923E30">
      <w:pPr>
        <w:ind w:firstLine="720"/>
        <w:rPr>
          <w:rFonts w:cs="Times New Roman"/>
        </w:rPr>
      </w:pPr>
      <w:r>
        <w:rPr>
          <w:rFonts w:cs="Times New Roman"/>
        </w:rPr>
        <w:t>There was substantial overlap between</w:t>
      </w:r>
      <w:r w:rsidR="00923E30">
        <w:rPr>
          <w:rFonts w:cs="Times New Roman"/>
        </w:rPr>
        <w:t xml:space="preserve"> symptoms clusters</w:t>
      </w:r>
      <w:r>
        <w:rPr>
          <w:rFonts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oMath>
      <w:r w:rsidR="00923E30">
        <w:rPr>
          <w:rFonts w:cs="Times New Roman"/>
        </w:rPr>
        <w:t xml:space="preserve"> and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3</m:t>
            </m:r>
          </m:sub>
        </m:sSub>
      </m:oMath>
      <w:r w:rsidR="00923E30">
        <w:rPr>
          <w:rFonts w:cs="Times New Roman"/>
        </w:rPr>
        <w:t xml:space="preserve"> and the </w:t>
      </w:r>
      <w:r>
        <w:rPr>
          <w:rFonts w:cs="Times New Roman"/>
        </w:rPr>
        <w:t xml:space="preserve">domains </w:t>
      </w:r>
      <w:r w:rsidR="00923E30">
        <w:rPr>
          <w:rFonts w:cs="Times New Roman"/>
        </w:rPr>
        <w:t xml:space="preserve">clusters, </w:t>
      </w:r>
      <w:r>
        <w:rPr>
          <w:rFonts w:cs="Times New Roman"/>
        </w:rPr>
        <w:t xml:space="preserve">indicating a mixing of patients </w:t>
      </w:r>
      <w:r w:rsidR="00923E30">
        <w:rPr>
          <w:rFonts w:cs="Times New Roman"/>
        </w:rPr>
        <w:t>probably caused by the loss of detail when</w:t>
      </w:r>
      <w:r>
        <w:rPr>
          <w:rFonts w:cs="Times New Roman"/>
        </w:rPr>
        <w:t xml:space="preserve"> clustering on nonmotor symptoms alone. However,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5</m:t>
            </m:r>
          </m:sub>
        </m:sSub>
      </m:oMath>
      <w:r>
        <w:rPr>
          <w:rFonts w:cs="Times New Roman"/>
        </w:rPr>
        <w:t xml:space="preserve"> and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6</m:t>
            </m:r>
          </m:sub>
        </m:sSub>
      </m:oMath>
      <w:r>
        <w:rPr>
          <w:rFonts w:cs="Times New Roman"/>
        </w:rPr>
        <w:t xml:space="preserve">, which represent the least and most severe clusters in the symptoms clustering, divided patients perfectly into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3</m:t>
            </m:r>
          </m:sub>
        </m:sSub>
      </m:oMath>
      <w:r>
        <w:rPr>
          <w:rFonts w:cs="Times New Roman"/>
        </w:rPr>
        <w:t xml:space="preserve"> and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4</m:t>
            </m:r>
          </m:sub>
        </m:sSub>
      </m:oMath>
      <w:r>
        <w:rPr>
          <w:rFonts w:cs="Times New Roman"/>
        </w:rPr>
        <w:t xml:space="preserve">, showing strong agreement between the clusterings </w:t>
      </w:r>
      <w:r w:rsidR="008C1988">
        <w:rPr>
          <w:rFonts w:cs="Times New Roman"/>
        </w:rPr>
        <w:t>at</w:t>
      </w:r>
      <w:r>
        <w:rPr>
          <w:rFonts w:cs="Times New Roman"/>
        </w:rPr>
        <w:t xml:space="preserve"> the ends of the </w:t>
      </w:r>
      <w:r w:rsidR="00824194">
        <w:rPr>
          <w:rFonts w:cs="Times New Roman"/>
        </w:rPr>
        <w:t xml:space="preserve">PD </w:t>
      </w:r>
      <w:r>
        <w:rPr>
          <w:rFonts w:cs="Times New Roman"/>
        </w:rPr>
        <w:t xml:space="preserve">severity </w:t>
      </w:r>
      <w:r w:rsidR="008C1988">
        <w:rPr>
          <w:rFonts w:cs="Times New Roman"/>
        </w:rPr>
        <w:t>continuum</w:t>
      </w:r>
      <w:r>
        <w:rPr>
          <w:rFonts w:cs="Times New Roman"/>
        </w:rPr>
        <w:t>.</w:t>
      </w:r>
    </w:p>
    <w:p w14:paraId="0393F3E6" w14:textId="14B6C590" w:rsidR="00E24BAF" w:rsidRPr="00E24BAF" w:rsidRDefault="00E24BAF" w:rsidP="00010ABF">
      <w:pPr>
        <w:pStyle w:val="Caption"/>
        <w:keepNext/>
        <w:keepLines/>
        <w:rPr>
          <w:color w:val="000000" w:themeColor="text1"/>
          <w:sz w:val="20"/>
          <w:szCs w:val="20"/>
        </w:rPr>
      </w:pPr>
      <w:r w:rsidRPr="00E24BAF">
        <w:rPr>
          <w:color w:val="000000" w:themeColor="text1"/>
          <w:sz w:val="20"/>
          <w:szCs w:val="20"/>
        </w:rPr>
        <w:t xml:space="preserve">Table </w:t>
      </w:r>
      <w:r w:rsidR="00010ABF">
        <w:rPr>
          <w:color w:val="000000" w:themeColor="text1"/>
          <w:sz w:val="20"/>
          <w:szCs w:val="20"/>
        </w:rPr>
        <w:t>4</w:t>
      </w:r>
      <w:r w:rsidRPr="00E24BAF">
        <w:rPr>
          <w:color w:val="000000" w:themeColor="text1"/>
          <w:sz w:val="20"/>
          <w:szCs w:val="20"/>
        </w:rPr>
        <w:t xml:space="preserve">. </w:t>
      </w:r>
      <w:r w:rsidRPr="00E24BAF">
        <w:rPr>
          <w:i w:val="0"/>
          <w:color w:val="000000" w:themeColor="text1"/>
          <w:sz w:val="20"/>
          <w:szCs w:val="20"/>
        </w:rPr>
        <w:t>Contingency table describing cross-categorization of individuals in the domains and symptoms clusters.</w:t>
      </w:r>
    </w:p>
    <w:tbl>
      <w:tblPr>
        <w:tblStyle w:val="PlainTable3"/>
        <w:tblW w:w="0" w:type="auto"/>
        <w:jc w:val="center"/>
        <w:tblBorders>
          <w:insideH w:val="single" w:sz="4" w:space="0" w:color="000000"/>
          <w:insideV w:val="single" w:sz="4" w:space="0" w:color="000000"/>
        </w:tblBorders>
        <w:tblLook w:val="0600" w:firstRow="0" w:lastRow="0" w:firstColumn="0" w:lastColumn="0" w:noHBand="1" w:noVBand="1"/>
      </w:tblPr>
      <w:tblGrid>
        <w:gridCol w:w="567"/>
        <w:gridCol w:w="433"/>
        <w:gridCol w:w="516"/>
        <w:gridCol w:w="516"/>
        <w:gridCol w:w="516"/>
        <w:gridCol w:w="416"/>
        <w:gridCol w:w="416"/>
        <w:gridCol w:w="416"/>
        <w:gridCol w:w="639"/>
      </w:tblGrid>
      <w:tr w:rsidR="00E24BAF" w14:paraId="0224B53A" w14:textId="69DE5EBF" w:rsidTr="00384A34">
        <w:trPr>
          <w:jc w:val="center"/>
        </w:trPr>
        <w:tc>
          <w:tcPr>
            <w:tcW w:w="0" w:type="auto"/>
            <w:tcBorders>
              <w:top w:val="nil"/>
              <w:bottom w:val="nil"/>
              <w:right w:val="nil"/>
              <w:tl2br w:val="nil"/>
            </w:tcBorders>
          </w:tcPr>
          <w:p w14:paraId="42A7D6EE" w14:textId="77777777" w:rsidR="00E24BAF" w:rsidRDefault="00E24BAF" w:rsidP="00010ABF">
            <w:pPr>
              <w:keepNext/>
              <w:keepLines/>
              <w:rPr>
                <w:rFonts w:cs="Times New Roman"/>
                <w:sz w:val="20"/>
                <w:szCs w:val="20"/>
              </w:rPr>
            </w:pPr>
          </w:p>
        </w:tc>
        <w:tc>
          <w:tcPr>
            <w:tcW w:w="0" w:type="auto"/>
            <w:gridSpan w:val="7"/>
            <w:tcBorders>
              <w:top w:val="nil"/>
              <w:left w:val="nil"/>
              <w:bottom w:val="nil"/>
              <w:right w:val="nil"/>
              <w:tl2br w:val="nil"/>
            </w:tcBorders>
          </w:tcPr>
          <w:p w14:paraId="31AAD7C7" w14:textId="121D602C" w:rsidR="00E24BAF" w:rsidRPr="00AD0743" w:rsidRDefault="00E24BAF" w:rsidP="00010ABF">
            <w:pPr>
              <w:keepNext/>
              <w:keepLines/>
              <w:jc w:val="left"/>
              <w:rPr>
                <w:rFonts w:eastAsia="宋体" w:cs="Times New Roman"/>
                <w:sz w:val="20"/>
                <w:szCs w:val="20"/>
              </w:rPr>
            </w:pPr>
            <w:r>
              <w:rPr>
                <w:rFonts w:eastAsia="宋体" w:cs="Times New Roman"/>
                <w:sz w:val="20"/>
                <w:szCs w:val="20"/>
              </w:rPr>
              <w:t>Symptoms</w:t>
            </w:r>
            <w:r w:rsidR="00384A34">
              <w:rPr>
                <w:rFonts w:eastAsia="宋体" w:cs="Times New Roman"/>
                <w:sz w:val="20"/>
                <w:szCs w:val="20"/>
              </w:rPr>
              <w:t xml:space="preserve"> clusters</w:t>
            </w:r>
          </w:p>
        </w:tc>
        <w:tc>
          <w:tcPr>
            <w:tcW w:w="0" w:type="auto"/>
            <w:tcBorders>
              <w:top w:val="nil"/>
              <w:left w:val="nil"/>
              <w:bottom w:val="nil"/>
              <w:tl2br w:val="nil"/>
            </w:tcBorders>
          </w:tcPr>
          <w:p w14:paraId="12E5C78A" w14:textId="77777777" w:rsidR="00E24BAF" w:rsidRDefault="00E24BAF" w:rsidP="00010ABF">
            <w:pPr>
              <w:keepNext/>
              <w:keepLines/>
              <w:jc w:val="left"/>
              <w:rPr>
                <w:rFonts w:eastAsia="宋体" w:cs="Times New Roman"/>
                <w:sz w:val="20"/>
                <w:szCs w:val="20"/>
              </w:rPr>
            </w:pPr>
          </w:p>
        </w:tc>
      </w:tr>
      <w:tr w:rsidR="00E24BAF" w14:paraId="50DB1F82" w14:textId="1424C02B" w:rsidTr="00384A34">
        <w:trPr>
          <w:jc w:val="center"/>
        </w:trPr>
        <w:tc>
          <w:tcPr>
            <w:tcW w:w="0" w:type="auto"/>
            <w:vMerge w:val="restart"/>
            <w:tcBorders>
              <w:top w:val="nil"/>
              <w:right w:val="nil"/>
              <w:tl2br w:val="nil"/>
            </w:tcBorders>
            <w:textDirection w:val="btLr"/>
          </w:tcPr>
          <w:p w14:paraId="183AB3F7" w14:textId="59EAC03E" w:rsidR="00E24BAF" w:rsidRPr="00ED2808" w:rsidRDefault="00E24BAF" w:rsidP="00010ABF">
            <w:pPr>
              <w:keepNext/>
              <w:keepLines/>
              <w:ind w:left="113" w:right="113"/>
              <w:jc w:val="right"/>
              <w:rPr>
                <w:rFonts w:cs="Times New Roman"/>
                <w:sz w:val="20"/>
                <w:szCs w:val="20"/>
              </w:rPr>
            </w:pPr>
            <w:r>
              <w:rPr>
                <w:rFonts w:cs="Times New Roman"/>
                <w:sz w:val="20"/>
                <w:szCs w:val="20"/>
              </w:rPr>
              <w:t>Domains</w:t>
            </w:r>
            <w:r w:rsidR="00384A34">
              <w:rPr>
                <w:rFonts w:cs="Times New Roman"/>
                <w:sz w:val="20"/>
                <w:szCs w:val="20"/>
              </w:rPr>
              <w:t xml:space="preserve"> clusters</w:t>
            </w:r>
          </w:p>
        </w:tc>
        <w:tc>
          <w:tcPr>
            <w:tcW w:w="0" w:type="auto"/>
            <w:tcBorders>
              <w:top w:val="nil"/>
              <w:left w:val="nil"/>
              <w:bottom w:val="nil"/>
              <w:right w:val="nil"/>
              <w:tl2br w:val="single" w:sz="4" w:space="0" w:color="000000"/>
            </w:tcBorders>
          </w:tcPr>
          <w:p w14:paraId="71FD0A32" w14:textId="3BED4346" w:rsidR="00E24BAF" w:rsidRPr="00ED2808" w:rsidRDefault="00E24BAF" w:rsidP="00010ABF">
            <w:pPr>
              <w:keepNext/>
              <w:keepLines/>
              <w:rPr>
                <w:rFonts w:cs="Times New Roman"/>
                <w:sz w:val="20"/>
                <w:szCs w:val="20"/>
              </w:rPr>
            </w:pPr>
          </w:p>
        </w:tc>
        <w:tc>
          <w:tcPr>
            <w:tcW w:w="0" w:type="auto"/>
            <w:tcBorders>
              <w:top w:val="nil"/>
              <w:left w:val="nil"/>
              <w:bottom w:val="single" w:sz="4" w:space="0" w:color="000000"/>
              <w:right w:val="nil"/>
            </w:tcBorders>
            <w:vAlign w:val="bottom"/>
          </w:tcPr>
          <w:p w14:paraId="137D06BE" w14:textId="0E85B3E7" w:rsidR="00E24BAF" w:rsidRPr="00ED2808" w:rsidRDefault="00E24BAF" w:rsidP="00010ABF">
            <w:pPr>
              <w:keepNext/>
              <w:keepLines/>
              <w:jc w:val="center"/>
              <w:rPr>
                <w:rFonts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1</m:t>
                    </m:r>
                  </m:sub>
                </m:sSub>
              </m:oMath>
            </m:oMathPara>
          </w:p>
        </w:tc>
        <w:tc>
          <w:tcPr>
            <w:tcW w:w="0" w:type="auto"/>
            <w:tcBorders>
              <w:top w:val="nil"/>
              <w:left w:val="nil"/>
              <w:bottom w:val="single" w:sz="4" w:space="0" w:color="000000"/>
              <w:right w:val="nil"/>
            </w:tcBorders>
            <w:vAlign w:val="bottom"/>
          </w:tcPr>
          <w:p w14:paraId="3E787420" w14:textId="1519036F" w:rsidR="00E24BAF" w:rsidRPr="00ED2808" w:rsidRDefault="00E24BAF" w:rsidP="00010ABF">
            <w:pPr>
              <w:keepNext/>
              <w:keepLines/>
              <w:jc w:val="center"/>
              <w:rPr>
                <w:rFonts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2</m:t>
                    </m:r>
                  </m:sub>
                </m:sSub>
              </m:oMath>
            </m:oMathPara>
          </w:p>
        </w:tc>
        <w:tc>
          <w:tcPr>
            <w:tcW w:w="0" w:type="auto"/>
            <w:tcBorders>
              <w:top w:val="nil"/>
              <w:left w:val="nil"/>
              <w:bottom w:val="single" w:sz="4" w:space="0" w:color="000000"/>
              <w:right w:val="nil"/>
            </w:tcBorders>
            <w:vAlign w:val="bottom"/>
          </w:tcPr>
          <w:p w14:paraId="2E0BC5F2" w14:textId="6A63DCDB" w:rsidR="00E24BAF" w:rsidRPr="00ED2808" w:rsidRDefault="00E24BAF" w:rsidP="00010ABF">
            <w:pPr>
              <w:keepNext/>
              <w:keepLines/>
              <w:jc w:val="center"/>
              <w:rPr>
                <w:rFonts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3</m:t>
                    </m:r>
                  </m:sub>
                </m:sSub>
              </m:oMath>
            </m:oMathPara>
          </w:p>
        </w:tc>
        <w:tc>
          <w:tcPr>
            <w:tcW w:w="0" w:type="auto"/>
            <w:tcBorders>
              <w:top w:val="nil"/>
              <w:left w:val="nil"/>
              <w:bottom w:val="single" w:sz="4" w:space="0" w:color="000000"/>
              <w:right w:val="nil"/>
            </w:tcBorders>
            <w:vAlign w:val="bottom"/>
          </w:tcPr>
          <w:p w14:paraId="14B591FC" w14:textId="2CE81C2E" w:rsidR="00E24BAF" w:rsidRPr="00ED2808" w:rsidRDefault="00E24BAF" w:rsidP="00010ABF">
            <w:pPr>
              <w:keepNext/>
              <w:keepLines/>
              <w:jc w:val="center"/>
              <w:rPr>
                <w:rFonts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4</m:t>
                    </m:r>
                  </m:sub>
                </m:sSub>
              </m:oMath>
            </m:oMathPara>
          </w:p>
        </w:tc>
        <w:tc>
          <w:tcPr>
            <w:tcW w:w="0" w:type="auto"/>
            <w:tcBorders>
              <w:top w:val="nil"/>
              <w:left w:val="nil"/>
              <w:bottom w:val="single" w:sz="4" w:space="0" w:color="000000"/>
              <w:right w:val="nil"/>
            </w:tcBorders>
            <w:vAlign w:val="bottom"/>
          </w:tcPr>
          <w:p w14:paraId="14AE2573" w14:textId="5DBD4AD2" w:rsidR="00E24BAF" w:rsidRPr="00ED2808" w:rsidRDefault="00E24BAF" w:rsidP="00010ABF">
            <w:pPr>
              <w:keepNext/>
              <w:keepLines/>
              <w:jc w:val="center"/>
              <w:rPr>
                <w:rFonts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5</m:t>
                    </m:r>
                  </m:sub>
                </m:sSub>
              </m:oMath>
            </m:oMathPara>
          </w:p>
        </w:tc>
        <w:tc>
          <w:tcPr>
            <w:tcW w:w="0" w:type="auto"/>
            <w:tcBorders>
              <w:top w:val="nil"/>
              <w:left w:val="nil"/>
              <w:bottom w:val="single" w:sz="4" w:space="0" w:color="000000"/>
              <w:right w:val="nil"/>
            </w:tcBorders>
            <w:vAlign w:val="bottom"/>
          </w:tcPr>
          <w:p w14:paraId="77DF6964" w14:textId="221953CD" w:rsidR="00E24BAF" w:rsidRPr="00ED2808" w:rsidRDefault="00E24BAF" w:rsidP="00010ABF">
            <w:pPr>
              <w:keepNext/>
              <w:keepLines/>
              <w:jc w:val="center"/>
              <w:rPr>
                <w:rFonts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6</m:t>
                    </m:r>
                  </m:sub>
                </m:sSub>
              </m:oMath>
            </m:oMathPara>
          </w:p>
        </w:tc>
        <w:tc>
          <w:tcPr>
            <w:tcW w:w="0" w:type="auto"/>
            <w:tcBorders>
              <w:top w:val="nil"/>
              <w:left w:val="nil"/>
              <w:bottom w:val="nil"/>
            </w:tcBorders>
          </w:tcPr>
          <w:p w14:paraId="60ECEC97" w14:textId="6294A994" w:rsidR="00E24BAF" w:rsidRPr="00E24BAF" w:rsidRDefault="00E24BAF" w:rsidP="00010ABF">
            <w:pPr>
              <w:keepNext/>
              <w:keepLines/>
              <w:jc w:val="center"/>
              <w:rPr>
                <w:rFonts w:eastAsia="宋体" w:cs="Times New Roman"/>
                <w:sz w:val="20"/>
                <w:szCs w:val="20"/>
              </w:rPr>
            </w:pPr>
            <w:r w:rsidRPr="00E24BAF">
              <w:rPr>
                <w:rFonts w:eastAsia="宋体" w:cs="Times New Roman"/>
                <w:sz w:val="20"/>
                <w:szCs w:val="20"/>
              </w:rPr>
              <w:t>Total</w:t>
            </w:r>
          </w:p>
        </w:tc>
      </w:tr>
      <w:tr w:rsidR="00E24BAF" w14:paraId="726C5973" w14:textId="7C3D34D1" w:rsidTr="00384A34">
        <w:trPr>
          <w:jc w:val="center"/>
        </w:trPr>
        <w:tc>
          <w:tcPr>
            <w:tcW w:w="0" w:type="auto"/>
            <w:vMerge/>
            <w:tcBorders>
              <w:right w:val="nil"/>
            </w:tcBorders>
          </w:tcPr>
          <w:p w14:paraId="49F2C1BD" w14:textId="77777777" w:rsidR="00E24BAF" w:rsidRPr="00E35436" w:rsidRDefault="00E24BAF" w:rsidP="00010ABF">
            <w:pPr>
              <w:keepNext/>
              <w:keepLines/>
              <w:jc w:val="right"/>
              <w:rPr>
                <w:rFonts w:eastAsia="宋体" w:cs="Times New Roman"/>
                <w:sz w:val="20"/>
                <w:szCs w:val="20"/>
              </w:rPr>
            </w:pPr>
          </w:p>
        </w:tc>
        <w:tc>
          <w:tcPr>
            <w:tcW w:w="0" w:type="auto"/>
            <w:tcBorders>
              <w:top w:val="nil"/>
              <w:left w:val="nil"/>
              <w:bottom w:val="nil"/>
            </w:tcBorders>
            <w:vAlign w:val="center"/>
          </w:tcPr>
          <w:p w14:paraId="01549393" w14:textId="028E5101" w:rsidR="00E24BAF" w:rsidRPr="00ED2808" w:rsidRDefault="00E24BAF" w:rsidP="00010ABF">
            <w:pPr>
              <w:keepNext/>
              <w:keepLines/>
              <w:jc w:val="right"/>
              <w:rPr>
                <w:rFonts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1</m:t>
                  </m:r>
                </m:sub>
              </m:sSub>
            </m:oMath>
            <w:r>
              <w:rPr>
                <w:rFonts w:cs="Times New Roman"/>
                <w:sz w:val="20"/>
                <w:szCs w:val="20"/>
              </w:rPr>
              <w:t xml:space="preserve"> </w:t>
            </w:r>
          </w:p>
        </w:tc>
        <w:tc>
          <w:tcPr>
            <w:tcW w:w="0" w:type="auto"/>
            <w:tcBorders>
              <w:top w:val="single" w:sz="4" w:space="0" w:color="000000"/>
              <w:bottom w:val="single" w:sz="4" w:space="0" w:color="000000"/>
            </w:tcBorders>
          </w:tcPr>
          <w:p w14:paraId="24AE1D9C" w14:textId="0A8DF521" w:rsidR="00E24BAF" w:rsidRPr="00ED2808" w:rsidRDefault="00E24BAF" w:rsidP="00010ABF">
            <w:pPr>
              <w:keepNext/>
              <w:keepLines/>
              <w:jc w:val="right"/>
              <w:rPr>
                <w:rFonts w:cs="Times New Roman"/>
                <w:sz w:val="20"/>
                <w:szCs w:val="20"/>
              </w:rPr>
            </w:pPr>
            <w:r w:rsidRPr="00ED2808">
              <w:rPr>
                <w:rFonts w:cs="Times New Roman"/>
                <w:sz w:val="20"/>
                <w:szCs w:val="20"/>
              </w:rPr>
              <w:t>335</w:t>
            </w:r>
          </w:p>
        </w:tc>
        <w:tc>
          <w:tcPr>
            <w:tcW w:w="0" w:type="auto"/>
            <w:tcBorders>
              <w:top w:val="single" w:sz="4" w:space="0" w:color="000000"/>
              <w:bottom w:val="single" w:sz="4" w:space="0" w:color="000000"/>
            </w:tcBorders>
          </w:tcPr>
          <w:p w14:paraId="46B2ADC8" w14:textId="0301A99D" w:rsidR="00E24BAF" w:rsidRPr="00ED2808" w:rsidRDefault="00E24BAF" w:rsidP="00010ABF">
            <w:pPr>
              <w:keepNext/>
              <w:keepLines/>
              <w:jc w:val="right"/>
              <w:rPr>
                <w:rFonts w:cs="Times New Roman"/>
                <w:sz w:val="20"/>
                <w:szCs w:val="20"/>
              </w:rPr>
            </w:pPr>
            <w:r w:rsidRPr="00ED2808">
              <w:rPr>
                <w:rFonts w:cs="Times New Roman"/>
                <w:sz w:val="20"/>
                <w:szCs w:val="20"/>
              </w:rPr>
              <w:t>64</w:t>
            </w:r>
          </w:p>
        </w:tc>
        <w:tc>
          <w:tcPr>
            <w:tcW w:w="0" w:type="auto"/>
            <w:tcBorders>
              <w:top w:val="single" w:sz="4" w:space="0" w:color="000000"/>
              <w:bottom w:val="single" w:sz="4" w:space="0" w:color="000000"/>
            </w:tcBorders>
          </w:tcPr>
          <w:p w14:paraId="4FC1BB44" w14:textId="71D4AF78" w:rsidR="00E24BAF" w:rsidRPr="00ED2808" w:rsidRDefault="00E24BAF" w:rsidP="00010ABF">
            <w:pPr>
              <w:keepNext/>
              <w:keepLines/>
              <w:jc w:val="right"/>
              <w:rPr>
                <w:rFonts w:cs="Times New Roman"/>
                <w:sz w:val="20"/>
                <w:szCs w:val="20"/>
              </w:rPr>
            </w:pPr>
            <w:r w:rsidRPr="00ED2808">
              <w:rPr>
                <w:rFonts w:cs="Times New Roman"/>
                <w:sz w:val="20"/>
                <w:szCs w:val="20"/>
              </w:rPr>
              <w:t>26</w:t>
            </w:r>
          </w:p>
        </w:tc>
        <w:tc>
          <w:tcPr>
            <w:tcW w:w="0" w:type="auto"/>
            <w:tcBorders>
              <w:top w:val="single" w:sz="4" w:space="0" w:color="000000"/>
              <w:bottom w:val="single" w:sz="4" w:space="0" w:color="000000"/>
            </w:tcBorders>
          </w:tcPr>
          <w:p w14:paraId="563A0D8C" w14:textId="075C7AB9" w:rsidR="00E24BAF" w:rsidRPr="00ED2808" w:rsidRDefault="00E24BAF" w:rsidP="00010ABF">
            <w:pPr>
              <w:keepNext/>
              <w:keepLines/>
              <w:jc w:val="right"/>
              <w:rPr>
                <w:rFonts w:cs="Times New Roman"/>
                <w:sz w:val="20"/>
                <w:szCs w:val="20"/>
              </w:rPr>
            </w:pPr>
            <w:r w:rsidRPr="00ED2808">
              <w:rPr>
                <w:rFonts w:cs="Times New Roman"/>
                <w:sz w:val="20"/>
                <w:szCs w:val="20"/>
              </w:rPr>
              <w:t>3</w:t>
            </w:r>
          </w:p>
        </w:tc>
        <w:tc>
          <w:tcPr>
            <w:tcW w:w="0" w:type="auto"/>
            <w:tcBorders>
              <w:top w:val="single" w:sz="4" w:space="0" w:color="000000"/>
              <w:bottom w:val="single" w:sz="4" w:space="0" w:color="000000"/>
            </w:tcBorders>
          </w:tcPr>
          <w:p w14:paraId="0C2698A4" w14:textId="01DCB373" w:rsidR="00E24BAF" w:rsidRPr="00ED2808" w:rsidRDefault="00E24BAF" w:rsidP="00010ABF">
            <w:pPr>
              <w:keepNext/>
              <w:keepLines/>
              <w:jc w:val="right"/>
              <w:rPr>
                <w:rFonts w:cs="Times New Roman"/>
                <w:sz w:val="20"/>
                <w:szCs w:val="20"/>
              </w:rPr>
            </w:pPr>
            <w:r w:rsidRPr="00ED2808">
              <w:rPr>
                <w:rFonts w:cs="Times New Roman"/>
                <w:sz w:val="20"/>
                <w:szCs w:val="20"/>
              </w:rPr>
              <w:t>0</w:t>
            </w:r>
          </w:p>
        </w:tc>
        <w:tc>
          <w:tcPr>
            <w:tcW w:w="0" w:type="auto"/>
            <w:tcBorders>
              <w:top w:val="single" w:sz="4" w:space="0" w:color="000000"/>
              <w:bottom w:val="single" w:sz="4" w:space="0" w:color="000000"/>
              <w:right w:val="single" w:sz="4" w:space="0" w:color="000000"/>
            </w:tcBorders>
          </w:tcPr>
          <w:p w14:paraId="3FBA8AD1" w14:textId="0ADCE4A6" w:rsidR="00E24BAF" w:rsidRPr="00ED2808" w:rsidRDefault="00E24BAF" w:rsidP="00010ABF">
            <w:pPr>
              <w:keepNext/>
              <w:keepLines/>
              <w:jc w:val="right"/>
              <w:rPr>
                <w:rFonts w:cs="Times New Roman"/>
                <w:sz w:val="20"/>
                <w:szCs w:val="20"/>
              </w:rPr>
            </w:pPr>
            <w:r w:rsidRPr="00ED2808">
              <w:rPr>
                <w:rFonts w:cs="Times New Roman"/>
                <w:sz w:val="20"/>
                <w:szCs w:val="20"/>
              </w:rPr>
              <w:t>0</w:t>
            </w:r>
          </w:p>
        </w:tc>
        <w:tc>
          <w:tcPr>
            <w:tcW w:w="0" w:type="auto"/>
            <w:tcBorders>
              <w:top w:val="nil"/>
              <w:left w:val="single" w:sz="4" w:space="0" w:color="000000"/>
              <w:bottom w:val="nil"/>
              <w:right w:val="nil"/>
            </w:tcBorders>
            <w:vAlign w:val="center"/>
          </w:tcPr>
          <w:p w14:paraId="53203F91" w14:textId="4BE9E601" w:rsidR="00E24BAF" w:rsidRPr="00E24BAF" w:rsidRDefault="00E24BAF" w:rsidP="00010ABF">
            <w:pPr>
              <w:keepNext/>
              <w:keepLines/>
              <w:jc w:val="left"/>
              <w:rPr>
                <w:rFonts w:cs="Times New Roman"/>
                <w:sz w:val="20"/>
                <w:szCs w:val="20"/>
              </w:rPr>
            </w:pPr>
            <w:r w:rsidRPr="00E24BAF">
              <w:rPr>
                <w:rFonts w:cs="Times New Roman"/>
                <w:sz w:val="20"/>
                <w:szCs w:val="20"/>
              </w:rPr>
              <w:t>428</w:t>
            </w:r>
          </w:p>
        </w:tc>
      </w:tr>
      <w:tr w:rsidR="00E24BAF" w14:paraId="4B414F8E" w14:textId="17339171" w:rsidTr="00384A34">
        <w:trPr>
          <w:jc w:val="center"/>
        </w:trPr>
        <w:tc>
          <w:tcPr>
            <w:tcW w:w="0" w:type="auto"/>
            <w:vMerge/>
            <w:tcBorders>
              <w:right w:val="nil"/>
            </w:tcBorders>
          </w:tcPr>
          <w:p w14:paraId="5F3A4812" w14:textId="77777777" w:rsidR="00E24BAF" w:rsidRPr="00E35436" w:rsidRDefault="00E24BAF" w:rsidP="00010ABF">
            <w:pPr>
              <w:keepNext/>
              <w:keepLines/>
              <w:jc w:val="right"/>
              <w:rPr>
                <w:rFonts w:eastAsia="宋体" w:cs="Times New Roman"/>
                <w:sz w:val="20"/>
                <w:szCs w:val="20"/>
              </w:rPr>
            </w:pPr>
          </w:p>
        </w:tc>
        <w:tc>
          <w:tcPr>
            <w:tcW w:w="0" w:type="auto"/>
            <w:tcBorders>
              <w:top w:val="nil"/>
              <w:left w:val="nil"/>
              <w:bottom w:val="nil"/>
            </w:tcBorders>
            <w:vAlign w:val="center"/>
          </w:tcPr>
          <w:p w14:paraId="41B095B3" w14:textId="74037C53" w:rsidR="00E24BAF" w:rsidRPr="00ED2808" w:rsidRDefault="00E24BAF" w:rsidP="00010ABF">
            <w:pPr>
              <w:keepNext/>
              <w:keepLines/>
              <w:jc w:val="right"/>
              <w:rPr>
                <w:rFonts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2</m:t>
                  </m:r>
                </m:sub>
              </m:sSub>
            </m:oMath>
            <w:r>
              <w:rPr>
                <w:rFonts w:cs="Times New Roman"/>
                <w:sz w:val="20"/>
                <w:szCs w:val="20"/>
              </w:rPr>
              <w:t xml:space="preserve"> </w:t>
            </w:r>
          </w:p>
        </w:tc>
        <w:tc>
          <w:tcPr>
            <w:tcW w:w="0" w:type="auto"/>
            <w:tcBorders>
              <w:top w:val="single" w:sz="4" w:space="0" w:color="000000"/>
              <w:bottom w:val="single" w:sz="4" w:space="0" w:color="000000"/>
            </w:tcBorders>
          </w:tcPr>
          <w:p w14:paraId="2E6BD6DC" w14:textId="573C6BAE" w:rsidR="00E24BAF" w:rsidRPr="00ED2808" w:rsidRDefault="00E24BAF" w:rsidP="00010ABF">
            <w:pPr>
              <w:keepNext/>
              <w:keepLines/>
              <w:jc w:val="right"/>
              <w:rPr>
                <w:rFonts w:cs="Times New Roman"/>
                <w:sz w:val="20"/>
                <w:szCs w:val="20"/>
              </w:rPr>
            </w:pPr>
            <w:r w:rsidRPr="00ED2808">
              <w:rPr>
                <w:rFonts w:cs="Times New Roman"/>
                <w:sz w:val="20"/>
                <w:szCs w:val="20"/>
              </w:rPr>
              <w:t>0</w:t>
            </w:r>
          </w:p>
        </w:tc>
        <w:tc>
          <w:tcPr>
            <w:tcW w:w="0" w:type="auto"/>
            <w:tcBorders>
              <w:top w:val="single" w:sz="4" w:space="0" w:color="000000"/>
              <w:bottom w:val="single" w:sz="4" w:space="0" w:color="000000"/>
            </w:tcBorders>
          </w:tcPr>
          <w:p w14:paraId="7A1E7FCC" w14:textId="43FBC599" w:rsidR="00E24BAF" w:rsidRPr="00ED2808" w:rsidRDefault="00E24BAF" w:rsidP="00010ABF">
            <w:pPr>
              <w:keepNext/>
              <w:keepLines/>
              <w:jc w:val="right"/>
              <w:rPr>
                <w:rFonts w:cs="Times New Roman"/>
                <w:sz w:val="20"/>
                <w:szCs w:val="20"/>
              </w:rPr>
            </w:pPr>
            <w:r w:rsidRPr="00ED2808">
              <w:rPr>
                <w:rFonts w:cs="Times New Roman"/>
                <w:sz w:val="20"/>
                <w:szCs w:val="20"/>
              </w:rPr>
              <w:t>54</w:t>
            </w:r>
          </w:p>
        </w:tc>
        <w:tc>
          <w:tcPr>
            <w:tcW w:w="0" w:type="auto"/>
            <w:tcBorders>
              <w:top w:val="single" w:sz="4" w:space="0" w:color="000000"/>
              <w:bottom w:val="single" w:sz="4" w:space="0" w:color="000000"/>
            </w:tcBorders>
          </w:tcPr>
          <w:p w14:paraId="7F19B90E" w14:textId="2CD84F82" w:rsidR="00E24BAF" w:rsidRPr="00ED2808" w:rsidRDefault="00E24BAF" w:rsidP="00010ABF">
            <w:pPr>
              <w:keepNext/>
              <w:keepLines/>
              <w:jc w:val="right"/>
              <w:rPr>
                <w:rFonts w:cs="Times New Roman"/>
                <w:sz w:val="20"/>
                <w:szCs w:val="20"/>
              </w:rPr>
            </w:pPr>
            <w:r w:rsidRPr="00ED2808">
              <w:rPr>
                <w:rFonts w:cs="Times New Roman"/>
                <w:sz w:val="20"/>
                <w:szCs w:val="20"/>
              </w:rPr>
              <w:t>46</w:t>
            </w:r>
          </w:p>
        </w:tc>
        <w:tc>
          <w:tcPr>
            <w:tcW w:w="0" w:type="auto"/>
            <w:tcBorders>
              <w:top w:val="single" w:sz="4" w:space="0" w:color="000000"/>
              <w:bottom w:val="single" w:sz="4" w:space="0" w:color="000000"/>
            </w:tcBorders>
          </w:tcPr>
          <w:p w14:paraId="18DD4958" w14:textId="016EE84D" w:rsidR="00E24BAF" w:rsidRPr="00ED2808" w:rsidRDefault="00E24BAF" w:rsidP="00010ABF">
            <w:pPr>
              <w:keepNext/>
              <w:keepLines/>
              <w:jc w:val="right"/>
              <w:rPr>
                <w:rFonts w:cs="Times New Roman"/>
                <w:sz w:val="20"/>
                <w:szCs w:val="20"/>
              </w:rPr>
            </w:pPr>
            <w:r w:rsidRPr="00ED2808">
              <w:rPr>
                <w:rFonts w:cs="Times New Roman"/>
                <w:sz w:val="20"/>
                <w:szCs w:val="20"/>
              </w:rPr>
              <w:t>49</w:t>
            </w:r>
          </w:p>
        </w:tc>
        <w:tc>
          <w:tcPr>
            <w:tcW w:w="0" w:type="auto"/>
            <w:tcBorders>
              <w:top w:val="single" w:sz="4" w:space="0" w:color="000000"/>
              <w:bottom w:val="single" w:sz="4" w:space="0" w:color="000000"/>
            </w:tcBorders>
          </w:tcPr>
          <w:p w14:paraId="7C538729" w14:textId="16D27CAF" w:rsidR="00E24BAF" w:rsidRPr="00ED2808" w:rsidRDefault="00E24BAF" w:rsidP="00010ABF">
            <w:pPr>
              <w:keepNext/>
              <w:keepLines/>
              <w:jc w:val="right"/>
              <w:rPr>
                <w:rFonts w:cs="Times New Roman"/>
                <w:sz w:val="20"/>
                <w:szCs w:val="20"/>
              </w:rPr>
            </w:pPr>
            <w:r w:rsidRPr="00ED2808">
              <w:rPr>
                <w:rFonts w:cs="Times New Roman"/>
                <w:sz w:val="20"/>
                <w:szCs w:val="20"/>
              </w:rPr>
              <w:t>31</w:t>
            </w:r>
          </w:p>
        </w:tc>
        <w:tc>
          <w:tcPr>
            <w:tcW w:w="0" w:type="auto"/>
            <w:tcBorders>
              <w:top w:val="single" w:sz="4" w:space="0" w:color="000000"/>
              <w:bottom w:val="single" w:sz="4" w:space="0" w:color="000000"/>
              <w:right w:val="single" w:sz="4" w:space="0" w:color="000000"/>
            </w:tcBorders>
          </w:tcPr>
          <w:p w14:paraId="2B753A10" w14:textId="24060D95" w:rsidR="00E24BAF" w:rsidRPr="00ED2808" w:rsidRDefault="00E24BAF" w:rsidP="00010ABF">
            <w:pPr>
              <w:keepNext/>
              <w:keepLines/>
              <w:jc w:val="right"/>
              <w:rPr>
                <w:rFonts w:cs="Times New Roman"/>
                <w:sz w:val="20"/>
                <w:szCs w:val="20"/>
              </w:rPr>
            </w:pPr>
            <w:r w:rsidRPr="00ED2808">
              <w:rPr>
                <w:rFonts w:cs="Times New Roman"/>
                <w:sz w:val="20"/>
                <w:szCs w:val="20"/>
              </w:rPr>
              <w:t>0</w:t>
            </w:r>
          </w:p>
        </w:tc>
        <w:tc>
          <w:tcPr>
            <w:tcW w:w="0" w:type="auto"/>
            <w:tcBorders>
              <w:top w:val="nil"/>
              <w:left w:val="single" w:sz="4" w:space="0" w:color="000000"/>
              <w:bottom w:val="nil"/>
              <w:right w:val="nil"/>
            </w:tcBorders>
            <w:vAlign w:val="center"/>
          </w:tcPr>
          <w:p w14:paraId="305F67E1" w14:textId="67298A9B" w:rsidR="00E24BAF" w:rsidRPr="00E24BAF" w:rsidRDefault="00E24BAF" w:rsidP="00010ABF">
            <w:pPr>
              <w:keepNext/>
              <w:keepLines/>
              <w:jc w:val="left"/>
              <w:rPr>
                <w:rFonts w:cs="Times New Roman"/>
                <w:sz w:val="20"/>
                <w:szCs w:val="20"/>
              </w:rPr>
            </w:pPr>
            <w:r w:rsidRPr="00E24BAF">
              <w:rPr>
                <w:rFonts w:cs="Times New Roman"/>
                <w:sz w:val="20"/>
                <w:szCs w:val="20"/>
              </w:rPr>
              <w:t>180</w:t>
            </w:r>
          </w:p>
        </w:tc>
      </w:tr>
      <w:tr w:rsidR="00E24BAF" w14:paraId="50ECC3FB" w14:textId="5720F5AF" w:rsidTr="00384A34">
        <w:trPr>
          <w:jc w:val="center"/>
        </w:trPr>
        <w:tc>
          <w:tcPr>
            <w:tcW w:w="0" w:type="auto"/>
            <w:vMerge/>
            <w:tcBorders>
              <w:right w:val="nil"/>
            </w:tcBorders>
          </w:tcPr>
          <w:p w14:paraId="47283430" w14:textId="77777777" w:rsidR="00E24BAF" w:rsidRPr="00E35436" w:rsidRDefault="00E24BAF" w:rsidP="00010ABF">
            <w:pPr>
              <w:keepNext/>
              <w:keepLines/>
              <w:jc w:val="right"/>
              <w:rPr>
                <w:rFonts w:eastAsia="宋体" w:cs="Times New Roman"/>
                <w:sz w:val="20"/>
                <w:szCs w:val="20"/>
              </w:rPr>
            </w:pPr>
          </w:p>
        </w:tc>
        <w:tc>
          <w:tcPr>
            <w:tcW w:w="0" w:type="auto"/>
            <w:tcBorders>
              <w:top w:val="nil"/>
              <w:left w:val="nil"/>
              <w:bottom w:val="nil"/>
            </w:tcBorders>
            <w:vAlign w:val="center"/>
          </w:tcPr>
          <w:p w14:paraId="2395C8F7" w14:textId="5ABB4EE1" w:rsidR="00E24BAF" w:rsidRPr="00ED2808" w:rsidRDefault="00E24BAF" w:rsidP="00010ABF">
            <w:pPr>
              <w:keepNext/>
              <w:keepLines/>
              <w:jc w:val="right"/>
              <w:rPr>
                <w:rFonts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3</m:t>
                  </m:r>
                </m:sub>
              </m:sSub>
            </m:oMath>
            <w:r>
              <w:rPr>
                <w:rFonts w:cs="Times New Roman"/>
                <w:sz w:val="20"/>
                <w:szCs w:val="20"/>
              </w:rPr>
              <w:t xml:space="preserve"> </w:t>
            </w:r>
          </w:p>
        </w:tc>
        <w:tc>
          <w:tcPr>
            <w:tcW w:w="0" w:type="auto"/>
            <w:tcBorders>
              <w:top w:val="single" w:sz="4" w:space="0" w:color="000000"/>
              <w:bottom w:val="single" w:sz="4" w:space="0" w:color="000000"/>
            </w:tcBorders>
          </w:tcPr>
          <w:p w14:paraId="444B5F0E" w14:textId="1743E177" w:rsidR="00E24BAF" w:rsidRPr="00ED2808" w:rsidRDefault="00E24BAF" w:rsidP="00010ABF">
            <w:pPr>
              <w:keepNext/>
              <w:keepLines/>
              <w:jc w:val="right"/>
              <w:rPr>
                <w:rFonts w:cs="Times New Roman"/>
                <w:sz w:val="20"/>
                <w:szCs w:val="20"/>
              </w:rPr>
            </w:pPr>
            <w:r w:rsidRPr="00ED2808">
              <w:rPr>
                <w:rFonts w:cs="Times New Roman"/>
                <w:sz w:val="20"/>
                <w:szCs w:val="20"/>
              </w:rPr>
              <w:t>121</w:t>
            </w:r>
          </w:p>
        </w:tc>
        <w:tc>
          <w:tcPr>
            <w:tcW w:w="0" w:type="auto"/>
            <w:tcBorders>
              <w:top w:val="single" w:sz="4" w:space="0" w:color="000000"/>
              <w:bottom w:val="single" w:sz="4" w:space="0" w:color="000000"/>
            </w:tcBorders>
          </w:tcPr>
          <w:p w14:paraId="1A8A8630" w14:textId="222D4346" w:rsidR="00E24BAF" w:rsidRPr="00ED2808" w:rsidRDefault="00E24BAF" w:rsidP="00010ABF">
            <w:pPr>
              <w:keepNext/>
              <w:keepLines/>
              <w:jc w:val="right"/>
              <w:rPr>
                <w:rFonts w:cs="Times New Roman"/>
                <w:sz w:val="20"/>
                <w:szCs w:val="20"/>
              </w:rPr>
            </w:pPr>
            <w:r w:rsidRPr="00ED2808">
              <w:rPr>
                <w:rFonts w:cs="Times New Roman"/>
                <w:sz w:val="20"/>
                <w:szCs w:val="20"/>
              </w:rPr>
              <w:t>77</w:t>
            </w:r>
          </w:p>
        </w:tc>
        <w:tc>
          <w:tcPr>
            <w:tcW w:w="0" w:type="auto"/>
            <w:tcBorders>
              <w:top w:val="single" w:sz="4" w:space="0" w:color="000000"/>
              <w:bottom w:val="single" w:sz="4" w:space="0" w:color="000000"/>
            </w:tcBorders>
          </w:tcPr>
          <w:p w14:paraId="4F4A9AB5" w14:textId="3D7A96A1" w:rsidR="00E24BAF" w:rsidRPr="00ED2808" w:rsidRDefault="00E24BAF" w:rsidP="00010ABF">
            <w:pPr>
              <w:keepNext/>
              <w:keepLines/>
              <w:jc w:val="right"/>
              <w:rPr>
                <w:rFonts w:cs="Times New Roman"/>
                <w:sz w:val="20"/>
                <w:szCs w:val="20"/>
              </w:rPr>
            </w:pPr>
            <w:r w:rsidRPr="00ED2808">
              <w:rPr>
                <w:rFonts w:cs="Times New Roman"/>
                <w:sz w:val="20"/>
                <w:szCs w:val="20"/>
              </w:rPr>
              <w:t>22</w:t>
            </w:r>
          </w:p>
        </w:tc>
        <w:tc>
          <w:tcPr>
            <w:tcW w:w="0" w:type="auto"/>
            <w:tcBorders>
              <w:top w:val="single" w:sz="4" w:space="0" w:color="000000"/>
              <w:bottom w:val="single" w:sz="4" w:space="0" w:color="000000"/>
            </w:tcBorders>
          </w:tcPr>
          <w:p w14:paraId="7C1DDF3A" w14:textId="22F1778B" w:rsidR="00E24BAF" w:rsidRPr="00ED2808" w:rsidRDefault="00E24BAF" w:rsidP="00010ABF">
            <w:pPr>
              <w:keepNext/>
              <w:keepLines/>
              <w:jc w:val="right"/>
              <w:rPr>
                <w:rFonts w:cs="Times New Roman"/>
                <w:sz w:val="20"/>
                <w:szCs w:val="20"/>
              </w:rPr>
            </w:pPr>
            <w:r w:rsidRPr="00ED2808">
              <w:rPr>
                <w:rFonts w:cs="Times New Roman"/>
                <w:sz w:val="20"/>
                <w:szCs w:val="20"/>
              </w:rPr>
              <w:t>12</w:t>
            </w:r>
          </w:p>
        </w:tc>
        <w:tc>
          <w:tcPr>
            <w:tcW w:w="0" w:type="auto"/>
            <w:tcBorders>
              <w:top w:val="single" w:sz="4" w:space="0" w:color="000000"/>
              <w:bottom w:val="single" w:sz="4" w:space="0" w:color="000000"/>
            </w:tcBorders>
          </w:tcPr>
          <w:p w14:paraId="2109AD3B" w14:textId="2483D196" w:rsidR="00E24BAF" w:rsidRPr="00ED2808" w:rsidRDefault="00E24BAF" w:rsidP="00010ABF">
            <w:pPr>
              <w:keepNext/>
              <w:keepLines/>
              <w:jc w:val="right"/>
              <w:rPr>
                <w:rFonts w:cs="Times New Roman"/>
                <w:sz w:val="20"/>
                <w:szCs w:val="20"/>
              </w:rPr>
            </w:pPr>
            <w:r w:rsidRPr="00ED2808">
              <w:rPr>
                <w:rFonts w:cs="Times New Roman"/>
                <w:sz w:val="20"/>
                <w:szCs w:val="20"/>
              </w:rPr>
              <w:t>0</w:t>
            </w:r>
          </w:p>
        </w:tc>
        <w:tc>
          <w:tcPr>
            <w:tcW w:w="0" w:type="auto"/>
            <w:tcBorders>
              <w:top w:val="single" w:sz="4" w:space="0" w:color="000000"/>
              <w:bottom w:val="single" w:sz="4" w:space="0" w:color="000000"/>
              <w:right w:val="single" w:sz="4" w:space="0" w:color="000000"/>
            </w:tcBorders>
          </w:tcPr>
          <w:p w14:paraId="0B477F56" w14:textId="700C22E8" w:rsidR="00E24BAF" w:rsidRPr="00ED2808" w:rsidRDefault="00E24BAF" w:rsidP="00010ABF">
            <w:pPr>
              <w:keepNext/>
              <w:keepLines/>
              <w:jc w:val="right"/>
              <w:rPr>
                <w:rFonts w:cs="Times New Roman"/>
                <w:sz w:val="20"/>
                <w:szCs w:val="20"/>
              </w:rPr>
            </w:pPr>
            <w:r w:rsidRPr="00ED2808">
              <w:rPr>
                <w:rFonts w:cs="Times New Roman"/>
                <w:sz w:val="20"/>
                <w:szCs w:val="20"/>
              </w:rPr>
              <w:t>0</w:t>
            </w:r>
          </w:p>
        </w:tc>
        <w:tc>
          <w:tcPr>
            <w:tcW w:w="0" w:type="auto"/>
            <w:tcBorders>
              <w:top w:val="nil"/>
              <w:left w:val="single" w:sz="4" w:space="0" w:color="000000"/>
              <w:bottom w:val="nil"/>
              <w:right w:val="nil"/>
            </w:tcBorders>
            <w:vAlign w:val="center"/>
          </w:tcPr>
          <w:p w14:paraId="267E1756" w14:textId="3FB738C5" w:rsidR="00E24BAF" w:rsidRPr="00E24BAF" w:rsidRDefault="00E24BAF" w:rsidP="00010ABF">
            <w:pPr>
              <w:keepNext/>
              <w:keepLines/>
              <w:jc w:val="left"/>
              <w:rPr>
                <w:rFonts w:cs="Times New Roman"/>
                <w:sz w:val="20"/>
                <w:szCs w:val="20"/>
              </w:rPr>
            </w:pPr>
            <w:r w:rsidRPr="00E24BAF">
              <w:rPr>
                <w:rFonts w:cs="Times New Roman"/>
                <w:sz w:val="20"/>
                <w:szCs w:val="20"/>
              </w:rPr>
              <w:t>232</w:t>
            </w:r>
          </w:p>
        </w:tc>
      </w:tr>
      <w:tr w:rsidR="00E24BAF" w14:paraId="724DCB71" w14:textId="4E521323" w:rsidTr="00384A34">
        <w:trPr>
          <w:jc w:val="center"/>
        </w:trPr>
        <w:tc>
          <w:tcPr>
            <w:tcW w:w="0" w:type="auto"/>
            <w:vMerge/>
            <w:tcBorders>
              <w:bottom w:val="nil"/>
              <w:right w:val="nil"/>
            </w:tcBorders>
          </w:tcPr>
          <w:p w14:paraId="42A317BA" w14:textId="77777777" w:rsidR="00E24BAF" w:rsidRPr="00E35436" w:rsidRDefault="00E24BAF" w:rsidP="00010ABF">
            <w:pPr>
              <w:keepNext/>
              <w:keepLines/>
              <w:jc w:val="right"/>
              <w:rPr>
                <w:rFonts w:eastAsia="宋体" w:cs="Times New Roman"/>
                <w:i/>
                <w:sz w:val="20"/>
                <w:szCs w:val="20"/>
              </w:rPr>
            </w:pPr>
          </w:p>
        </w:tc>
        <w:tc>
          <w:tcPr>
            <w:tcW w:w="0" w:type="auto"/>
            <w:tcBorders>
              <w:top w:val="nil"/>
              <w:left w:val="nil"/>
              <w:bottom w:val="nil"/>
            </w:tcBorders>
            <w:vAlign w:val="center"/>
          </w:tcPr>
          <w:p w14:paraId="262767CD" w14:textId="1E85A4CB" w:rsidR="00E24BAF" w:rsidRPr="00ED2808" w:rsidRDefault="00E24BAF" w:rsidP="00010ABF">
            <w:pPr>
              <w:keepNext/>
              <w:keepLines/>
              <w:jc w:val="right"/>
              <w:rPr>
                <w:rFonts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4</m:t>
                  </m:r>
                </m:sub>
              </m:sSub>
            </m:oMath>
            <w:r>
              <w:rPr>
                <w:rFonts w:cs="Times New Roman"/>
                <w:sz w:val="20"/>
                <w:szCs w:val="20"/>
              </w:rPr>
              <w:t xml:space="preserve"> </w:t>
            </w:r>
          </w:p>
        </w:tc>
        <w:tc>
          <w:tcPr>
            <w:tcW w:w="0" w:type="auto"/>
            <w:tcBorders>
              <w:top w:val="single" w:sz="4" w:space="0" w:color="000000"/>
              <w:bottom w:val="single" w:sz="4" w:space="0" w:color="000000"/>
            </w:tcBorders>
          </w:tcPr>
          <w:p w14:paraId="50C5E15D" w14:textId="337CB7F0" w:rsidR="00E24BAF" w:rsidRPr="00ED2808" w:rsidRDefault="00E24BAF" w:rsidP="00010ABF">
            <w:pPr>
              <w:keepNext/>
              <w:keepLines/>
              <w:jc w:val="right"/>
              <w:rPr>
                <w:rFonts w:cs="Times New Roman"/>
                <w:sz w:val="20"/>
                <w:szCs w:val="20"/>
              </w:rPr>
            </w:pPr>
            <w:r w:rsidRPr="00ED2808">
              <w:rPr>
                <w:rFonts w:cs="Times New Roman"/>
                <w:sz w:val="20"/>
                <w:szCs w:val="20"/>
              </w:rPr>
              <w:t>0</w:t>
            </w:r>
          </w:p>
        </w:tc>
        <w:tc>
          <w:tcPr>
            <w:tcW w:w="0" w:type="auto"/>
            <w:tcBorders>
              <w:top w:val="single" w:sz="4" w:space="0" w:color="000000"/>
              <w:bottom w:val="single" w:sz="4" w:space="0" w:color="000000"/>
            </w:tcBorders>
          </w:tcPr>
          <w:p w14:paraId="526387F9" w14:textId="52A94847" w:rsidR="00E24BAF" w:rsidRPr="00ED2808" w:rsidRDefault="00E24BAF" w:rsidP="00010ABF">
            <w:pPr>
              <w:keepNext/>
              <w:keepLines/>
              <w:jc w:val="right"/>
              <w:rPr>
                <w:rFonts w:cs="Times New Roman"/>
                <w:sz w:val="20"/>
                <w:szCs w:val="20"/>
              </w:rPr>
            </w:pPr>
            <w:r w:rsidRPr="00ED2808">
              <w:rPr>
                <w:rFonts w:cs="Times New Roman"/>
                <w:sz w:val="20"/>
                <w:szCs w:val="20"/>
              </w:rPr>
              <w:t>6</w:t>
            </w:r>
          </w:p>
        </w:tc>
        <w:tc>
          <w:tcPr>
            <w:tcW w:w="0" w:type="auto"/>
            <w:tcBorders>
              <w:top w:val="single" w:sz="4" w:space="0" w:color="000000"/>
              <w:bottom w:val="single" w:sz="4" w:space="0" w:color="000000"/>
            </w:tcBorders>
          </w:tcPr>
          <w:p w14:paraId="4F643778" w14:textId="4346C0AE" w:rsidR="00E24BAF" w:rsidRPr="00ED2808" w:rsidRDefault="00E24BAF" w:rsidP="00010ABF">
            <w:pPr>
              <w:keepNext/>
              <w:keepLines/>
              <w:jc w:val="right"/>
              <w:rPr>
                <w:rFonts w:cs="Times New Roman"/>
                <w:sz w:val="20"/>
                <w:szCs w:val="20"/>
              </w:rPr>
            </w:pPr>
            <w:r w:rsidRPr="00ED2808">
              <w:rPr>
                <w:rFonts w:cs="Times New Roman"/>
                <w:sz w:val="20"/>
                <w:szCs w:val="20"/>
              </w:rPr>
              <w:t>6</w:t>
            </w:r>
          </w:p>
        </w:tc>
        <w:tc>
          <w:tcPr>
            <w:tcW w:w="0" w:type="auto"/>
            <w:tcBorders>
              <w:top w:val="single" w:sz="4" w:space="0" w:color="000000"/>
              <w:bottom w:val="single" w:sz="4" w:space="0" w:color="000000"/>
            </w:tcBorders>
          </w:tcPr>
          <w:p w14:paraId="52B0D288" w14:textId="0C5ABAD7" w:rsidR="00E24BAF" w:rsidRPr="00ED2808" w:rsidRDefault="00E24BAF" w:rsidP="00010ABF">
            <w:pPr>
              <w:keepNext/>
              <w:keepLines/>
              <w:jc w:val="right"/>
              <w:rPr>
                <w:rFonts w:cs="Times New Roman"/>
                <w:sz w:val="20"/>
                <w:szCs w:val="20"/>
              </w:rPr>
            </w:pPr>
            <w:r w:rsidRPr="00ED2808">
              <w:rPr>
                <w:rFonts w:cs="Times New Roman"/>
                <w:sz w:val="20"/>
                <w:szCs w:val="20"/>
              </w:rPr>
              <w:t>9</w:t>
            </w:r>
          </w:p>
        </w:tc>
        <w:tc>
          <w:tcPr>
            <w:tcW w:w="0" w:type="auto"/>
            <w:tcBorders>
              <w:top w:val="single" w:sz="4" w:space="0" w:color="000000"/>
              <w:bottom w:val="single" w:sz="4" w:space="0" w:color="000000"/>
            </w:tcBorders>
          </w:tcPr>
          <w:p w14:paraId="6489805F" w14:textId="0FBE859A" w:rsidR="00E24BAF" w:rsidRPr="00ED2808" w:rsidRDefault="00E24BAF" w:rsidP="00010ABF">
            <w:pPr>
              <w:keepNext/>
              <w:keepLines/>
              <w:jc w:val="right"/>
              <w:rPr>
                <w:rFonts w:cs="Times New Roman"/>
                <w:sz w:val="20"/>
                <w:szCs w:val="20"/>
              </w:rPr>
            </w:pPr>
            <w:r w:rsidRPr="00ED2808">
              <w:rPr>
                <w:rFonts w:cs="Times New Roman"/>
                <w:sz w:val="20"/>
                <w:szCs w:val="20"/>
              </w:rPr>
              <w:t>23</w:t>
            </w:r>
          </w:p>
        </w:tc>
        <w:tc>
          <w:tcPr>
            <w:tcW w:w="0" w:type="auto"/>
            <w:tcBorders>
              <w:top w:val="single" w:sz="4" w:space="0" w:color="000000"/>
              <w:bottom w:val="single" w:sz="4" w:space="0" w:color="000000"/>
              <w:right w:val="single" w:sz="4" w:space="0" w:color="000000"/>
            </w:tcBorders>
          </w:tcPr>
          <w:p w14:paraId="0A0EBBF8" w14:textId="1B1820F7" w:rsidR="00E24BAF" w:rsidRPr="00ED2808" w:rsidRDefault="00E24BAF" w:rsidP="00010ABF">
            <w:pPr>
              <w:keepNext/>
              <w:keepLines/>
              <w:jc w:val="right"/>
              <w:rPr>
                <w:rFonts w:cs="Times New Roman"/>
                <w:sz w:val="20"/>
                <w:szCs w:val="20"/>
              </w:rPr>
            </w:pPr>
            <w:r w:rsidRPr="00ED2808">
              <w:rPr>
                <w:rFonts w:cs="Times New Roman"/>
                <w:sz w:val="20"/>
                <w:szCs w:val="20"/>
              </w:rPr>
              <w:t>20</w:t>
            </w:r>
          </w:p>
        </w:tc>
        <w:tc>
          <w:tcPr>
            <w:tcW w:w="0" w:type="auto"/>
            <w:tcBorders>
              <w:top w:val="nil"/>
              <w:left w:val="single" w:sz="4" w:space="0" w:color="000000"/>
              <w:bottom w:val="nil"/>
              <w:right w:val="nil"/>
            </w:tcBorders>
            <w:vAlign w:val="center"/>
          </w:tcPr>
          <w:p w14:paraId="3DB4F7D6" w14:textId="7309BCF3" w:rsidR="00E24BAF" w:rsidRPr="00E24BAF" w:rsidRDefault="00E24BAF" w:rsidP="00010ABF">
            <w:pPr>
              <w:keepNext/>
              <w:keepLines/>
              <w:jc w:val="left"/>
              <w:rPr>
                <w:rFonts w:cs="Times New Roman"/>
                <w:sz w:val="20"/>
                <w:szCs w:val="20"/>
              </w:rPr>
            </w:pPr>
            <w:r w:rsidRPr="00E24BAF">
              <w:rPr>
                <w:rFonts w:cs="Times New Roman"/>
                <w:sz w:val="20"/>
                <w:szCs w:val="20"/>
              </w:rPr>
              <w:t>64</w:t>
            </w:r>
          </w:p>
        </w:tc>
      </w:tr>
      <w:tr w:rsidR="00E24BAF" w14:paraId="5F40A05D" w14:textId="77777777" w:rsidTr="00384A34">
        <w:trPr>
          <w:trHeight w:val="305"/>
          <w:jc w:val="center"/>
        </w:trPr>
        <w:tc>
          <w:tcPr>
            <w:tcW w:w="0" w:type="auto"/>
            <w:gridSpan w:val="2"/>
            <w:tcBorders>
              <w:top w:val="nil"/>
              <w:bottom w:val="nil"/>
              <w:right w:val="nil"/>
            </w:tcBorders>
          </w:tcPr>
          <w:p w14:paraId="49804086" w14:textId="4D5501C0" w:rsidR="00E24BAF" w:rsidRPr="00E24BAF" w:rsidRDefault="00E24BAF" w:rsidP="00010ABF">
            <w:pPr>
              <w:keepNext/>
              <w:keepLines/>
              <w:jc w:val="right"/>
              <w:rPr>
                <w:rFonts w:eastAsia="宋体" w:cs="Times New Roman"/>
                <w:sz w:val="20"/>
                <w:szCs w:val="20"/>
              </w:rPr>
            </w:pPr>
            <w:r w:rsidRPr="00E24BAF">
              <w:rPr>
                <w:rFonts w:eastAsia="宋体" w:cs="Times New Roman"/>
                <w:sz w:val="20"/>
                <w:szCs w:val="20"/>
              </w:rPr>
              <w:t>Total</w:t>
            </w:r>
          </w:p>
        </w:tc>
        <w:tc>
          <w:tcPr>
            <w:tcW w:w="0" w:type="auto"/>
            <w:tcBorders>
              <w:top w:val="single" w:sz="4" w:space="0" w:color="000000"/>
              <w:left w:val="nil"/>
              <w:bottom w:val="nil"/>
              <w:right w:val="nil"/>
            </w:tcBorders>
          </w:tcPr>
          <w:p w14:paraId="58383689" w14:textId="6C33E945" w:rsidR="00E24BAF" w:rsidRPr="00ED2808" w:rsidRDefault="00384A34" w:rsidP="00010ABF">
            <w:pPr>
              <w:keepNext/>
              <w:keepLines/>
              <w:rPr>
                <w:rFonts w:cs="Times New Roman"/>
                <w:sz w:val="20"/>
                <w:szCs w:val="20"/>
              </w:rPr>
            </w:pPr>
            <w:r>
              <w:rPr>
                <w:rFonts w:cs="Times New Roman"/>
                <w:sz w:val="20"/>
                <w:szCs w:val="20"/>
              </w:rPr>
              <w:t>456</w:t>
            </w:r>
          </w:p>
        </w:tc>
        <w:tc>
          <w:tcPr>
            <w:tcW w:w="0" w:type="auto"/>
            <w:tcBorders>
              <w:top w:val="single" w:sz="4" w:space="0" w:color="000000"/>
              <w:left w:val="nil"/>
              <w:bottom w:val="nil"/>
              <w:right w:val="nil"/>
            </w:tcBorders>
          </w:tcPr>
          <w:p w14:paraId="7F910826" w14:textId="1E88FA06" w:rsidR="00E24BAF" w:rsidRPr="00ED2808" w:rsidRDefault="00384A34" w:rsidP="00010ABF">
            <w:pPr>
              <w:keepNext/>
              <w:keepLines/>
              <w:rPr>
                <w:rFonts w:cs="Times New Roman"/>
                <w:sz w:val="20"/>
                <w:szCs w:val="20"/>
              </w:rPr>
            </w:pPr>
            <w:r>
              <w:rPr>
                <w:rFonts w:cs="Times New Roman"/>
                <w:sz w:val="20"/>
                <w:szCs w:val="20"/>
              </w:rPr>
              <w:t>201</w:t>
            </w:r>
          </w:p>
        </w:tc>
        <w:tc>
          <w:tcPr>
            <w:tcW w:w="0" w:type="auto"/>
            <w:tcBorders>
              <w:top w:val="single" w:sz="4" w:space="0" w:color="000000"/>
              <w:left w:val="nil"/>
              <w:bottom w:val="nil"/>
              <w:right w:val="nil"/>
            </w:tcBorders>
          </w:tcPr>
          <w:p w14:paraId="79F28699" w14:textId="07EC78B2" w:rsidR="00E24BAF" w:rsidRPr="00ED2808" w:rsidRDefault="00384A34" w:rsidP="00010ABF">
            <w:pPr>
              <w:keepNext/>
              <w:keepLines/>
              <w:rPr>
                <w:rFonts w:cs="Times New Roman"/>
                <w:sz w:val="20"/>
                <w:szCs w:val="20"/>
              </w:rPr>
            </w:pPr>
            <w:r>
              <w:rPr>
                <w:rFonts w:cs="Times New Roman"/>
                <w:sz w:val="20"/>
                <w:szCs w:val="20"/>
              </w:rPr>
              <w:t>100</w:t>
            </w:r>
          </w:p>
        </w:tc>
        <w:tc>
          <w:tcPr>
            <w:tcW w:w="0" w:type="auto"/>
            <w:tcBorders>
              <w:top w:val="single" w:sz="4" w:space="0" w:color="000000"/>
              <w:left w:val="nil"/>
              <w:bottom w:val="nil"/>
              <w:right w:val="nil"/>
            </w:tcBorders>
          </w:tcPr>
          <w:p w14:paraId="682291E4" w14:textId="15DF0734" w:rsidR="00E24BAF" w:rsidRPr="00ED2808" w:rsidRDefault="00384A34" w:rsidP="00010ABF">
            <w:pPr>
              <w:keepNext/>
              <w:keepLines/>
              <w:rPr>
                <w:rFonts w:cs="Times New Roman"/>
                <w:sz w:val="20"/>
                <w:szCs w:val="20"/>
              </w:rPr>
            </w:pPr>
            <w:r>
              <w:rPr>
                <w:rFonts w:cs="Times New Roman"/>
                <w:sz w:val="20"/>
                <w:szCs w:val="20"/>
              </w:rPr>
              <w:t>73</w:t>
            </w:r>
          </w:p>
        </w:tc>
        <w:tc>
          <w:tcPr>
            <w:tcW w:w="0" w:type="auto"/>
            <w:tcBorders>
              <w:top w:val="single" w:sz="4" w:space="0" w:color="000000"/>
              <w:left w:val="nil"/>
              <w:bottom w:val="nil"/>
              <w:right w:val="nil"/>
            </w:tcBorders>
          </w:tcPr>
          <w:p w14:paraId="1143D0D7" w14:textId="282414C2" w:rsidR="00E24BAF" w:rsidRPr="00ED2808" w:rsidRDefault="00384A34" w:rsidP="00010ABF">
            <w:pPr>
              <w:keepNext/>
              <w:keepLines/>
              <w:rPr>
                <w:rFonts w:cs="Times New Roman"/>
                <w:sz w:val="20"/>
                <w:szCs w:val="20"/>
              </w:rPr>
            </w:pPr>
            <w:r>
              <w:rPr>
                <w:rFonts w:cs="Times New Roman"/>
                <w:sz w:val="20"/>
                <w:szCs w:val="20"/>
              </w:rPr>
              <w:t>54</w:t>
            </w:r>
          </w:p>
        </w:tc>
        <w:tc>
          <w:tcPr>
            <w:tcW w:w="0" w:type="auto"/>
            <w:tcBorders>
              <w:top w:val="single" w:sz="4" w:space="0" w:color="000000"/>
              <w:left w:val="nil"/>
              <w:bottom w:val="nil"/>
              <w:right w:val="nil"/>
            </w:tcBorders>
          </w:tcPr>
          <w:p w14:paraId="71AF88FE" w14:textId="0B3D192B" w:rsidR="00E24BAF" w:rsidRPr="00ED2808" w:rsidRDefault="00384A34" w:rsidP="00010ABF">
            <w:pPr>
              <w:keepNext/>
              <w:keepLines/>
              <w:rPr>
                <w:rFonts w:cs="Times New Roman"/>
                <w:sz w:val="20"/>
                <w:szCs w:val="20"/>
              </w:rPr>
            </w:pPr>
            <w:r>
              <w:rPr>
                <w:rFonts w:cs="Times New Roman"/>
                <w:sz w:val="20"/>
                <w:szCs w:val="20"/>
              </w:rPr>
              <w:t>20</w:t>
            </w:r>
          </w:p>
        </w:tc>
        <w:tc>
          <w:tcPr>
            <w:tcW w:w="0" w:type="auto"/>
            <w:tcBorders>
              <w:top w:val="nil"/>
              <w:left w:val="nil"/>
              <w:bottom w:val="nil"/>
              <w:right w:val="nil"/>
            </w:tcBorders>
          </w:tcPr>
          <w:p w14:paraId="76275DA6" w14:textId="77777777" w:rsidR="00E24BAF" w:rsidRPr="00ED2808" w:rsidRDefault="00E24BAF" w:rsidP="00010ABF">
            <w:pPr>
              <w:keepNext/>
              <w:keepLines/>
              <w:jc w:val="right"/>
              <w:rPr>
                <w:rFonts w:cs="Times New Roman"/>
                <w:sz w:val="20"/>
                <w:szCs w:val="20"/>
              </w:rPr>
            </w:pPr>
          </w:p>
        </w:tc>
      </w:tr>
    </w:tbl>
    <w:p w14:paraId="02A43E1F" w14:textId="0DEFE052" w:rsidR="00C0617B" w:rsidRPr="008614C4" w:rsidRDefault="00C0617B" w:rsidP="00171A2C">
      <w:pPr>
        <w:pStyle w:val="Heading2"/>
        <w:jc w:val="both"/>
        <w:rPr>
          <w:rFonts w:cs="Times New Roman"/>
        </w:rPr>
      </w:pPr>
      <w:r w:rsidRPr="008614C4">
        <w:rPr>
          <w:rFonts w:cs="Times New Roman"/>
        </w:rPr>
        <w:t>Hierarchical clustering on symptoms</w:t>
      </w:r>
    </w:p>
    <w:p w14:paraId="71EFD239" w14:textId="22700138" w:rsidR="00C0617B" w:rsidRPr="008614C4" w:rsidRDefault="00C0617B" w:rsidP="001057E1">
      <w:pPr>
        <w:ind w:firstLine="720"/>
        <w:rPr>
          <w:rFonts w:cs="Times New Roman"/>
        </w:rPr>
      </w:pPr>
      <w:r w:rsidRPr="008614C4">
        <w:rPr>
          <w:rFonts w:cs="Times New Roman"/>
        </w:rPr>
        <w:t xml:space="preserve">Hierarchical clustering on the 30 nonmotor symptoms and the four </w:t>
      </w:r>
      <w:r w:rsidR="00905741">
        <w:rPr>
          <w:rFonts w:cs="Times New Roman"/>
        </w:rPr>
        <w:t>cardinal motor</w:t>
      </w:r>
      <w:r w:rsidRPr="008614C4">
        <w:rPr>
          <w:rFonts w:cs="Times New Roman"/>
        </w:rPr>
        <w:t xml:space="preserve"> </w:t>
      </w:r>
      <w:r w:rsidR="00905741">
        <w:rPr>
          <w:rFonts w:cs="Times New Roman"/>
        </w:rPr>
        <w:t>signs</w:t>
      </w:r>
      <w:r w:rsidRPr="008614C4">
        <w:rPr>
          <w:rFonts w:cs="Times New Roman"/>
        </w:rPr>
        <w:t xml:space="preserve"> produced the dendrogram in </w:t>
      </w:r>
      <w:r w:rsidR="002C325E">
        <w:rPr>
          <w:rFonts w:cs="Times New Roman"/>
        </w:rPr>
        <w:t>Fig.</w:t>
      </w:r>
      <w:r w:rsidR="00A60190">
        <w:rPr>
          <w:rFonts w:cs="Times New Roman"/>
        </w:rPr>
        <w:t xml:space="preserve"> 3</w:t>
      </w:r>
      <w:r w:rsidRPr="008614C4">
        <w:rPr>
          <w:rFonts w:cs="Times New Roman"/>
        </w:rPr>
        <w:t xml:space="preserve">. Predictably, symptoms in the same nonmotor domains tended to cluster together, </w:t>
      </w:r>
      <w:r w:rsidR="00DD0951">
        <w:rPr>
          <w:rFonts w:cs="Times New Roman"/>
        </w:rPr>
        <w:t>with some</w:t>
      </w:r>
      <w:r w:rsidR="00A132A4">
        <w:rPr>
          <w:rFonts w:cs="Times New Roman"/>
        </w:rPr>
        <w:t xml:space="preserve"> notable</w:t>
      </w:r>
      <w:r w:rsidR="00DD0951">
        <w:rPr>
          <w:rFonts w:cs="Times New Roman"/>
        </w:rPr>
        <w:t xml:space="preserve"> exceptions. Diplopia (domain 4) was grouped away from </w:t>
      </w:r>
      <w:r w:rsidR="00A132A4">
        <w:rPr>
          <w:rFonts w:cs="Times New Roman"/>
        </w:rPr>
        <w:t>other</w:t>
      </w:r>
      <w:r w:rsidR="00DD0951">
        <w:rPr>
          <w:rFonts w:cs="Times New Roman"/>
        </w:rPr>
        <w:t xml:space="preserve"> per</w:t>
      </w:r>
      <w:r w:rsidR="00A132A4">
        <w:rPr>
          <w:rFonts w:cs="Times New Roman"/>
        </w:rPr>
        <w:t xml:space="preserve">ception/hallucination symptoms, instead categorized loosely with domain 8 (sexual). </w:t>
      </w:r>
      <w:r w:rsidR="00DD0951">
        <w:rPr>
          <w:rFonts w:cs="Times New Roman"/>
        </w:rPr>
        <w:t>RLS (domain 2) was grouped with domain 9</w:t>
      </w:r>
      <w:r w:rsidR="00A132A4">
        <w:rPr>
          <w:rFonts w:cs="Times New Roman"/>
        </w:rPr>
        <w:t xml:space="preserve"> (miscellaneous)</w:t>
      </w:r>
      <w:r w:rsidR="00DD0951">
        <w:rPr>
          <w:rFonts w:cs="Times New Roman"/>
        </w:rPr>
        <w:t xml:space="preserve"> symptoms, albeit at a very high point on th</w:t>
      </w:r>
      <w:r w:rsidR="00A132A4">
        <w:rPr>
          <w:rFonts w:cs="Times New Roman"/>
        </w:rPr>
        <w:t xml:space="preserve">e tree, indicating a high </w:t>
      </w:r>
      <w:r w:rsidR="00DD0951">
        <w:rPr>
          <w:rFonts w:cs="Times New Roman"/>
        </w:rPr>
        <w:t xml:space="preserve">dissimilarity. Similarly, drowsiness (domain 2) was grouped with the </w:t>
      </w:r>
      <w:r w:rsidR="00DD0951">
        <w:rPr>
          <w:rFonts w:cs="Times New Roman"/>
        </w:rPr>
        <w:lastRenderedPageBreak/>
        <w:t xml:space="preserve">attention/memory symptoms of domain 5. </w:t>
      </w:r>
      <w:r w:rsidRPr="008614C4">
        <w:rPr>
          <w:rFonts w:cs="Times New Roman"/>
        </w:rPr>
        <w:t>Notably, tremor was the most dissimilar symptom, occupying a single branch at the top of the tree.</w:t>
      </w:r>
    </w:p>
    <w:p w14:paraId="1860BFEF" w14:textId="3954D6BC" w:rsidR="00C0617B" w:rsidRPr="008614C4" w:rsidRDefault="00905741" w:rsidP="00171A2C">
      <w:pPr>
        <w:pStyle w:val="Heading2"/>
        <w:jc w:val="both"/>
        <w:rPr>
          <w:rFonts w:cs="Times New Roman"/>
        </w:rPr>
      </w:pPr>
      <w:r>
        <w:rPr>
          <w:rFonts w:cs="Times New Roman"/>
        </w:rPr>
        <w:t>Correlation</w:t>
      </w:r>
      <w:r w:rsidR="00C0617B" w:rsidRPr="008614C4">
        <w:rPr>
          <w:rFonts w:cs="Times New Roman"/>
        </w:rPr>
        <w:t xml:space="preserve"> analysis</w:t>
      </w:r>
    </w:p>
    <w:p w14:paraId="52AFFB88" w14:textId="1350F3FF" w:rsidR="00C0617B" w:rsidRPr="008614C4" w:rsidRDefault="00A132A4" w:rsidP="00171A2C">
      <w:pPr>
        <w:ind w:firstLine="720"/>
        <w:rPr>
          <w:rFonts w:cs="Times New Roman"/>
        </w:rPr>
      </w:pPr>
      <w:r>
        <w:rPr>
          <w:rFonts w:cs="Times New Roman"/>
        </w:rPr>
        <w:t>Due to high variance, m</w:t>
      </w:r>
      <w:r w:rsidR="00C0617B" w:rsidRPr="008614C4">
        <w:rPr>
          <w:rFonts w:cs="Times New Roman"/>
        </w:rPr>
        <w:t xml:space="preserve">ost variables had little </w:t>
      </w:r>
      <w:r w:rsidR="00157552">
        <w:rPr>
          <w:rFonts w:cs="Times New Roman"/>
        </w:rPr>
        <w:t>to no correlation with PD dura</w:t>
      </w:r>
      <w:r w:rsidR="00C0617B" w:rsidRPr="008614C4">
        <w:rPr>
          <w:rFonts w:cs="Times New Roman"/>
        </w:rPr>
        <w:t xml:space="preserve">tion (Supplementary </w:t>
      </w:r>
      <w:r w:rsidR="002C325E">
        <w:rPr>
          <w:rFonts w:cs="Times New Roman"/>
        </w:rPr>
        <w:t>Fig.</w:t>
      </w:r>
      <w:r w:rsidR="00C0617B" w:rsidRPr="008614C4">
        <w:rPr>
          <w:rFonts w:cs="Times New Roman"/>
        </w:rPr>
        <w:t xml:space="preserve"> 2). </w:t>
      </w:r>
      <w:r w:rsidR="00157552">
        <w:rPr>
          <w:rFonts w:cs="Times New Roman"/>
        </w:rPr>
        <w:t>Variables with the highest cor</w:t>
      </w:r>
      <w:r w:rsidR="00C0617B" w:rsidRPr="008614C4">
        <w:rPr>
          <w:rFonts w:cs="Times New Roman"/>
        </w:rPr>
        <w:t>relation</w:t>
      </w:r>
      <w:r>
        <w:rPr>
          <w:rFonts w:cs="Times New Roman"/>
        </w:rPr>
        <w:t xml:space="preserve"> near 0.5</w:t>
      </w:r>
      <w:r w:rsidR="00C0617B" w:rsidRPr="008614C4">
        <w:rPr>
          <w:rFonts w:cs="Times New Roman"/>
        </w:rPr>
        <w:t xml:space="preserve"> include</w:t>
      </w:r>
      <w:r w:rsidR="00DD0951">
        <w:rPr>
          <w:rFonts w:cs="Times New Roman"/>
        </w:rPr>
        <w:t>d</w:t>
      </w:r>
      <w:r w:rsidR="00C0617B" w:rsidRPr="008614C4">
        <w:rPr>
          <w:rFonts w:cs="Times New Roman"/>
        </w:rPr>
        <w:t xml:space="preserve"> symptoms urinary frequency, swallowing, and drooling; domains </w:t>
      </w:r>
      <w:r>
        <w:rPr>
          <w:rFonts w:cs="Times New Roman"/>
        </w:rPr>
        <w:t>9 (</w:t>
      </w:r>
      <w:r w:rsidR="00C0617B" w:rsidRPr="008614C4">
        <w:rPr>
          <w:rFonts w:cs="Times New Roman"/>
        </w:rPr>
        <w:t>miscellaneous</w:t>
      </w:r>
      <w:r>
        <w:rPr>
          <w:rFonts w:cs="Times New Roman"/>
        </w:rPr>
        <w:t>)</w:t>
      </w:r>
      <w:r w:rsidR="00C0617B" w:rsidRPr="008614C4">
        <w:rPr>
          <w:rFonts w:cs="Times New Roman"/>
        </w:rPr>
        <w:t xml:space="preserve">, </w:t>
      </w:r>
      <w:r>
        <w:rPr>
          <w:rFonts w:cs="Times New Roman"/>
        </w:rPr>
        <w:t>7 (</w:t>
      </w:r>
      <w:r w:rsidR="00C0617B" w:rsidRPr="008614C4">
        <w:rPr>
          <w:rFonts w:cs="Times New Roman"/>
        </w:rPr>
        <w:t>urinary</w:t>
      </w:r>
      <w:r>
        <w:rPr>
          <w:rFonts w:cs="Times New Roman"/>
        </w:rPr>
        <w:t>)</w:t>
      </w:r>
      <w:r w:rsidR="00C0617B" w:rsidRPr="008614C4">
        <w:rPr>
          <w:rFonts w:cs="Times New Roman"/>
        </w:rPr>
        <w:t xml:space="preserve">, and </w:t>
      </w:r>
      <w:r>
        <w:rPr>
          <w:rFonts w:cs="Times New Roman"/>
        </w:rPr>
        <w:t>6 (</w:t>
      </w:r>
      <w:r w:rsidR="00C0617B" w:rsidRPr="008614C4">
        <w:rPr>
          <w:rFonts w:cs="Times New Roman"/>
        </w:rPr>
        <w:t>gastrointestinal</w:t>
      </w:r>
      <w:r>
        <w:rPr>
          <w:rFonts w:cs="Times New Roman"/>
        </w:rPr>
        <w:t>)</w:t>
      </w:r>
      <w:r w:rsidR="00C0617B" w:rsidRPr="008614C4">
        <w:rPr>
          <w:rFonts w:cs="Times New Roman"/>
        </w:rPr>
        <w:t>;</w:t>
      </w:r>
      <w:r w:rsidR="00F42EEC">
        <w:rPr>
          <w:rFonts w:cs="Times New Roman"/>
        </w:rPr>
        <w:t xml:space="preserve"> axial and motor complications;</w:t>
      </w:r>
      <w:r w:rsidR="00C0617B" w:rsidRPr="008614C4">
        <w:rPr>
          <w:rFonts w:cs="Times New Roman"/>
        </w:rPr>
        <w:t xml:space="preserve"> and total CISI</w:t>
      </w:r>
      <w:r>
        <w:rPr>
          <w:rFonts w:cs="Times New Roman"/>
        </w:rPr>
        <w:t>-PD</w:t>
      </w:r>
      <w:r w:rsidR="00C0617B" w:rsidRPr="008614C4">
        <w:rPr>
          <w:rFonts w:cs="Times New Roman"/>
        </w:rPr>
        <w:t xml:space="preserve"> score. Scatterplo</w:t>
      </w:r>
      <w:r w:rsidR="00157552">
        <w:rPr>
          <w:rFonts w:cs="Times New Roman"/>
        </w:rPr>
        <w:t>ts for CISI Total, Tremor, Anx</w:t>
      </w:r>
      <w:r w:rsidR="00C0617B" w:rsidRPr="008614C4">
        <w:rPr>
          <w:rFonts w:cs="Times New Roman"/>
        </w:rPr>
        <w:t xml:space="preserve">iety, and Depression appear in Supplementary </w:t>
      </w:r>
      <w:r w:rsidR="002C325E">
        <w:rPr>
          <w:rFonts w:cs="Times New Roman"/>
        </w:rPr>
        <w:t>Fig.</w:t>
      </w:r>
      <w:r w:rsidR="00C0617B" w:rsidRPr="008614C4">
        <w:rPr>
          <w:rFonts w:cs="Times New Roman"/>
        </w:rPr>
        <w:t xml:space="preserve"> 3.</w:t>
      </w:r>
    </w:p>
    <w:p w14:paraId="1D9E2FDC" w14:textId="4A7B0D9E" w:rsidR="00C0617B" w:rsidRPr="008614C4" w:rsidRDefault="00C0617B" w:rsidP="00171A2C">
      <w:pPr>
        <w:pStyle w:val="Heading1"/>
        <w:jc w:val="both"/>
        <w:rPr>
          <w:rFonts w:cs="Times New Roman"/>
        </w:rPr>
      </w:pPr>
      <w:r w:rsidRPr="008614C4">
        <w:rPr>
          <w:rFonts w:cs="Times New Roman"/>
        </w:rPr>
        <w:t>Discussion</w:t>
      </w:r>
    </w:p>
    <w:p w14:paraId="589ED207" w14:textId="223AE75E" w:rsidR="00C0617B" w:rsidRPr="008614C4" w:rsidRDefault="00D209BB" w:rsidP="00171A2C">
      <w:pPr>
        <w:ind w:firstLine="720"/>
        <w:rPr>
          <w:rFonts w:cs="Times New Roman"/>
        </w:rPr>
      </w:pPr>
      <w:r>
        <w:rPr>
          <w:rFonts w:cs="Times New Roman"/>
        </w:rPr>
        <w:t>The d</w:t>
      </w:r>
      <w:r w:rsidR="00C0617B" w:rsidRPr="008614C4">
        <w:rPr>
          <w:rFonts w:cs="Times New Roman"/>
        </w:rPr>
        <w:t xml:space="preserve">omains clustering reveals clusters that confirm previous findings in the </w:t>
      </w:r>
      <w:r w:rsidR="00B21995">
        <w:rPr>
          <w:rFonts w:cs="Times New Roman"/>
        </w:rPr>
        <w:t xml:space="preserve">field, mainly van </w:t>
      </w:r>
      <w:proofErr w:type="spellStart"/>
      <w:r w:rsidR="00B21995">
        <w:rPr>
          <w:rFonts w:cs="Times New Roman"/>
        </w:rPr>
        <w:t>Rooden</w:t>
      </w:r>
      <w:proofErr w:type="spellEnd"/>
      <w:r w:rsidR="00B21995">
        <w:rPr>
          <w:rFonts w:cs="Times New Roman"/>
        </w:rPr>
        <w:t xml:space="preserve"> et al.</w:t>
      </w:r>
      <w:r w:rsidR="00C0617B" w:rsidRPr="008614C4">
        <w:rPr>
          <w:rFonts w:cs="Times New Roman"/>
        </w:rPr>
        <w:t xml:space="preserve"> </w:t>
      </w:r>
      <w:r w:rsidR="00157552">
        <w:rPr>
          <w:rFonts w:cs="Times New Roman"/>
        </w:rPr>
        <w:t>and the identifi</w:t>
      </w:r>
      <w:r w:rsidR="00C0617B" w:rsidRPr="008614C4">
        <w:rPr>
          <w:rFonts w:cs="Times New Roman"/>
        </w:rPr>
        <w:t>cation of four subtypes of Parki</w:t>
      </w:r>
      <w:r w:rsidR="00AC4999">
        <w:rPr>
          <w:rFonts w:cs="Times New Roman"/>
        </w:rPr>
        <w:t>nson’s disease: mild, nonmotor-</w:t>
      </w:r>
      <w:r w:rsidR="00C0617B" w:rsidRPr="008614C4">
        <w:rPr>
          <w:rFonts w:cs="Times New Roman"/>
        </w:rPr>
        <w:t xml:space="preserve">dominant, motor-dominant, and severe. van </w:t>
      </w:r>
      <w:proofErr w:type="spellStart"/>
      <w:r w:rsidR="00C0617B" w:rsidRPr="008614C4">
        <w:rPr>
          <w:rFonts w:cs="Times New Roman"/>
        </w:rPr>
        <w:t>Rooden’s</w:t>
      </w:r>
      <w:proofErr w:type="spellEnd"/>
      <w:r w:rsidR="00C0617B" w:rsidRPr="008614C4">
        <w:rPr>
          <w:rFonts w:cs="Times New Roman"/>
        </w:rPr>
        <w:t xml:space="preserve"> work was conducted with a separate d</w:t>
      </w:r>
      <w:r w:rsidR="00157552">
        <w:rPr>
          <w:rFonts w:cs="Times New Roman"/>
        </w:rPr>
        <w:t xml:space="preserve">ataset using </w:t>
      </w:r>
      <w:r w:rsidR="00905741">
        <w:rPr>
          <w:rFonts w:cs="Times New Roman"/>
        </w:rPr>
        <w:t>different rating scales</w:t>
      </w:r>
      <w:r w:rsidR="00157552">
        <w:rPr>
          <w:rFonts w:cs="Times New Roman"/>
        </w:rPr>
        <w:t xml:space="preserve"> </w:t>
      </w:r>
      <w:r w:rsidR="00905741">
        <w:rPr>
          <w:rFonts w:cs="Times New Roman"/>
        </w:rPr>
        <w:t>and</w:t>
      </w:r>
      <w:r w:rsidR="00157552">
        <w:rPr>
          <w:rFonts w:cs="Times New Roman"/>
        </w:rPr>
        <w:t xml:space="preserve"> model</w:t>
      </w:r>
      <w:r w:rsidR="00C0617B" w:rsidRPr="008614C4">
        <w:rPr>
          <w:rFonts w:cs="Times New Roman"/>
        </w:rPr>
        <w:t>ing method</w:t>
      </w:r>
      <w:r w:rsidR="00905741">
        <w:rPr>
          <w:rFonts w:cs="Times New Roman"/>
        </w:rPr>
        <w:t>s</w:t>
      </w:r>
      <w:r w:rsidR="00C0617B" w:rsidRPr="008614C4">
        <w:rPr>
          <w:rFonts w:cs="Times New Roman"/>
        </w:rPr>
        <w:t xml:space="preserve"> (expectation-maximization), and this investigation independently confirms these subtype classifications. Unlike van </w:t>
      </w:r>
      <w:proofErr w:type="spellStart"/>
      <w:r w:rsidR="00C0617B" w:rsidRPr="008614C4">
        <w:rPr>
          <w:rFonts w:cs="Times New Roman"/>
        </w:rPr>
        <w:t>Rooden</w:t>
      </w:r>
      <w:proofErr w:type="spellEnd"/>
      <w:r w:rsidR="00C0617B" w:rsidRPr="008614C4">
        <w:rPr>
          <w:rFonts w:cs="Times New Roman"/>
        </w:rPr>
        <w:t>, mean disease durations differences do exist between subtypes 1 (mild) and 4 (severe), likely due to further development of the disease, although the differences between 2 and 3 (nonmotor/motor</w:t>
      </w:r>
      <w:r w:rsidR="004A1F21">
        <w:rPr>
          <w:rFonts w:cs="Times New Roman"/>
        </w:rPr>
        <w:t>-dominant</w:t>
      </w:r>
      <w:r w:rsidR="00157552">
        <w:rPr>
          <w:rFonts w:cs="Times New Roman"/>
        </w:rPr>
        <w:t>) subtypes are insignifi</w:t>
      </w:r>
      <w:r w:rsidR="00E60CD9">
        <w:rPr>
          <w:rFonts w:cs="Times New Roman"/>
        </w:rPr>
        <w:t>cant (Table 2</w:t>
      </w:r>
      <w:r w:rsidR="00C0617B" w:rsidRPr="008614C4">
        <w:rPr>
          <w:rFonts w:cs="Times New Roman"/>
        </w:rPr>
        <w:t>), importantly suggesting different developmental paths of the disease.</w:t>
      </w:r>
    </w:p>
    <w:p w14:paraId="5FEC3ED7" w14:textId="2AA33C8D" w:rsidR="00C0617B" w:rsidRPr="008614C4" w:rsidRDefault="00C0617B" w:rsidP="00171A2C">
      <w:pPr>
        <w:ind w:firstLine="720"/>
        <w:rPr>
          <w:rFonts w:cs="Times New Roman"/>
        </w:rPr>
      </w:pPr>
      <w:r w:rsidRPr="008614C4">
        <w:rPr>
          <w:rFonts w:cs="Times New Roman"/>
        </w:rPr>
        <w:t>Overall, little information was found in PD onset, PD duration, or current age. Mean ages were similar for</w:t>
      </w:r>
      <w:r w:rsidR="00D209BB">
        <w:rPr>
          <w:rFonts w:cs="Times New Roman"/>
        </w:rPr>
        <w:t xml:space="preserve"> domains clusters 1, 2, and 3, </w:t>
      </w:r>
      <w:r w:rsidRPr="008614C4">
        <w:rPr>
          <w:rFonts w:cs="Times New Roman"/>
        </w:rPr>
        <w:t xml:space="preserve">but different </w:t>
      </w:r>
      <w:r w:rsidR="009C1B6F">
        <w:rPr>
          <w:rFonts w:cs="Times New Roman"/>
        </w:rPr>
        <w:t>from</w:t>
      </w:r>
      <w:r w:rsidR="00157552">
        <w:rPr>
          <w:rFonts w:cs="Times New Roman"/>
        </w:rPr>
        <w:t xml:space="preserve"> the severe cluster 4, intu</w:t>
      </w:r>
      <w:r w:rsidRPr="008614C4">
        <w:rPr>
          <w:rFonts w:cs="Times New Roman"/>
        </w:rPr>
        <w:t xml:space="preserve">itively since cluster 4 </w:t>
      </w:r>
      <w:r w:rsidR="009C1B6F">
        <w:rPr>
          <w:rFonts w:cs="Times New Roman"/>
        </w:rPr>
        <w:t>represented</w:t>
      </w:r>
      <w:r w:rsidRPr="008614C4">
        <w:rPr>
          <w:rFonts w:cs="Times New Roman"/>
        </w:rPr>
        <w:t xml:space="preserve"> a more advanced stage of the disease. Specifically, clusters 1 and 4 </w:t>
      </w:r>
      <w:r w:rsidR="009C1B6F">
        <w:rPr>
          <w:rFonts w:cs="Times New Roman"/>
        </w:rPr>
        <w:t>seemed</w:t>
      </w:r>
      <w:r w:rsidRPr="008614C4">
        <w:rPr>
          <w:rFonts w:cs="Times New Roman"/>
        </w:rPr>
        <w:t xml:space="preserve"> to be phenotypically quite similar, except at different stages of disease progression, given cluster 4’s higher age</w:t>
      </w:r>
      <w:r w:rsidR="009C1B6F">
        <w:rPr>
          <w:rFonts w:cs="Times New Roman"/>
        </w:rPr>
        <w:t>s</w:t>
      </w:r>
      <w:r w:rsidRPr="008614C4">
        <w:rPr>
          <w:rFonts w:cs="Times New Roman"/>
        </w:rPr>
        <w:t xml:space="preserve"> and </w:t>
      </w:r>
      <w:r w:rsidR="009C1B6F">
        <w:rPr>
          <w:rFonts w:cs="Times New Roman"/>
        </w:rPr>
        <w:t>disease</w:t>
      </w:r>
      <w:r w:rsidRPr="008614C4">
        <w:rPr>
          <w:rFonts w:cs="Times New Roman"/>
        </w:rPr>
        <w:t xml:space="preserve"> duration</w:t>
      </w:r>
      <w:r w:rsidR="009C1B6F">
        <w:rPr>
          <w:rFonts w:cs="Times New Roman"/>
        </w:rPr>
        <w:t>s</w:t>
      </w:r>
      <w:r w:rsidRPr="008614C4">
        <w:rPr>
          <w:rFonts w:cs="Times New Roman"/>
        </w:rPr>
        <w:t>.</w:t>
      </w:r>
    </w:p>
    <w:p w14:paraId="0533B851" w14:textId="572F5220" w:rsidR="00C0617B" w:rsidRDefault="00C0617B" w:rsidP="00171A2C">
      <w:pPr>
        <w:ind w:firstLine="720"/>
        <w:rPr>
          <w:rFonts w:cs="Times New Roman"/>
        </w:rPr>
      </w:pPr>
      <w:r w:rsidRPr="008614C4">
        <w:rPr>
          <w:rFonts w:cs="Times New Roman"/>
        </w:rPr>
        <w:t xml:space="preserve">However, clusters 2 and 3 clearly </w:t>
      </w:r>
      <w:r w:rsidR="009C1B6F">
        <w:rPr>
          <w:rFonts w:cs="Times New Roman"/>
        </w:rPr>
        <w:t>showed</w:t>
      </w:r>
      <w:r w:rsidRPr="008614C4">
        <w:rPr>
          <w:rFonts w:cs="Times New Roman"/>
        </w:rPr>
        <w:t xml:space="preserve"> different disease progression, one in the motor</w:t>
      </w:r>
      <w:r w:rsidR="00157552">
        <w:rPr>
          <w:rFonts w:cs="Times New Roman"/>
        </w:rPr>
        <w:t xml:space="preserve"> direction, and one in the non</w:t>
      </w:r>
      <w:r w:rsidRPr="008614C4">
        <w:rPr>
          <w:rFonts w:cs="Times New Roman"/>
        </w:rPr>
        <w:t>motor. Both groups have simi</w:t>
      </w:r>
      <w:r w:rsidR="00157552">
        <w:rPr>
          <w:rFonts w:cs="Times New Roman"/>
        </w:rPr>
        <w:t>lar age, PD onset,</w:t>
      </w:r>
      <w:r w:rsidR="00D209BB">
        <w:rPr>
          <w:rFonts w:cs="Times New Roman"/>
        </w:rPr>
        <w:t xml:space="preserve"> and</w:t>
      </w:r>
      <w:r w:rsidR="00157552">
        <w:rPr>
          <w:rFonts w:cs="Times New Roman"/>
        </w:rPr>
        <w:t xml:space="preserve"> PD dura</w:t>
      </w:r>
      <w:r w:rsidRPr="008614C4">
        <w:rPr>
          <w:rFonts w:cs="Times New Roman"/>
        </w:rPr>
        <w:t xml:space="preserve">tion scores, </w:t>
      </w:r>
      <w:r w:rsidR="00D209BB">
        <w:rPr>
          <w:rFonts w:cs="Times New Roman"/>
        </w:rPr>
        <w:t xml:space="preserve">as well as similar overall PD severity as rated by the CISI-PD scale, </w:t>
      </w:r>
      <w:r w:rsidRPr="008614C4">
        <w:rPr>
          <w:rFonts w:cs="Times New Roman"/>
        </w:rPr>
        <w:t xml:space="preserve">but </w:t>
      </w:r>
      <w:r w:rsidR="00D209BB">
        <w:rPr>
          <w:rFonts w:cs="Times New Roman"/>
        </w:rPr>
        <w:t>differed</w:t>
      </w:r>
      <w:r w:rsidRPr="008614C4">
        <w:rPr>
          <w:rFonts w:cs="Times New Roman"/>
        </w:rPr>
        <w:t xml:space="preserve"> significantly </w:t>
      </w:r>
      <w:r w:rsidR="00D209BB">
        <w:rPr>
          <w:rFonts w:cs="Times New Roman"/>
        </w:rPr>
        <w:t xml:space="preserve">in their symptomatic expression </w:t>
      </w:r>
      <w:r w:rsidRPr="008614C4">
        <w:rPr>
          <w:rFonts w:cs="Times New Roman"/>
        </w:rPr>
        <w:t xml:space="preserve">expression. Cluster 2 </w:t>
      </w:r>
      <w:r w:rsidR="00D209BB">
        <w:rPr>
          <w:rFonts w:cs="Times New Roman"/>
        </w:rPr>
        <w:t>was</w:t>
      </w:r>
      <w:r w:rsidRPr="008614C4">
        <w:rPr>
          <w:rFonts w:cs="Times New Roman"/>
        </w:rPr>
        <w:t xml:space="preserve"> dominated by a high severity of nonm</w:t>
      </w:r>
      <w:r w:rsidR="004A1F21">
        <w:rPr>
          <w:rFonts w:cs="Times New Roman"/>
        </w:rPr>
        <w:t>otor domains, especially Sleep/f</w:t>
      </w:r>
      <w:r w:rsidRPr="008614C4">
        <w:rPr>
          <w:rFonts w:cs="Times New Roman"/>
        </w:rPr>
        <w:t>atigue, Mood</w:t>
      </w:r>
      <w:r w:rsidR="00157552">
        <w:rPr>
          <w:rFonts w:cs="Times New Roman"/>
        </w:rPr>
        <w:t>/apathy, Urinary, and Miscella</w:t>
      </w:r>
      <w:r w:rsidRPr="008614C4">
        <w:rPr>
          <w:rFonts w:cs="Times New Roman"/>
        </w:rPr>
        <w:t xml:space="preserve">neous. Cluster 3, however, </w:t>
      </w:r>
      <w:r w:rsidR="00D209BB">
        <w:rPr>
          <w:rFonts w:cs="Times New Roman"/>
        </w:rPr>
        <w:t>was</w:t>
      </w:r>
      <w:r w:rsidRPr="008614C4">
        <w:rPr>
          <w:rFonts w:cs="Times New Roman"/>
        </w:rPr>
        <w:t xml:space="preserve"> dominated by a high prevalence of motor symptoms, where most </w:t>
      </w:r>
      <w:r w:rsidR="00D209BB">
        <w:rPr>
          <w:rFonts w:cs="Times New Roman"/>
        </w:rPr>
        <w:t>nonmotor</w:t>
      </w:r>
      <w:r w:rsidRPr="008614C4">
        <w:rPr>
          <w:rFonts w:cs="Times New Roman"/>
        </w:rPr>
        <w:t xml:space="preserve"> symptoms </w:t>
      </w:r>
      <w:r w:rsidR="00D209BB">
        <w:rPr>
          <w:rFonts w:cs="Times New Roman"/>
        </w:rPr>
        <w:t>were</w:t>
      </w:r>
      <w:r w:rsidRPr="008614C4">
        <w:rPr>
          <w:rFonts w:cs="Times New Roman"/>
        </w:rPr>
        <w:t xml:space="preserve"> similar to the mild cluster 1. Of note is that the tremor population mean </w:t>
      </w:r>
      <w:r w:rsidR="00D209BB">
        <w:rPr>
          <w:rFonts w:cs="Times New Roman"/>
        </w:rPr>
        <w:lastRenderedPageBreak/>
        <w:t>was</w:t>
      </w:r>
      <w:r w:rsidRPr="008614C4">
        <w:rPr>
          <w:rFonts w:cs="Times New Roman"/>
        </w:rPr>
        <w:t xml:space="preserve"> the highest cluster mean, even higher than the severe subtype 4. This motor-dominant cluster may thus overlap with Ma et al.’s tremor dominant/slow progression cl</w:t>
      </w:r>
      <w:r w:rsidR="00B21995">
        <w:rPr>
          <w:rFonts w:cs="Times New Roman"/>
        </w:rPr>
        <w:t>uster.</w:t>
      </w:r>
    </w:p>
    <w:p w14:paraId="04917EF7" w14:textId="4C47A072" w:rsidR="00C0617B" w:rsidRDefault="00C0617B" w:rsidP="00171A2C">
      <w:pPr>
        <w:ind w:firstLine="720"/>
        <w:rPr>
          <w:rFonts w:cs="Times New Roman"/>
        </w:rPr>
      </w:pPr>
      <w:r w:rsidRPr="008614C4">
        <w:rPr>
          <w:rFonts w:cs="Times New Roman"/>
        </w:rPr>
        <w:t>Generally, given stable PD o</w:t>
      </w:r>
      <w:r w:rsidR="00157552">
        <w:rPr>
          <w:rFonts w:cs="Times New Roman"/>
        </w:rPr>
        <w:t>nset scores and predictably in</w:t>
      </w:r>
      <w:r w:rsidRPr="008614C4">
        <w:rPr>
          <w:rFonts w:cs="Times New Roman"/>
        </w:rPr>
        <w:t>creasing PD duration scores for clusters 1 and 4, Ma et al.’s rapid disease progression/late onset and tremor dominant/slow progression clusters were mostly not found in this dataset, save for the tremor-dominant motor cluster.</w:t>
      </w:r>
    </w:p>
    <w:p w14:paraId="4D62E37C" w14:textId="641C4D95" w:rsidR="00D209BB" w:rsidRPr="008614C4" w:rsidRDefault="00D209BB" w:rsidP="00D209BB">
      <w:pPr>
        <w:ind w:firstLine="720"/>
        <w:rPr>
          <w:rFonts w:cs="Times New Roman"/>
        </w:rPr>
      </w:pPr>
      <w:r>
        <w:rPr>
          <w:rFonts w:cs="Times New Roman"/>
        </w:rPr>
        <w:t>Our</w:t>
      </w:r>
      <w:r w:rsidR="00C42731">
        <w:rPr>
          <w:rFonts w:cs="Times New Roman"/>
        </w:rPr>
        <w:t xml:space="preserve"> symptoms clustering found 6 clusters which demonstrate the variability in the nonmotor-dominant domains clusters. </w:t>
      </w:r>
      <w:r w:rsidR="00C42731" w:rsidRPr="00C42731">
        <w:rPr>
          <w:rFonts w:cs="Times New Roman"/>
          <w:highlight w:val="yellow"/>
        </w:rPr>
        <w:t>TODO</w:t>
      </w:r>
      <w:r w:rsidR="00C42731">
        <w:rPr>
          <w:rFonts w:cs="Times New Roman"/>
        </w:rPr>
        <w:t xml:space="preserve">… </w:t>
      </w:r>
      <w:r w:rsidRPr="008614C4">
        <w:rPr>
          <w:rFonts w:cs="Times New Roman"/>
        </w:rPr>
        <w:t>It’s intuitive that a Depression-Dominant group emerges from the symptoms clustering, si</w:t>
      </w:r>
      <w:r>
        <w:rPr>
          <w:rFonts w:cs="Times New Roman"/>
        </w:rPr>
        <w:t>nce the Mood/apathy domain con</w:t>
      </w:r>
      <w:r w:rsidRPr="008614C4">
        <w:rPr>
          <w:rFonts w:cs="Times New Roman"/>
        </w:rPr>
        <w:t>sists of 5 separate measures. T</w:t>
      </w:r>
      <w:r>
        <w:rPr>
          <w:rFonts w:cs="Times New Roman"/>
        </w:rPr>
        <w:t>hus, any high expression of de</w:t>
      </w:r>
      <w:r w:rsidRPr="008614C4">
        <w:rPr>
          <w:rFonts w:cs="Times New Roman"/>
        </w:rPr>
        <w:t>pressive symptoms is magnified</w:t>
      </w:r>
      <w:r>
        <w:rPr>
          <w:rFonts w:cs="Times New Roman"/>
        </w:rPr>
        <w:t xml:space="preserve"> in clustering, since the symp</w:t>
      </w:r>
      <w:r w:rsidRPr="008614C4">
        <w:rPr>
          <w:rFonts w:cs="Times New Roman"/>
        </w:rPr>
        <w:t>toms a</w:t>
      </w:r>
      <w:bookmarkStart w:id="0" w:name="_GoBack"/>
      <w:bookmarkEnd w:id="0"/>
      <w:r w:rsidRPr="008614C4">
        <w:rPr>
          <w:rFonts w:cs="Times New Roman"/>
        </w:rPr>
        <w:t>re highly similar (</w:t>
      </w:r>
      <w:r>
        <w:rPr>
          <w:rFonts w:cs="Times New Roman"/>
        </w:rPr>
        <w:t>Fig.</w:t>
      </w:r>
      <w:r w:rsidRPr="008614C4">
        <w:rPr>
          <w:rFonts w:cs="Times New Roman"/>
        </w:rPr>
        <w:t xml:space="preserve"> 3) and treated with equal weight. Once again reinforcing what was</w:t>
      </w:r>
      <w:r>
        <w:rPr>
          <w:rFonts w:cs="Times New Roman"/>
        </w:rPr>
        <w:t xml:space="preserve"> discovered previously, depres</w:t>
      </w:r>
      <w:r w:rsidRPr="008614C4">
        <w:rPr>
          <w:rFonts w:cs="Times New Roman"/>
        </w:rPr>
        <w:t>sive symptoms have been shown to be very important in determining subtypes of PD.</w:t>
      </w:r>
    </w:p>
    <w:p w14:paraId="5CC084B3" w14:textId="5FCF94D5" w:rsidR="00C0617B" w:rsidRPr="008614C4" w:rsidRDefault="00C0617B" w:rsidP="00171A2C">
      <w:pPr>
        <w:ind w:firstLine="720"/>
        <w:rPr>
          <w:rFonts w:cs="Times New Roman"/>
        </w:rPr>
      </w:pPr>
      <w:r w:rsidRPr="008614C4">
        <w:rPr>
          <w:rFonts w:cs="Times New Roman"/>
        </w:rPr>
        <w:t xml:space="preserve">Our </w:t>
      </w:r>
      <w:r w:rsidR="00905741">
        <w:rPr>
          <w:rFonts w:cs="Times New Roman"/>
        </w:rPr>
        <w:t>correlation</w:t>
      </w:r>
      <w:r w:rsidRPr="008614C4">
        <w:rPr>
          <w:rFonts w:cs="Times New Roman"/>
        </w:rPr>
        <w:t xml:space="preserve"> analysis gi</w:t>
      </w:r>
      <w:r w:rsidR="00157552">
        <w:rPr>
          <w:rFonts w:cs="Times New Roman"/>
        </w:rPr>
        <w:t>ves more insight into the clus</w:t>
      </w:r>
      <w:r w:rsidRPr="008614C4">
        <w:rPr>
          <w:rFonts w:cs="Times New Roman"/>
        </w:rPr>
        <w:t>ters found in the previous an</w:t>
      </w:r>
      <w:r w:rsidR="00157552">
        <w:rPr>
          <w:rFonts w:cs="Times New Roman"/>
        </w:rPr>
        <w:t xml:space="preserve">alyses. </w:t>
      </w:r>
      <w:r w:rsidR="00D209BB">
        <w:rPr>
          <w:rFonts w:cs="Times New Roman"/>
        </w:rPr>
        <w:t xml:space="preserve">Due to the large variability in PD severity throughout the PD duration continuum, </w:t>
      </w:r>
      <w:r w:rsidRPr="008614C4">
        <w:rPr>
          <w:rFonts w:cs="Times New Roman"/>
        </w:rPr>
        <w:t>most symptoms</w:t>
      </w:r>
      <w:r w:rsidR="00157552">
        <w:rPr>
          <w:rFonts w:cs="Times New Roman"/>
        </w:rPr>
        <w:t xml:space="preserve"> are uncorrelated with PD dura</w:t>
      </w:r>
      <w:r w:rsidRPr="008614C4">
        <w:rPr>
          <w:rFonts w:cs="Times New Roman"/>
        </w:rPr>
        <w:t>tion</w:t>
      </w:r>
      <w:r w:rsidR="00D209BB">
        <w:rPr>
          <w:rFonts w:cs="Times New Roman"/>
        </w:rPr>
        <w:t xml:space="preserve"> (Supplementary Fig. 2)</w:t>
      </w:r>
      <w:r w:rsidRPr="008614C4">
        <w:rPr>
          <w:rFonts w:cs="Times New Roman"/>
        </w:rPr>
        <w:t>, especially Mood/apathy symptoms (anxiety, depression) and tremor. The differences in disease progression for each cluster can be seen by the corresponding graphs in</w:t>
      </w:r>
      <w:r w:rsidR="00E60CD9">
        <w:rPr>
          <w:rFonts w:cs="Times New Roman"/>
        </w:rPr>
        <w:t xml:space="preserve"> Supplementary</w:t>
      </w:r>
      <w:r w:rsidR="004A1F21">
        <w:rPr>
          <w:rFonts w:cs="Times New Roman"/>
        </w:rPr>
        <w:t xml:space="preserve"> </w:t>
      </w:r>
      <w:r w:rsidR="002C325E">
        <w:rPr>
          <w:rFonts w:cs="Times New Roman"/>
        </w:rPr>
        <w:t>Fig.</w:t>
      </w:r>
      <w:r w:rsidR="004A1F21">
        <w:rPr>
          <w:rFonts w:cs="Times New Roman"/>
        </w:rPr>
        <w:t xml:space="preserve"> 3. Cluster 2 (Nonmotor-d</w:t>
      </w:r>
      <w:r w:rsidRPr="008614C4">
        <w:rPr>
          <w:rFonts w:cs="Times New Roman"/>
        </w:rPr>
        <w:t>ominant) s</w:t>
      </w:r>
      <w:r w:rsidR="00157552">
        <w:rPr>
          <w:rFonts w:cs="Times New Roman"/>
        </w:rPr>
        <w:t>tarts at higher scores for anx</w:t>
      </w:r>
      <w:r w:rsidRPr="008614C4">
        <w:rPr>
          <w:rFonts w:cs="Times New Roman"/>
        </w:rPr>
        <w:t>iety and depression, and actually decreases with increasing PD duration, thus indicating that the</w:t>
      </w:r>
      <w:r w:rsidR="00157552">
        <w:rPr>
          <w:rFonts w:cs="Times New Roman"/>
        </w:rPr>
        <w:t>se patients’ subtype can be de</w:t>
      </w:r>
      <w:r w:rsidRPr="008614C4">
        <w:rPr>
          <w:rFonts w:cs="Times New Roman"/>
        </w:rPr>
        <w:t xml:space="preserve">termined early after PD onset from the depressive symptom score. Similarly, when examining cluster 3 (Motor-dominant), the mean tremor score is substantially higher from PD onset. Interestingly, cluster 4 (Severe) generally starts at lower tremor and motor scores during disease, but then rises sharply, exceeding other clusters. More evidence that tremor is a unique motor symptom is located in </w:t>
      </w:r>
      <w:r w:rsidR="002C325E">
        <w:rPr>
          <w:rFonts w:cs="Times New Roman"/>
        </w:rPr>
        <w:t>Fig.</w:t>
      </w:r>
      <w:r w:rsidRPr="008614C4">
        <w:rPr>
          <w:rFonts w:cs="Times New Roman"/>
        </w:rPr>
        <w:t xml:space="preserve"> 3, where it is the most distant symptom from all other symptoms.</w:t>
      </w:r>
    </w:p>
    <w:p w14:paraId="7761893B" w14:textId="7059B19D" w:rsidR="00216A80" w:rsidRPr="008614C4" w:rsidRDefault="00216A80" w:rsidP="00471487">
      <w:pPr>
        <w:pStyle w:val="Heading1"/>
        <w:rPr>
          <w:rFonts w:cs="Times New Roman"/>
        </w:rPr>
      </w:pPr>
      <w:r w:rsidRPr="008614C4">
        <w:rPr>
          <w:rFonts w:cs="Times New Roman"/>
        </w:rPr>
        <w:lastRenderedPageBreak/>
        <w:t>Acknowledgments</w:t>
      </w:r>
    </w:p>
    <w:p w14:paraId="73DA9524" w14:textId="65C71FB0" w:rsidR="00216A80" w:rsidRPr="008614C4" w:rsidRDefault="00216A80" w:rsidP="00471487">
      <w:pPr>
        <w:pStyle w:val="Heading1"/>
        <w:rPr>
          <w:rFonts w:cs="Times New Roman"/>
        </w:rPr>
      </w:pPr>
      <w:r w:rsidRPr="008614C4">
        <w:rPr>
          <w:rFonts w:cs="Times New Roman"/>
        </w:rPr>
        <w:t>Funding</w:t>
      </w:r>
    </w:p>
    <w:p w14:paraId="112D7DFC" w14:textId="290ADB84" w:rsidR="00AB24D8" w:rsidRPr="009C1B6F" w:rsidRDefault="00216A80" w:rsidP="009C1B6F">
      <w:pPr>
        <w:pStyle w:val="Heading1"/>
        <w:rPr>
          <w:rFonts w:cs="Times New Roman"/>
        </w:rPr>
      </w:pPr>
      <w:r w:rsidRPr="008614C4">
        <w:rPr>
          <w:rFonts w:cs="Times New Roman"/>
        </w:rPr>
        <w:t>Supplementary material</w:t>
      </w:r>
    </w:p>
    <w:p w14:paraId="1B0BCEFF" w14:textId="0AFEC9AE" w:rsidR="00216A80" w:rsidRPr="008614C4" w:rsidRDefault="00216A80" w:rsidP="00471487">
      <w:pPr>
        <w:pStyle w:val="Heading1"/>
        <w:rPr>
          <w:rFonts w:cs="Times New Roman"/>
        </w:rPr>
      </w:pPr>
      <w:r w:rsidRPr="008614C4">
        <w:rPr>
          <w:rFonts w:cs="Times New Roman"/>
        </w:rPr>
        <w:t>References</w:t>
      </w:r>
    </w:p>
    <w:p w14:paraId="307A12F4" w14:textId="06A5B392" w:rsidR="00AC4999" w:rsidRPr="008614C4" w:rsidRDefault="00AC4999" w:rsidP="001A2068">
      <w:pPr>
        <w:pStyle w:val="References"/>
        <w:jc w:val="left"/>
      </w:pPr>
      <w:r w:rsidRPr="008614C4">
        <w:t xml:space="preserve">Ba F, </w:t>
      </w:r>
      <w:proofErr w:type="spellStart"/>
      <w:r w:rsidRPr="008614C4">
        <w:t>Obaid</w:t>
      </w:r>
      <w:proofErr w:type="spellEnd"/>
      <w:r w:rsidRPr="008614C4">
        <w:t xml:space="preserve"> M, </w:t>
      </w:r>
      <w:proofErr w:type="spellStart"/>
      <w:r w:rsidRPr="008614C4">
        <w:t>Wieler</w:t>
      </w:r>
      <w:proofErr w:type="spellEnd"/>
      <w:r w:rsidRPr="008614C4">
        <w:t xml:space="preserve"> M, </w:t>
      </w:r>
      <w:proofErr w:type="spellStart"/>
      <w:r w:rsidRPr="008614C4">
        <w:t>Camicioli</w:t>
      </w:r>
      <w:proofErr w:type="spellEnd"/>
      <w:r w:rsidRPr="008614C4">
        <w:t xml:space="preserve"> R, Martin WR. Parkinson</w:t>
      </w:r>
      <w:r>
        <w:t>’s</w:t>
      </w:r>
      <w:r w:rsidRPr="008614C4">
        <w:t xml:space="preserve"> Disease: The</w:t>
      </w:r>
      <w:r>
        <w:t xml:space="preserve"> </w:t>
      </w:r>
      <w:r w:rsidRPr="008614C4">
        <w:t xml:space="preserve">relationship between non-motor symptoms and motor phenotype. Can J </w:t>
      </w:r>
      <w:proofErr w:type="spellStart"/>
      <w:r w:rsidRPr="008614C4">
        <w:t>Neurol</w:t>
      </w:r>
      <w:proofErr w:type="spellEnd"/>
      <w:r w:rsidRPr="008614C4">
        <w:t xml:space="preserve"> Sci.</w:t>
      </w:r>
      <w:r>
        <w:t xml:space="preserve"> </w:t>
      </w:r>
      <w:r w:rsidRPr="008614C4">
        <w:t xml:space="preserve">2016;43(2):261-7. </w:t>
      </w:r>
    </w:p>
    <w:p w14:paraId="5635F8AD" w14:textId="61A88643" w:rsidR="00AC4999" w:rsidRPr="008614C4" w:rsidRDefault="00AC4999" w:rsidP="001A2068">
      <w:pPr>
        <w:pStyle w:val="References"/>
        <w:jc w:val="left"/>
      </w:pPr>
      <w:r w:rsidRPr="008614C4">
        <w:t xml:space="preserve">Berg D, </w:t>
      </w:r>
      <w:proofErr w:type="spellStart"/>
      <w:r w:rsidRPr="008614C4">
        <w:t>Postuma</w:t>
      </w:r>
      <w:proofErr w:type="spellEnd"/>
      <w:r w:rsidRPr="008614C4">
        <w:t xml:space="preserve"> RB, Adler CH, </w:t>
      </w:r>
      <w:proofErr w:type="spellStart"/>
      <w:r w:rsidRPr="008614C4">
        <w:t>Bloem</w:t>
      </w:r>
      <w:proofErr w:type="spellEnd"/>
      <w:r w:rsidRPr="008614C4">
        <w:t xml:space="preserve"> BR, Chan P, Dubois B, et al. MDS research</w:t>
      </w:r>
      <w:r>
        <w:t xml:space="preserve"> </w:t>
      </w:r>
      <w:r w:rsidRPr="008614C4">
        <w:t>criteria for prodromal Parkinson</w:t>
      </w:r>
      <w:r>
        <w:t>’</w:t>
      </w:r>
      <w:r w:rsidRPr="008614C4">
        <w:t xml:space="preserve">s disease. </w:t>
      </w:r>
      <w:proofErr w:type="spellStart"/>
      <w:r w:rsidRPr="008614C4">
        <w:t>Mov</w:t>
      </w:r>
      <w:proofErr w:type="spellEnd"/>
      <w:r w:rsidRPr="008614C4">
        <w:t xml:space="preserve"> </w:t>
      </w:r>
      <w:proofErr w:type="spellStart"/>
      <w:r w:rsidRPr="008614C4">
        <w:t>Disord</w:t>
      </w:r>
      <w:proofErr w:type="spellEnd"/>
      <w:r w:rsidRPr="008614C4">
        <w:t>. 2015;30(12):1600-11.</w:t>
      </w:r>
    </w:p>
    <w:p w14:paraId="6F91DD1C" w14:textId="5C552958" w:rsidR="00AC4999" w:rsidRPr="008614C4" w:rsidRDefault="00AC4999" w:rsidP="001A2068">
      <w:pPr>
        <w:pStyle w:val="References"/>
        <w:jc w:val="left"/>
      </w:pPr>
      <w:r w:rsidRPr="008614C4">
        <w:t xml:space="preserve">Burn DJ, Landau S, </w:t>
      </w:r>
      <w:proofErr w:type="spellStart"/>
      <w:r w:rsidRPr="008614C4">
        <w:t>Hindle</w:t>
      </w:r>
      <w:proofErr w:type="spellEnd"/>
      <w:r w:rsidRPr="008614C4">
        <w:t xml:space="preserve"> JV, Samuel M, Wilson KC, Hurt CS, Brown RG; PROMS-PD Study Group. Parkinson</w:t>
      </w:r>
      <w:r>
        <w:t>’</w:t>
      </w:r>
      <w:r w:rsidRPr="008614C4">
        <w:t xml:space="preserve">s disease motor subtypes and mood. </w:t>
      </w:r>
      <w:proofErr w:type="spellStart"/>
      <w:r w:rsidRPr="008614C4">
        <w:t>Mov</w:t>
      </w:r>
      <w:proofErr w:type="spellEnd"/>
      <w:r w:rsidRPr="008614C4">
        <w:t xml:space="preserve"> </w:t>
      </w:r>
      <w:proofErr w:type="spellStart"/>
      <w:r w:rsidRPr="008614C4">
        <w:t>Disord</w:t>
      </w:r>
      <w:proofErr w:type="spellEnd"/>
      <w:r w:rsidRPr="008614C4">
        <w:t>.</w:t>
      </w:r>
      <w:r>
        <w:t xml:space="preserve"> </w:t>
      </w:r>
      <w:r w:rsidRPr="008614C4">
        <w:t xml:space="preserve">2012;27(3):379-86. </w:t>
      </w:r>
    </w:p>
    <w:p w14:paraId="49DC7A53" w14:textId="3D56A622" w:rsidR="00AC4999" w:rsidRPr="008614C4" w:rsidRDefault="00AC4999" w:rsidP="001A2068">
      <w:pPr>
        <w:pStyle w:val="References"/>
        <w:keepNext/>
        <w:jc w:val="left"/>
      </w:pPr>
      <w:proofErr w:type="spellStart"/>
      <w:r w:rsidRPr="008614C4">
        <w:t>Chaudhuri</w:t>
      </w:r>
      <w:proofErr w:type="spellEnd"/>
      <w:r w:rsidRPr="008614C4">
        <w:t xml:space="preserve"> KR, Martinez-Martin P, Brown RG, </w:t>
      </w:r>
      <w:proofErr w:type="spellStart"/>
      <w:r w:rsidRPr="008614C4">
        <w:t>Sethi</w:t>
      </w:r>
      <w:proofErr w:type="spellEnd"/>
      <w:r w:rsidRPr="008614C4">
        <w:t xml:space="preserve"> K, </w:t>
      </w:r>
      <w:proofErr w:type="spellStart"/>
      <w:r w:rsidRPr="008614C4">
        <w:t>Stocchi</w:t>
      </w:r>
      <w:proofErr w:type="spellEnd"/>
      <w:r w:rsidRPr="008614C4">
        <w:t xml:space="preserve"> F, Odin P et al. The</w:t>
      </w:r>
      <w:r>
        <w:t xml:space="preserve"> </w:t>
      </w:r>
      <w:r w:rsidRPr="008614C4">
        <w:t>metric properties of a novel non-motor symptoms scale for Parkinson’s disease: results</w:t>
      </w:r>
      <w:r>
        <w:t xml:space="preserve"> </w:t>
      </w:r>
      <w:r w:rsidRPr="008614C4">
        <w:t xml:space="preserve">from an international pilot study. </w:t>
      </w:r>
      <w:proofErr w:type="spellStart"/>
      <w:r w:rsidRPr="008614C4">
        <w:t>Mov</w:t>
      </w:r>
      <w:proofErr w:type="spellEnd"/>
      <w:r w:rsidRPr="008614C4">
        <w:t xml:space="preserve"> </w:t>
      </w:r>
      <w:proofErr w:type="spellStart"/>
      <w:r w:rsidRPr="008614C4">
        <w:t>Disord</w:t>
      </w:r>
      <w:proofErr w:type="spellEnd"/>
      <w:r w:rsidRPr="008614C4">
        <w:t>. 2007; 22(13): 1901-11.</w:t>
      </w:r>
    </w:p>
    <w:p w14:paraId="2A4DA56F" w14:textId="125EB52D" w:rsidR="00AC4999" w:rsidRPr="008614C4" w:rsidRDefault="00AC4999" w:rsidP="001A2068">
      <w:pPr>
        <w:pStyle w:val="References"/>
        <w:jc w:val="left"/>
      </w:pPr>
      <w:r w:rsidRPr="008614C4">
        <w:t xml:space="preserve">de Lau LM, </w:t>
      </w:r>
      <w:proofErr w:type="spellStart"/>
      <w:r w:rsidRPr="008614C4">
        <w:t>Verbaan</w:t>
      </w:r>
      <w:proofErr w:type="spellEnd"/>
      <w:r w:rsidRPr="008614C4">
        <w:t xml:space="preserve"> D, van </w:t>
      </w:r>
      <w:proofErr w:type="spellStart"/>
      <w:r w:rsidRPr="008614C4">
        <w:t>Rooden</w:t>
      </w:r>
      <w:proofErr w:type="spellEnd"/>
      <w:r w:rsidRPr="008614C4">
        <w:t xml:space="preserve"> SM, </w:t>
      </w:r>
      <w:proofErr w:type="spellStart"/>
      <w:r w:rsidRPr="008614C4">
        <w:t>Marinus</w:t>
      </w:r>
      <w:proofErr w:type="spellEnd"/>
      <w:r w:rsidRPr="008614C4">
        <w:t xml:space="preserve"> J, van </w:t>
      </w:r>
      <w:proofErr w:type="spellStart"/>
      <w:r w:rsidRPr="008614C4">
        <w:t>Hilten</w:t>
      </w:r>
      <w:proofErr w:type="spellEnd"/>
      <w:r w:rsidRPr="008614C4">
        <w:t xml:space="preserve"> JJ. Relation of clinical</w:t>
      </w:r>
      <w:r>
        <w:t xml:space="preserve"> </w:t>
      </w:r>
      <w:r w:rsidRPr="008614C4">
        <w:t>subtypes in Parkinson</w:t>
      </w:r>
      <w:r>
        <w:t>’</w:t>
      </w:r>
      <w:r w:rsidRPr="008614C4">
        <w:t xml:space="preserve">s disease with survival. </w:t>
      </w:r>
      <w:proofErr w:type="spellStart"/>
      <w:r w:rsidRPr="008614C4">
        <w:t>Mov</w:t>
      </w:r>
      <w:proofErr w:type="spellEnd"/>
      <w:r w:rsidRPr="008614C4">
        <w:t xml:space="preserve"> </w:t>
      </w:r>
      <w:proofErr w:type="spellStart"/>
      <w:r w:rsidRPr="008614C4">
        <w:t>Disord</w:t>
      </w:r>
      <w:proofErr w:type="spellEnd"/>
      <w:r w:rsidRPr="008614C4">
        <w:t>. 2014;29(1):150-1.</w:t>
      </w:r>
    </w:p>
    <w:p w14:paraId="7FD060A6" w14:textId="64F9032E" w:rsidR="00AC4999" w:rsidRPr="008614C4" w:rsidRDefault="00AC4999" w:rsidP="001A2068">
      <w:pPr>
        <w:pStyle w:val="References"/>
        <w:jc w:val="left"/>
      </w:pPr>
      <w:proofErr w:type="spellStart"/>
      <w:r w:rsidRPr="008614C4">
        <w:t>Eggert</w:t>
      </w:r>
      <w:proofErr w:type="spellEnd"/>
    </w:p>
    <w:p w14:paraId="7818AB86" w14:textId="77777777" w:rsidR="00AC4999" w:rsidRPr="008614C4" w:rsidRDefault="00AC4999" w:rsidP="001A2068">
      <w:pPr>
        <w:pStyle w:val="References"/>
        <w:jc w:val="left"/>
      </w:pPr>
      <w:proofErr w:type="spellStart"/>
      <w:r w:rsidRPr="008614C4">
        <w:t>Erro</w:t>
      </w:r>
      <w:proofErr w:type="spellEnd"/>
      <w:r w:rsidRPr="008614C4">
        <w:t xml:space="preserve"> R</w:t>
      </w:r>
    </w:p>
    <w:p w14:paraId="6579312F" w14:textId="77777777" w:rsidR="00AC4999" w:rsidRPr="008614C4" w:rsidRDefault="00AC4999" w:rsidP="001A2068">
      <w:pPr>
        <w:pStyle w:val="References"/>
        <w:jc w:val="left"/>
      </w:pPr>
      <w:proofErr w:type="spellStart"/>
      <w:r w:rsidRPr="008614C4">
        <w:t>Erro</w:t>
      </w:r>
      <w:proofErr w:type="spellEnd"/>
      <w:r w:rsidRPr="008614C4">
        <w:t xml:space="preserve"> R, Vitale C, </w:t>
      </w:r>
      <w:proofErr w:type="spellStart"/>
      <w:r w:rsidRPr="008614C4">
        <w:t>Amboni</w:t>
      </w:r>
      <w:proofErr w:type="spellEnd"/>
      <w:r w:rsidRPr="008614C4">
        <w:t xml:space="preserve"> M, </w:t>
      </w:r>
      <w:proofErr w:type="spellStart"/>
      <w:r w:rsidRPr="008614C4">
        <w:t>Picillo</w:t>
      </w:r>
      <w:proofErr w:type="spellEnd"/>
      <w:r w:rsidRPr="008614C4">
        <w:t xml:space="preserve"> M, </w:t>
      </w:r>
      <w:proofErr w:type="spellStart"/>
      <w:r w:rsidRPr="008614C4">
        <w:t>Moccia</w:t>
      </w:r>
      <w:proofErr w:type="spellEnd"/>
      <w:r w:rsidRPr="008614C4">
        <w:t xml:space="preserve"> M, Longo K, et al. The heterogeneity</w:t>
      </w:r>
      <w:r>
        <w:t xml:space="preserve"> </w:t>
      </w:r>
      <w:r w:rsidRPr="008614C4">
        <w:t>of early Parkinson</w:t>
      </w:r>
      <w:r>
        <w:t>’</w:t>
      </w:r>
      <w:r w:rsidRPr="008614C4">
        <w:t>s disease: a cluster analysis on newly diagnosed untreated patients.</w:t>
      </w:r>
      <w:r>
        <w:t xml:space="preserve"> </w:t>
      </w:r>
      <w:proofErr w:type="spellStart"/>
      <w:r w:rsidRPr="008614C4">
        <w:t>PLoS</w:t>
      </w:r>
      <w:proofErr w:type="spellEnd"/>
      <w:r>
        <w:t xml:space="preserve"> </w:t>
      </w:r>
      <w:r w:rsidRPr="008614C4">
        <w:t>One. 2013;8(8</w:t>
      </w:r>
      <w:proofErr w:type="gramStart"/>
      <w:r w:rsidRPr="008614C4">
        <w:t>):e</w:t>
      </w:r>
      <w:proofErr w:type="gramEnd"/>
      <w:r w:rsidRPr="008614C4">
        <w:t>70244.</w:t>
      </w:r>
    </w:p>
    <w:p w14:paraId="7560BB80" w14:textId="628BD0C6" w:rsidR="00AC4999" w:rsidRPr="008614C4" w:rsidRDefault="00AC4999" w:rsidP="001A2068">
      <w:pPr>
        <w:pStyle w:val="References"/>
        <w:jc w:val="left"/>
      </w:pPr>
      <w:proofErr w:type="spellStart"/>
      <w:r w:rsidRPr="008614C4">
        <w:t>Fereshtehnejad</w:t>
      </w:r>
      <w:proofErr w:type="spellEnd"/>
      <w:r w:rsidRPr="008614C4">
        <w:t xml:space="preserve"> SM, </w:t>
      </w:r>
      <w:proofErr w:type="spellStart"/>
      <w:r w:rsidRPr="008614C4">
        <w:t>Romenets</w:t>
      </w:r>
      <w:proofErr w:type="spellEnd"/>
      <w:r w:rsidRPr="008614C4">
        <w:t xml:space="preserve"> SR, </w:t>
      </w:r>
      <w:proofErr w:type="spellStart"/>
      <w:r w:rsidRPr="008614C4">
        <w:t>Anang</w:t>
      </w:r>
      <w:proofErr w:type="spellEnd"/>
      <w:r w:rsidRPr="008614C4">
        <w:t xml:space="preserve"> JB, </w:t>
      </w:r>
      <w:proofErr w:type="spellStart"/>
      <w:r w:rsidRPr="008614C4">
        <w:t>Latreille</w:t>
      </w:r>
      <w:proofErr w:type="spellEnd"/>
      <w:r w:rsidRPr="008614C4">
        <w:t xml:space="preserve"> V, Gagnon JF, </w:t>
      </w:r>
      <w:proofErr w:type="spellStart"/>
      <w:r w:rsidRPr="008614C4">
        <w:t>Postuma</w:t>
      </w:r>
      <w:proofErr w:type="spellEnd"/>
      <w:r w:rsidRPr="008614C4">
        <w:t xml:space="preserve"> RB.</w:t>
      </w:r>
      <w:r>
        <w:t xml:space="preserve"> </w:t>
      </w:r>
      <w:r w:rsidRPr="008614C4">
        <w:t>New Clinical Subtypes of Parkinson Disease and Their Longitudinal Progression: A</w:t>
      </w:r>
      <w:r>
        <w:t xml:space="preserve"> </w:t>
      </w:r>
      <w:r w:rsidRPr="008614C4">
        <w:t xml:space="preserve">Prospective Cohort Comparison </w:t>
      </w:r>
      <w:proofErr w:type="gramStart"/>
      <w:r w:rsidRPr="008614C4">
        <w:t>With</w:t>
      </w:r>
      <w:proofErr w:type="gramEnd"/>
      <w:r w:rsidRPr="008614C4">
        <w:t xml:space="preserve"> Other Phenotypes. JAMA Neurol.</w:t>
      </w:r>
      <w:r>
        <w:t xml:space="preserve"> </w:t>
      </w:r>
      <w:r w:rsidRPr="008614C4">
        <w:t>2015;72(8):863-73.</w:t>
      </w:r>
    </w:p>
    <w:p w14:paraId="1B061F21" w14:textId="61BEF1AA" w:rsidR="00AC4999" w:rsidRPr="008614C4" w:rsidRDefault="00AC4999" w:rsidP="001A2068">
      <w:pPr>
        <w:pStyle w:val="References"/>
        <w:jc w:val="left"/>
      </w:pPr>
      <w:proofErr w:type="spellStart"/>
      <w:r w:rsidRPr="008614C4">
        <w:t>Flensborg</w:t>
      </w:r>
      <w:proofErr w:type="spellEnd"/>
      <w:r w:rsidRPr="008614C4">
        <w:t xml:space="preserve"> </w:t>
      </w:r>
      <w:proofErr w:type="spellStart"/>
      <w:r w:rsidRPr="008614C4">
        <w:t>Damholdt</w:t>
      </w:r>
      <w:proofErr w:type="spellEnd"/>
      <w:r w:rsidRPr="008614C4">
        <w:t xml:space="preserve"> M, </w:t>
      </w:r>
      <w:proofErr w:type="spellStart"/>
      <w:r w:rsidRPr="008614C4">
        <w:t>Shevlin</w:t>
      </w:r>
      <w:proofErr w:type="spellEnd"/>
      <w:r w:rsidRPr="008614C4">
        <w:t xml:space="preserve"> M, </w:t>
      </w:r>
      <w:proofErr w:type="spellStart"/>
      <w:r w:rsidRPr="008614C4">
        <w:t>Borghammer</w:t>
      </w:r>
      <w:proofErr w:type="spellEnd"/>
      <w:r w:rsidRPr="008614C4">
        <w:t xml:space="preserve"> P, Larsen L, </w:t>
      </w:r>
      <w:proofErr w:type="spellStart"/>
      <w:r w:rsidRPr="008614C4">
        <w:t>Ostergaard</w:t>
      </w:r>
      <w:proofErr w:type="spellEnd"/>
      <w:r w:rsidRPr="008614C4">
        <w:t xml:space="preserve"> K. Clinical</w:t>
      </w:r>
      <w:r>
        <w:t xml:space="preserve"> </w:t>
      </w:r>
      <w:r w:rsidRPr="008614C4">
        <w:t>heterogeneity in Parkinson</w:t>
      </w:r>
      <w:r>
        <w:t>’</w:t>
      </w:r>
      <w:r w:rsidRPr="008614C4">
        <w:t xml:space="preserve">s disease revisited: a latent profile analysis. </w:t>
      </w:r>
      <w:proofErr w:type="spellStart"/>
      <w:r w:rsidRPr="008614C4">
        <w:t>Acta</w:t>
      </w:r>
      <w:proofErr w:type="spellEnd"/>
      <w:r w:rsidRPr="008614C4">
        <w:t xml:space="preserve"> </w:t>
      </w:r>
      <w:proofErr w:type="spellStart"/>
      <w:r w:rsidRPr="008614C4">
        <w:t>Neurol</w:t>
      </w:r>
      <w:proofErr w:type="spellEnd"/>
      <w:r>
        <w:t xml:space="preserve"> </w:t>
      </w:r>
      <w:r w:rsidRPr="008614C4">
        <w:t>Scand. 2012;125(5):311-8.</w:t>
      </w:r>
    </w:p>
    <w:p w14:paraId="54E4F1C1" w14:textId="03F2C6D6" w:rsidR="00AC4999" w:rsidRPr="008614C4" w:rsidRDefault="00AC4999" w:rsidP="001A2068">
      <w:pPr>
        <w:pStyle w:val="References"/>
        <w:jc w:val="left"/>
      </w:pPr>
      <w:r w:rsidRPr="008614C4">
        <w:lastRenderedPageBreak/>
        <w:t xml:space="preserve">Gibb WR, Lees AJ. The relevance of the </w:t>
      </w:r>
      <w:proofErr w:type="spellStart"/>
      <w:r w:rsidRPr="008614C4">
        <w:t>Lewy</w:t>
      </w:r>
      <w:proofErr w:type="spellEnd"/>
      <w:r w:rsidRPr="008614C4">
        <w:t xml:space="preserve"> body to the pathogenesis of idiopathic</w:t>
      </w:r>
      <w:r>
        <w:t xml:space="preserve"> </w:t>
      </w:r>
      <w:r w:rsidRPr="008614C4">
        <w:t xml:space="preserve">Parkinson’s disease. J </w:t>
      </w:r>
      <w:proofErr w:type="spellStart"/>
      <w:r w:rsidRPr="008614C4">
        <w:t>Neurol</w:t>
      </w:r>
      <w:proofErr w:type="spellEnd"/>
      <w:r w:rsidRPr="008614C4">
        <w:t xml:space="preserve"> </w:t>
      </w:r>
      <w:proofErr w:type="spellStart"/>
      <w:r w:rsidRPr="008614C4">
        <w:t>Neurosurg</w:t>
      </w:r>
      <w:proofErr w:type="spellEnd"/>
      <w:r w:rsidRPr="008614C4">
        <w:t xml:space="preserve"> Psychiatry 1988;51(6):745-52.</w:t>
      </w:r>
    </w:p>
    <w:p w14:paraId="6E1B5EDD" w14:textId="2A0CDE8C" w:rsidR="00AC4999" w:rsidRPr="008614C4" w:rsidRDefault="00AC4999" w:rsidP="001A2068">
      <w:pPr>
        <w:pStyle w:val="References"/>
        <w:jc w:val="left"/>
      </w:pPr>
      <w:r w:rsidRPr="008614C4">
        <w:t xml:space="preserve">Graham JM, </w:t>
      </w:r>
      <w:proofErr w:type="spellStart"/>
      <w:r w:rsidRPr="008614C4">
        <w:t>Sagar</w:t>
      </w:r>
      <w:proofErr w:type="spellEnd"/>
      <w:r w:rsidRPr="008614C4">
        <w:t xml:space="preserve"> HJ. A data-driven approach to the study of heterogeneity in</w:t>
      </w:r>
      <w:r>
        <w:t xml:space="preserve"> </w:t>
      </w:r>
      <w:r w:rsidRPr="008614C4">
        <w:t>idiopathic Parkinson</w:t>
      </w:r>
      <w:r>
        <w:t>’</w:t>
      </w:r>
      <w:r w:rsidRPr="008614C4">
        <w:t xml:space="preserve">s disease: identification of three distinct subtypes. </w:t>
      </w:r>
      <w:proofErr w:type="spellStart"/>
      <w:r w:rsidRPr="008614C4">
        <w:t>MovDisord</w:t>
      </w:r>
      <w:proofErr w:type="spellEnd"/>
      <w:r w:rsidRPr="008614C4">
        <w:t>.</w:t>
      </w:r>
      <w:r>
        <w:t xml:space="preserve"> </w:t>
      </w:r>
      <w:r w:rsidRPr="008614C4">
        <w:t>1999;14(1):10-20.</w:t>
      </w:r>
    </w:p>
    <w:p w14:paraId="2B1337C0" w14:textId="77777777" w:rsidR="00AC4999" w:rsidRPr="008614C4" w:rsidRDefault="00AC4999" w:rsidP="001A2068">
      <w:pPr>
        <w:pStyle w:val="References"/>
        <w:jc w:val="left"/>
      </w:pPr>
      <w:r w:rsidRPr="008614C4">
        <w:t xml:space="preserve">Hawkes CH, Del </w:t>
      </w:r>
      <w:proofErr w:type="spellStart"/>
      <w:r w:rsidRPr="008614C4">
        <w:t>Tredici</w:t>
      </w:r>
      <w:proofErr w:type="spellEnd"/>
      <w:r w:rsidRPr="008614C4">
        <w:t xml:space="preserve"> K, </w:t>
      </w:r>
      <w:proofErr w:type="spellStart"/>
      <w:r w:rsidRPr="008614C4">
        <w:t>Braak</w:t>
      </w:r>
      <w:proofErr w:type="spellEnd"/>
      <w:r w:rsidRPr="008614C4">
        <w:t xml:space="preserve"> H. A timeline for Parkinson</w:t>
      </w:r>
      <w:r>
        <w:t>’</w:t>
      </w:r>
      <w:r w:rsidRPr="008614C4">
        <w:t>s disease. Parkinsonism</w:t>
      </w:r>
      <w:r>
        <w:t xml:space="preserve"> </w:t>
      </w:r>
      <w:proofErr w:type="spellStart"/>
      <w:r w:rsidRPr="008614C4">
        <w:t>Relat</w:t>
      </w:r>
      <w:proofErr w:type="spellEnd"/>
      <w:r w:rsidRPr="008614C4">
        <w:t xml:space="preserve"> </w:t>
      </w:r>
      <w:proofErr w:type="spellStart"/>
      <w:r w:rsidRPr="008614C4">
        <w:t>Disord</w:t>
      </w:r>
      <w:proofErr w:type="spellEnd"/>
      <w:r w:rsidRPr="008614C4">
        <w:t>. 2010;16(2):79-84.</w:t>
      </w:r>
    </w:p>
    <w:p w14:paraId="1B4E9725" w14:textId="77777777" w:rsidR="00AC4999" w:rsidRDefault="00AC4999" w:rsidP="001A2068">
      <w:pPr>
        <w:pStyle w:val="References"/>
        <w:jc w:val="left"/>
      </w:pPr>
      <w:proofErr w:type="spellStart"/>
      <w:r w:rsidRPr="008614C4">
        <w:t>Hoehn</w:t>
      </w:r>
      <w:proofErr w:type="spellEnd"/>
      <w:r w:rsidRPr="008614C4">
        <w:t xml:space="preserve"> MM, </w:t>
      </w:r>
      <w:proofErr w:type="spellStart"/>
      <w:r w:rsidRPr="008614C4">
        <w:t>Yahr</w:t>
      </w:r>
      <w:proofErr w:type="spellEnd"/>
      <w:r w:rsidRPr="008614C4">
        <w:t xml:space="preserve"> MD. Parkinsonism: onset, progression, and mortality. Neurology</w:t>
      </w:r>
      <w:r>
        <w:t xml:space="preserve"> </w:t>
      </w:r>
      <w:r w:rsidRPr="008614C4">
        <w:t>1967; 17(5): 427-42.</w:t>
      </w:r>
    </w:p>
    <w:p w14:paraId="023B9404" w14:textId="086BF910" w:rsidR="00B21995" w:rsidRPr="00B21995" w:rsidRDefault="00B21995" w:rsidP="001A2068">
      <w:pPr>
        <w:widowControl w:val="0"/>
        <w:tabs>
          <w:tab w:val="left" w:pos="220"/>
          <w:tab w:val="left" w:pos="720"/>
        </w:tabs>
        <w:autoSpaceDE w:val="0"/>
        <w:autoSpaceDN w:val="0"/>
        <w:adjustRightInd w:val="0"/>
        <w:spacing w:after="240" w:line="260" w:lineRule="atLeast"/>
        <w:jc w:val="left"/>
        <w:rPr>
          <w:rFonts w:cs="Times New Roman"/>
        </w:rPr>
      </w:pPr>
      <w:r w:rsidRPr="00B21995">
        <w:rPr>
          <w:rFonts w:cs="Times New Roman"/>
        </w:rPr>
        <w:t xml:space="preserve">Hubert L, </w:t>
      </w:r>
      <w:proofErr w:type="spellStart"/>
      <w:r w:rsidRPr="00B21995">
        <w:rPr>
          <w:rFonts w:cs="Times New Roman"/>
        </w:rPr>
        <w:t>Arabie</w:t>
      </w:r>
      <w:proofErr w:type="spellEnd"/>
      <w:r w:rsidRPr="00B21995">
        <w:rPr>
          <w:rFonts w:cs="Times New Roman"/>
        </w:rPr>
        <w:t xml:space="preserve"> P. Comparing partitions. Journal of Classification 1985;2(1):193–218. </w:t>
      </w:r>
      <w:r w:rsidRPr="00B21995">
        <w:rPr>
          <w:rFonts w:ascii="MS Mincho" w:eastAsia="MS Mincho" w:hAnsi="MS Mincho" w:cs="MS Mincho"/>
        </w:rPr>
        <w:t> </w:t>
      </w:r>
    </w:p>
    <w:p w14:paraId="31092A7A" w14:textId="2A36E14F" w:rsidR="00AC4999" w:rsidRPr="008614C4" w:rsidRDefault="00AC4999" w:rsidP="001A2068">
      <w:pPr>
        <w:pStyle w:val="References"/>
        <w:jc w:val="left"/>
      </w:pPr>
      <w:proofErr w:type="spellStart"/>
      <w:r w:rsidRPr="008614C4">
        <w:t>Jankovic</w:t>
      </w:r>
      <w:proofErr w:type="spellEnd"/>
      <w:r w:rsidRPr="008614C4">
        <w:t xml:space="preserve"> J, McDermott M, Carter J, Gauthier S, Goetz C, </w:t>
      </w:r>
      <w:proofErr w:type="spellStart"/>
      <w:r w:rsidRPr="008614C4">
        <w:t>Golbe</w:t>
      </w:r>
      <w:proofErr w:type="spellEnd"/>
      <w:r w:rsidRPr="008614C4">
        <w:t xml:space="preserve"> L, et al. Variable</w:t>
      </w:r>
      <w:r>
        <w:t xml:space="preserve"> </w:t>
      </w:r>
      <w:r w:rsidRPr="008614C4">
        <w:t>expression of Parkinson</w:t>
      </w:r>
      <w:r>
        <w:t>’</w:t>
      </w:r>
      <w:r w:rsidRPr="008614C4">
        <w:t>s disease: a base-line analysis of the DATATOP cohort. The</w:t>
      </w:r>
      <w:r>
        <w:t xml:space="preserve"> </w:t>
      </w:r>
      <w:r w:rsidRPr="008614C4">
        <w:t>Parkinson Study Group. Neurology. 1990;40(10):1529-34.</w:t>
      </w:r>
    </w:p>
    <w:p w14:paraId="47AF6176" w14:textId="77777777" w:rsidR="00AC4999" w:rsidRPr="008614C4" w:rsidRDefault="00AC4999" w:rsidP="001A2068">
      <w:pPr>
        <w:pStyle w:val="References"/>
        <w:jc w:val="left"/>
      </w:pPr>
      <w:proofErr w:type="spellStart"/>
      <w:r w:rsidRPr="008614C4">
        <w:t>Jellinger</w:t>
      </w:r>
      <w:proofErr w:type="spellEnd"/>
      <w:r w:rsidRPr="008614C4">
        <w:t xml:space="preserve"> K</w:t>
      </w:r>
    </w:p>
    <w:p w14:paraId="2E3ACF39" w14:textId="77777777" w:rsidR="00AC4999" w:rsidRPr="008614C4" w:rsidRDefault="00AC4999" w:rsidP="001A2068">
      <w:pPr>
        <w:pStyle w:val="References"/>
        <w:jc w:val="left"/>
      </w:pPr>
      <w:r w:rsidRPr="008614C4">
        <w:t xml:space="preserve">Lees AJ, Hardy J, </w:t>
      </w:r>
      <w:proofErr w:type="spellStart"/>
      <w:r w:rsidRPr="008614C4">
        <w:t>Revesz</w:t>
      </w:r>
      <w:proofErr w:type="spellEnd"/>
      <w:r w:rsidRPr="008614C4">
        <w:t xml:space="preserve"> T. Parkinson</w:t>
      </w:r>
      <w:r>
        <w:t>’</w:t>
      </w:r>
      <w:r w:rsidRPr="008614C4">
        <w:t>s disease. Lancet. 2009;373(9680):2055-66.</w:t>
      </w:r>
    </w:p>
    <w:p w14:paraId="212C9201" w14:textId="1687BD2F" w:rsidR="00AC4999" w:rsidRDefault="00AC4999" w:rsidP="001A2068">
      <w:pPr>
        <w:pStyle w:val="References"/>
        <w:jc w:val="left"/>
      </w:pPr>
      <w:r w:rsidRPr="008614C4">
        <w:t>Liu P, Feng T, Wang YJ, Zhang X, Chen B. Clinical heterogeneity in patients with</w:t>
      </w:r>
      <w:r>
        <w:t xml:space="preserve"> </w:t>
      </w:r>
      <w:r w:rsidRPr="008614C4">
        <w:t>early-stage Parkinson</w:t>
      </w:r>
      <w:r>
        <w:t>’</w:t>
      </w:r>
      <w:r w:rsidRPr="008614C4">
        <w:t xml:space="preserve">s disease: a cluster analysis. J Zhejiang </w:t>
      </w:r>
      <w:proofErr w:type="spellStart"/>
      <w:r w:rsidRPr="008614C4">
        <w:t>Univ</w:t>
      </w:r>
      <w:proofErr w:type="spellEnd"/>
      <w:r w:rsidRPr="008614C4">
        <w:t xml:space="preserve"> </w:t>
      </w:r>
      <w:proofErr w:type="spellStart"/>
      <w:r w:rsidRPr="008614C4">
        <w:t>Sci</w:t>
      </w:r>
      <w:proofErr w:type="spellEnd"/>
      <w:r w:rsidRPr="008614C4">
        <w:t xml:space="preserve"> B.</w:t>
      </w:r>
      <w:r>
        <w:t xml:space="preserve"> </w:t>
      </w:r>
      <w:r w:rsidRPr="008614C4">
        <w:t>2011;12(9):694-703.</w:t>
      </w:r>
    </w:p>
    <w:p w14:paraId="22CB0EF3" w14:textId="45EDC5A2" w:rsidR="00B21995" w:rsidRPr="00B21995" w:rsidRDefault="00B21995" w:rsidP="001A2068">
      <w:pPr>
        <w:widowControl w:val="0"/>
        <w:tabs>
          <w:tab w:val="left" w:pos="220"/>
          <w:tab w:val="left" w:pos="720"/>
        </w:tabs>
        <w:autoSpaceDE w:val="0"/>
        <w:autoSpaceDN w:val="0"/>
        <w:adjustRightInd w:val="0"/>
        <w:spacing w:after="240" w:line="260" w:lineRule="atLeast"/>
        <w:jc w:val="left"/>
        <w:rPr>
          <w:rFonts w:cs="Times New Roman"/>
        </w:rPr>
      </w:pPr>
      <w:r w:rsidRPr="00B21995">
        <w:rPr>
          <w:rFonts w:cs="Times New Roman"/>
        </w:rPr>
        <w:t xml:space="preserve">Ma LY, Chan P, </w:t>
      </w:r>
      <w:proofErr w:type="spellStart"/>
      <w:r w:rsidRPr="00B21995">
        <w:rPr>
          <w:rFonts w:cs="Times New Roman"/>
        </w:rPr>
        <w:t>Gu</w:t>
      </w:r>
      <w:proofErr w:type="spellEnd"/>
      <w:r w:rsidRPr="00B21995">
        <w:rPr>
          <w:rFonts w:cs="Times New Roman"/>
        </w:rPr>
        <w:t xml:space="preserve"> ZQ, Li FF, Feng T. Heterogeneity among patients with </w:t>
      </w:r>
      <w:proofErr w:type="spellStart"/>
      <w:r w:rsidRPr="00B21995">
        <w:rPr>
          <w:rFonts w:cs="Times New Roman"/>
        </w:rPr>
        <w:t>Parksinon’s</w:t>
      </w:r>
      <w:proofErr w:type="spellEnd"/>
      <w:r w:rsidRPr="00B21995">
        <w:rPr>
          <w:rFonts w:cs="Times New Roman"/>
        </w:rPr>
        <w:t xml:space="preserve"> disease: Cluster analysis and genetic association. Journal of the Neurological Sciences 2015;351(1):41–5. </w:t>
      </w:r>
      <w:r w:rsidRPr="00B21995">
        <w:rPr>
          <w:rFonts w:ascii="MS Mincho" w:eastAsia="MS Mincho" w:hAnsi="MS Mincho" w:cs="MS Mincho"/>
        </w:rPr>
        <w:t> </w:t>
      </w:r>
    </w:p>
    <w:p w14:paraId="45E9F11A" w14:textId="6BE27496" w:rsidR="00AC4999" w:rsidRPr="008614C4" w:rsidRDefault="00AC4999" w:rsidP="001A2068">
      <w:pPr>
        <w:pStyle w:val="References"/>
        <w:jc w:val="left"/>
      </w:pPr>
      <w:proofErr w:type="spellStart"/>
      <w:r w:rsidRPr="008614C4">
        <w:t>Marinus</w:t>
      </w:r>
      <w:proofErr w:type="spellEnd"/>
      <w:r w:rsidRPr="008614C4">
        <w:t xml:space="preserve"> J, </w:t>
      </w:r>
      <w:proofErr w:type="spellStart"/>
      <w:r w:rsidRPr="008614C4">
        <w:t>Visser</w:t>
      </w:r>
      <w:proofErr w:type="spellEnd"/>
      <w:r w:rsidRPr="008614C4">
        <w:t xml:space="preserve"> M, </w:t>
      </w:r>
      <w:proofErr w:type="spellStart"/>
      <w:r w:rsidRPr="008614C4">
        <w:t>Stiggelbout</w:t>
      </w:r>
      <w:proofErr w:type="spellEnd"/>
      <w:r w:rsidRPr="008614C4">
        <w:t xml:space="preserve"> AM, </w:t>
      </w:r>
      <w:proofErr w:type="spellStart"/>
      <w:r w:rsidRPr="008614C4">
        <w:t>Rabey</w:t>
      </w:r>
      <w:proofErr w:type="spellEnd"/>
      <w:r w:rsidRPr="008614C4">
        <w:t xml:space="preserve"> JM, Martinez-Martin P, </w:t>
      </w:r>
      <w:proofErr w:type="spellStart"/>
      <w:r w:rsidRPr="008614C4">
        <w:t>Bonuccelli</w:t>
      </w:r>
      <w:proofErr w:type="spellEnd"/>
      <w:r w:rsidRPr="008614C4">
        <w:t xml:space="preserve"> U, et</w:t>
      </w:r>
      <w:r>
        <w:t xml:space="preserve"> </w:t>
      </w:r>
      <w:r w:rsidRPr="008614C4">
        <w:t>al. A short scale for the assessment of motor impairments and disabilities in Parkinson’s</w:t>
      </w:r>
      <w:r>
        <w:t xml:space="preserve"> </w:t>
      </w:r>
      <w:r w:rsidRPr="008614C4">
        <w:t xml:space="preserve">disease: the SPES/SCOPA. J </w:t>
      </w:r>
      <w:proofErr w:type="spellStart"/>
      <w:r w:rsidRPr="008614C4">
        <w:t>Neurol</w:t>
      </w:r>
      <w:proofErr w:type="spellEnd"/>
      <w:r w:rsidRPr="008614C4">
        <w:t xml:space="preserve"> </w:t>
      </w:r>
      <w:proofErr w:type="spellStart"/>
      <w:r w:rsidRPr="008614C4">
        <w:t>Neurosurg</w:t>
      </w:r>
      <w:proofErr w:type="spellEnd"/>
      <w:r w:rsidRPr="008614C4">
        <w:t xml:space="preserve"> Psychiatry 2004;75(3):388-95.</w:t>
      </w:r>
    </w:p>
    <w:p w14:paraId="3AD349E3" w14:textId="1A0D1A60" w:rsidR="00AC4999" w:rsidRPr="008614C4" w:rsidRDefault="00AC4999" w:rsidP="001A2068">
      <w:pPr>
        <w:pStyle w:val="References"/>
        <w:jc w:val="left"/>
      </w:pPr>
      <w:proofErr w:type="spellStart"/>
      <w:r w:rsidRPr="008614C4">
        <w:t>Marras</w:t>
      </w:r>
      <w:proofErr w:type="spellEnd"/>
      <w:r w:rsidRPr="008614C4">
        <w:t xml:space="preserve"> C, </w:t>
      </w:r>
      <w:proofErr w:type="spellStart"/>
      <w:r w:rsidRPr="008614C4">
        <w:t>Chaudhuri</w:t>
      </w:r>
      <w:proofErr w:type="spellEnd"/>
      <w:r w:rsidRPr="008614C4">
        <w:t xml:space="preserve"> KR. Nonmotor features of Parkinson</w:t>
      </w:r>
      <w:r>
        <w:t>’</w:t>
      </w:r>
      <w:r w:rsidRPr="008614C4">
        <w:t xml:space="preserve">s disease subtypes. </w:t>
      </w:r>
      <w:proofErr w:type="spellStart"/>
      <w:r w:rsidRPr="008614C4">
        <w:t>Mov</w:t>
      </w:r>
      <w:proofErr w:type="spellEnd"/>
      <w:r>
        <w:t xml:space="preserve"> </w:t>
      </w:r>
      <w:proofErr w:type="spellStart"/>
      <w:r w:rsidRPr="008614C4">
        <w:t>Disord</w:t>
      </w:r>
      <w:proofErr w:type="spellEnd"/>
      <w:r w:rsidRPr="008614C4">
        <w:t xml:space="preserve">. 2016. </w:t>
      </w:r>
      <w:proofErr w:type="spellStart"/>
      <w:r w:rsidRPr="008614C4">
        <w:t>doi</w:t>
      </w:r>
      <w:proofErr w:type="spellEnd"/>
      <w:r w:rsidRPr="008614C4">
        <w:t>: 10.1002/mds.26510.</w:t>
      </w:r>
    </w:p>
    <w:p w14:paraId="56C66254" w14:textId="4F6D692D" w:rsidR="00AC4999" w:rsidRPr="008614C4" w:rsidRDefault="00AC4999" w:rsidP="001A2068">
      <w:pPr>
        <w:pStyle w:val="References"/>
        <w:jc w:val="left"/>
      </w:pPr>
      <w:r w:rsidRPr="008614C4">
        <w:t xml:space="preserve">Martinez-Martin P, Benito-Leon J, </w:t>
      </w:r>
      <w:proofErr w:type="spellStart"/>
      <w:r w:rsidRPr="008614C4">
        <w:t>Burguera</w:t>
      </w:r>
      <w:proofErr w:type="spellEnd"/>
      <w:r w:rsidRPr="008614C4">
        <w:t xml:space="preserve"> JA, Castro A, </w:t>
      </w:r>
      <w:proofErr w:type="spellStart"/>
      <w:r w:rsidRPr="008614C4">
        <w:t>Linazasoro</w:t>
      </w:r>
      <w:proofErr w:type="spellEnd"/>
      <w:r w:rsidRPr="008614C4">
        <w:t xml:space="preserve"> G, Martinez-</w:t>
      </w:r>
      <w:proofErr w:type="spellStart"/>
      <w:r w:rsidRPr="008614C4">
        <w:t>Castrillo</w:t>
      </w:r>
      <w:proofErr w:type="spellEnd"/>
      <w:r w:rsidRPr="008614C4">
        <w:t xml:space="preserve"> JC, et al. The SCOPA-Motor Scale for assessment of Parkinson’s disease is a</w:t>
      </w:r>
      <w:r>
        <w:t xml:space="preserve"> </w:t>
      </w:r>
      <w:r w:rsidRPr="008614C4">
        <w:t xml:space="preserve">consistent and valid measure. J </w:t>
      </w:r>
      <w:proofErr w:type="spellStart"/>
      <w:r w:rsidRPr="008614C4">
        <w:t>Clin</w:t>
      </w:r>
      <w:proofErr w:type="spellEnd"/>
      <w:r w:rsidRPr="008614C4">
        <w:t xml:space="preserve"> </w:t>
      </w:r>
      <w:proofErr w:type="spellStart"/>
      <w:r w:rsidRPr="008614C4">
        <w:t>Epidemiol</w:t>
      </w:r>
      <w:proofErr w:type="spellEnd"/>
      <w:r w:rsidRPr="008614C4">
        <w:t>. 2005;58(7): 674-9.</w:t>
      </w:r>
    </w:p>
    <w:p w14:paraId="13B71AB1" w14:textId="737FFA57" w:rsidR="00AC4999" w:rsidRPr="008614C4" w:rsidRDefault="00AC4999" w:rsidP="001A2068">
      <w:pPr>
        <w:pStyle w:val="References"/>
        <w:jc w:val="left"/>
      </w:pPr>
      <w:r w:rsidRPr="008614C4">
        <w:lastRenderedPageBreak/>
        <w:t xml:space="preserve">Martinez-Martin P, </w:t>
      </w:r>
      <w:proofErr w:type="spellStart"/>
      <w:r w:rsidRPr="008614C4">
        <w:t>Forjaz</w:t>
      </w:r>
      <w:proofErr w:type="spellEnd"/>
      <w:r w:rsidRPr="008614C4">
        <w:t xml:space="preserve"> MJ, </w:t>
      </w:r>
      <w:proofErr w:type="spellStart"/>
      <w:r w:rsidRPr="008614C4">
        <w:t>Cubo</w:t>
      </w:r>
      <w:proofErr w:type="spellEnd"/>
      <w:r w:rsidRPr="008614C4">
        <w:t xml:space="preserve"> E, </w:t>
      </w:r>
      <w:proofErr w:type="spellStart"/>
      <w:r w:rsidRPr="008614C4">
        <w:t>Frades</w:t>
      </w:r>
      <w:proofErr w:type="spellEnd"/>
      <w:r w:rsidRPr="008614C4">
        <w:t xml:space="preserve"> B, de Pedro Cuesta J; ELEP Project</w:t>
      </w:r>
      <w:r>
        <w:t xml:space="preserve"> </w:t>
      </w:r>
      <w:r w:rsidRPr="008614C4">
        <w:t>Members. Global versus factor-related impression of severity in Parkinson</w:t>
      </w:r>
      <w:r>
        <w:t>’</w:t>
      </w:r>
      <w:r w:rsidRPr="008614C4">
        <w:t>s disease: a</w:t>
      </w:r>
      <w:r>
        <w:t xml:space="preserve"> </w:t>
      </w:r>
      <w:r w:rsidRPr="008614C4">
        <w:t xml:space="preserve">new </w:t>
      </w:r>
      <w:proofErr w:type="spellStart"/>
      <w:r w:rsidRPr="008614C4">
        <w:t>clinimetric</w:t>
      </w:r>
      <w:proofErr w:type="spellEnd"/>
      <w:r w:rsidRPr="008614C4">
        <w:t xml:space="preserve"> index (CISI-PD). </w:t>
      </w:r>
      <w:proofErr w:type="spellStart"/>
      <w:r w:rsidRPr="008614C4">
        <w:t>Mov</w:t>
      </w:r>
      <w:proofErr w:type="spellEnd"/>
      <w:r w:rsidRPr="008614C4">
        <w:t xml:space="preserve"> </w:t>
      </w:r>
      <w:proofErr w:type="spellStart"/>
      <w:r w:rsidRPr="008614C4">
        <w:t>Disord</w:t>
      </w:r>
      <w:proofErr w:type="spellEnd"/>
      <w:r w:rsidRPr="008614C4">
        <w:t>. 2006;21(2):208-14.</w:t>
      </w:r>
    </w:p>
    <w:p w14:paraId="7287BA89" w14:textId="77777777" w:rsidR="00AC4999" w:rsidRPr="008614C4" w:rsidRDefault="00AC4999" w:rsidP="001A2068">
      <w:pPr>
        <w:pStyle w:val="References"/>
        <w:jc w:val="left"/>
      </w:pPr>
      <w:r w:rsidRPr="008614C4">
        <w:t>Martinez-Martin P, Rodriguez-</w:t>
      </w:r>
      <w:proofErr w:type="spellStart"/>
      <w:r w:rsidRPr="008614C4">
        <w:t>Blazquez</w:t>
      </w:r>
      <w:proofErr w:type="spellEnd"/>
      <w:r w:rsidRPr="008614C4">
        <w:t xml:space="preserve"> C, Abe K, Bhattacharyya KB, </w:t>
      </w:r>
      <w:proofErr w:type="spellStart"/>
      <w:r w:rsidRPr="008614C4">
        <w:t>Bloem</w:t>
      </w:r>
      <w:proofErr w:type="spellEnd"/>
      <w:r>
        <w:t xml:space="preserve"> </w:t>
      </w:r>
      <w:r w:rsidRPr="008614C4">
        <w:t xml:space="preserve">BR, </w:t>
      </w:r>
      <w:proofErr w:type="spellStart"/>
      <w:r w:rsidRPr="008614C4">
        <w:t>Carod-Artal</w:t>
      </w:r>
      <w:proofErr w:type="spellEnd"/>
      <w:r w:rsidRPr="008614C4">
        <w:t xml:space="preserve"> FJ, et al. International study on the psychometric attributes of the Non-Motor Symptoms Scale in Parkinson disease. Neurology 2009a; 73(19): 1584-91.</w:t>
      </w:r>
    </w:p>
    <w:p w14:paraId="5C0C097C" w14:textId="77777777" w:rsidR="00AC4999" w:rsidRPr="008614C4" w:rsidRDefault="00AC4999" w:rsidP="001A2068">
      <w:pPr>
        <w:pStyle w:val="References"/>
        <w:jc w:val="left"/>
      </w:pPr>
      <w:r w:rsidRPr="008614C4">
        <w:t>Martinez-Martin P, Rodríguez-</w:t>
      </w:r>
      <w:proofErr w:type="spellStart"/>
      <w:r w:rsidRPr="008614C4">
        <w:t>Blazquez</w:t>
      </w:r>
      <w:proofErr w:type="spellEnd"/>
      <w:r w:rsidRPr="008614C4">
        <w:t xml:space="preserve"> C, </w:t>
      </w:r>
      <w:proofErr w:type="spellStart"/>
      <w:r w:rsidRPr="008614C4">
        <w:t>Forjaz</w:t>
      </w:r>
      <w:proofErr w:type="spellEnd"/>
      <w:r w:rsidRPr="008614C4">
        <w:t xml:space="preserve"> MJ, de Pedro J; Spanish-American</w:t>
      </w:r>
      <w:r>
        <w:t xml:space="preserve"> </w:t>
      </w:r>
      <w:r w:rsidRPr="008614C4">
        <w:t>Longitudinal PD Patient Study Group. The Clinical Impression of Severity Index for</w:t>
      </w:r>
      <w:r>
        <w:t xml:space="preserve"> </w:t>
      </w:r>
      <w:r w:rsidRPr="008614C4">
        <w:t>Parkinson</w:t>
      </w:r>
      <w:r>
        <w:t>’</w:t>
      </w:r>
      <w:r w:rsidRPr="008614C4">
        <w:t xml:space="preserve">s Disease: international validation study. </w:t>
      </w:r>
      <w:proofErr w:type="spellStart"/>
      <w:r w:rsidRPr="008614C4">
        <w:t>Mov</w:t>
      </w:r>
      <w:proofErr w:type="spellEnd"/>
      <w:r w:rsidRPr="008614C4">
        <w:t xml:space="preserve"> </w:t>
      </w:r>
      <w:proofErr w:type="spellStart"/>
      <w:r w:rsidRPr="008614C4">
        <w:t>Disord</w:t>
      </w:r>
      <w:proofErr w:type="spellEnd"/>
      <w:r w:rsidRPr="008614C4">
        <w:t>. 2009b;24(2):211-7.</w:t>
      </w:r>
    </w:p>
    <w:p w14:paraId="54D4D3A8" w14:textId="77777777" w:rsidR="00AC4999" w:rsidRPr="008614C4" w:rsidRDefault="00AC4999" w:rsidP="001A2068">
      <w:pPr>
        <w:pStyle w:val="References"/>
        <w:jc w:val="left"/>
      </w:pPr>
      <w:proofErr w:type="spellStart"/>
      <w:r w:rsidRPr="008614C4">
        <w:t>Postuma</w:t>
      </w:r>
      <w:proofErr w:type="spellEnd"/>
      <w:r w:rsidRPr="008614C4">
        <w:t xml:space="preserve"> RB, Berg D, Stern M, </w:t>
      </w:r>
      <w:proofErr w:type="spellStart"/>
      <w:r w:rsidRPr="008614C4">
        <w:t>Poewe</w:t>
      </w:r>
      <w:proofErr w:type="spellEnd"/>
      <w:r w:rsidRPr="008614C4">
        <w:t xml:space="preserve"> W, </w:t>
      </w:r>
      <w:proofErr w:type="spellStart"/>
      <w:r w:rsidRPr="008614C4">
        <w:t>Olanow</w:t>
      </w:r>
      <w:proofErr w:type="spellEnd"/>
      <w:r w:rsidRPr="008614C4">
        <w:t xml:space="preserve"> CW, </w:t>
      </w:r>
      <w:proofErr w:type="spellStart"/>
      <w:r w:rsidRPr="008614C4">
        <w:t>Oertel</w:t>
      </w:r>
      <w:proofErr w:type="spellEnd"/>
      <w:r w:rsidRPr="008614C4">
        <w:t xml:space="preserve"> W, et al. MDS clinical</w:t>
      </w:r>
      <w:r>
        <w:t xml:space="preserve"> </w:t>
      </w:r>
      <w:r w:rsidRPr="008614C4">
        <w:t>diagnostic criteria for Parkinson</w:t>
      </w:r>
      <w:r>
        <w:t>’</w:t>
      </w:r>
      <w:r w:rsidRPr="008614C4">
        <w:t xml:space="preserve">s disease. </w:t>
      </w:r>
      <w:proofErr w:type="spellStart"/>
      <w:r w:rsidRPr="008614C4">
        <w:t>Mov</w:t>
      </w:r>
      <w:proofErr w:type="spellEnd"/>
      <w:r w:rsidRPr="008614C4">
        <w:t xml:space="preserve"> </w:t>
      </w:r>
      <w:proofErr w:type="spellStart"/>
      <w:r w:rsidRPr="008614C4">
        <w:t>Disord</w:t>
      </w:r>
      <w:proofErr w:type="spellEnd"/>
      <w:r w:rsidRPr="008614C4">
        <w:t>. 2015;30(12):1591-601.</w:t>
      </w:r>
    </w:p>
    <w:p w14:paraId="03C8A64E" w14:textId="77777777" w:rsidR="00AC4999" w:rsidRPr="008614C4" w:rsidRDefault="00AC4999" w:rsidP="001A2068">
      <w:pPr>
        <w:pStyle w:val="References"/>
        <w:jc w:val="left"/>
      </w:pPr>
      <w:r w:rsidRPr="008614C4">
        <w:t xml:space="preserve">Ray </w:t>
      </w:r>
      <w:proofErr w:type="spellStart"/>
      <w:r w:rsidRPr="008614C4">
        <w:t>Chaudhuri</w:t>
      </w:r>
      <w:proofErr w:type="spellEnd"/>
      <w:r w:rsidRPr="008614C4">
        <w:t xml:space="preserve"> K, </w:t>
      </w:r>
      <w:proofErr w:type="spellStart"/>
      <w:r w:rsidRPr="008614C4">
        <w:t>Rojo</w:t>
      </w:r>
      <w:proofErr w:type="spellEnd"/>
      <w:r w:rsidRPr="008614C4">
        <w:t xml:space="preserve"> JM, </w:t>
      </w:r>
      <w:proofErr w:type="spellStart"/>
      <w:r w:rsidRPr="008614C4">
        <w:t>Schapira</w:t>
      </w:r>
      <w:proofErr w:type="spellEnd"/>
      <w:r w:rsidRPr="008614C4">
        <w:t xml:space="preserve"> AH, Brooks DJ, </w:t>
      </w:r>
      <w:proofErr w:type="spellStart"/>
      <w:r w:rsidRPr="008614C4">
        <w:t>Stocchi</w:t>
      </w:r>
      <w:proofErr w:type="spellEnd"/>
      <w:r w:rsidRPr="008614C4">
        <w:t xml:space="preserve"> F, Odin P, et al. A</w:t>
      </w:r>
      <w:r>
        <w:t xml:space="preserve"> </w:t>
      </w:r>
      <w:r w:rsidRPr="008614C4">
        <w:t>proposal for a comprehensive grading of Parkinson</w:t>
      </w:r>
      <w:r>
        <w:t>’</w:t>
      </w:r>
      <w:r w:rsidRPr="008614C4">
        <w:t>s disease severity combining motor</w:t>
      </w:r>
      <w:r>
        <w:t xml:space="preserve"> </w:t>
      </w:r>
      <w:r w:rsidRPr="008614C4">
        <w:t xml:space="preserve">and non-motor assessments: meeting an unmet need. </w:t>
      </w:r>
      <w:proofErr w:type="spellStart"/>
      <w:r w:rsidRPr="008614C4">
        <w:t>PLoS</w:t>
      </w:r>
      <w:proofErr w:type="spellEnd"/>
      <w:r w:rsidRPr="008614C4">
        <w:t xml:space="preserve"> One. 2013;8(2</w:t>
      </w:r>
      <w:proofErr w:type="gramStart"/>
      <w:r w:rsidRPr="008614C4">
        <w:t>):e</w:t>
      </w:r>
      <w:proofErr w:type="gramEnd"/>
      <w:r w:rsidRPr="008614C4">
        <w:t>57221.</w:t>
      </w:r>
    </w:p>
    <w:p w14:paraId="43A0C2BF" w14:textId="77777777" w:rsidR="00AC4999" w:rsidRPr="008614C4" w:rsidRDefault="00AC4999" w:rsidP="001A2068">
      <w:pPr>
        <w:pStyle w:val="References"/>
        <w:jc w:val="left"/>
      </w:pPr>
      <w:proofErr w:type="spellStart"/>
      <w:r w:rsidRPr="008614C4">
        <w:t>Reijnders</w:t>
      </w:r>
      <w:proofErr w:type="spellEnd"/>
      <w:r w:rsidRPr="008614C4">
        <w:t xml:space="preserve"> JS, </w:t>
      </w:r>
      <w:proofErr w:type="spellStart"/>
      <w:r w:rsidRPr="008614C4">
        <w:t>Ehrt</w:t>
      </w:r>
      <w:proofErr w:type="spellEnd"/>
      <w:r w:rsidRPr="008614C4">
        <w:t xml:space="preserve"> U, </w:t>
      </w:r>
      <w:proofErr w:type="spellStart"/>
      <w:r w:rsidRPr="008614C4">
        <w:t>Lousberg</w:t>
      </w:r>
      <w:proofErr w:type="spellEnd"/>
      <w:r w:rsidRPr="008614C4">
        <w:t xml:space="preserve"> R, </w:t>
      </w:r>
      <w:proofErr w:type="spellStart"/>
      <w:r w:rsidRPr="008614C4">
        <w:t>Aarsland</w:t>
      </w:r>
      <w:proofErr w:type="spellEnd"/>
      <w:r w:rsidRPr="008614C4">
        <w:t xml:space="preserve"> D, </w:t>
      </w:r>
      <w:proofErr w:type="spellStart"/>
      <w:r w:rsidRPr="008614C4">
        <w:t>Leentjens</w:t>
      </w:r>
      <w:proofErr w:type="spellEnd"/>
      <w:r w:rsidRPr="008614C4">
        <w:t xml:space="preserve"> AF. The association between</w:t>
      </w:r>
      <w:r>
        <w:t xml:space="preserve"> </w:t>
      </w:r>
      <w:r w:rsidRPr="008614C4">
        <w:t>motor subtypes and psychopathology in Parkinson</w:t>
      </w:r>
      <w:r>
        <w:t>’</w:t>
      </w:r>
      <w:r w:rsidRPr="008614C4">
        <w:t xml:space="preserve">s disease. Parkinsonism </w:t>
      </w:r>
      <w:proofErr w:type="spellStart"/>
      <w:r w:rsidRPr="008614C4">
        <w:t>Relat</w:t>
      </w:r>
      <w:proofErr w:type="spellEnd"/>
      <w:r w:rsidRPr="008614C4">
        <w:t xml:space="preserve"> </w:t>
      </w:r>
      <w:proofErr w:type="spellStart"/>
      <w:r w:rsidRPr="008614C4">
        <w:t>Disord</w:t>
      </w:r>
      <w:proofErr w:type="spellEnd"/>
      <w:r w:rsidRPr="008614C4">
        <w:t>.</w:t>
      </w:r>
      <w:r>
        <w:t xml:space="preserve"> </w:t>
      </w:r>
      <w:r w:rsidRPr="008614C4">
        <w:t xml:space="preserve">2009;15(5):379-82. </w:t>
      </w:r>
    </w:p>
    <w:p w14:paraId="313E7D95" w14:textId="77777777" w:rsidR="00B21995" w:rsidRPr="00B21995" w:rsidRDefault="00AC4999" w:rsidP="001A2068">
      <w:pPr>
        <w:pStyle w:val="References"/>
        <w:jc w:val="left"/>
      </w:pPr>
      <w:proofErr w:type="spellStart"/>
      <w:r w:rsidRPr="00B21995">
        <w:t>Romenets</w:t>
      </w:r>
      <w:proofErr w:type="spellEnd"/>
      <w:r w:rsidRPr="00B21995">
        <w:t xml:space="preserve"> SR, Gagnon JF, </w:t>
      </w:r>
      <w:proofErr w:type="spellStart"/>
      <w:r w:rsidRPr="00B21995">
        <w:t>Latreille</w:t>
      </w:r>
      <w:proofErr w:type="spellEnd"/>
      <w:r w:rsidRPr="00B21995">
        <w:t xml:space="preserve"> V, </w:t>
      </w:r>
      <w:proofErr w:type="spellStart"/>
      <w:r w:rsidRPr="00B21995">
        <w:t>Panniset</w:t>
      </w:r>
      <w:proofErr w:type="spellEnd"/>
      <w:r w:rsidRPr="00B21995">
        <w:t xml:space="preserve"> M, </w:t>
      </w:r>
      <w:proofErr w:type="spellStart"/>
      <w:r w:rsidRPr="00B21995">
        <w:t>Chouinard</w:t>
      </w:r>
      <w:proofErr w:type="spellEnd"/>
      <w:r w:rsidRPr="00B21995">
        <w:t xml:space="preserve"> S, </w:t>
      </w:r>
      <w:proofErr w:type="spellStart"/>
      <w:r w:rsidRPr="00B21995">
        <w:t>Montplaisir</w:t>
      </w:r>
      <w:proofErr w:type="spellEnd"/>
      <w:r w:rsidRPr="00B21995">
        <w:t xml:space="preserve"> J, et al. Rapid eye movement sleep behavior disorder and subtypes of Parkinson’s disease. </w:t>
      </w:r>
      <w:proofErr w:type="spellStart"/>
      <w:r w:rsidRPr="00B21995">
        <w:t>Mov</w:t>
      </w:r>
      <w:proofErr w:type="spellEnd"/>
      <w:r w:rsidRPr="00B21995">
        <w:t xml:space="preserve"> </w:t>
      </w:r>
      <w:proofErr w:type="spellStart"/>
      <w:r w:rsidRPr="00B21995">
        <w:t>Disord</w:t>
      </w:r>
      <w:proofErr w:type="spellEnd"/>
      <w:r w:rsidRPr="00B21995">
        <w:t>. 2012;27(8):996-1003.</w:t>
      </w:r>
    </w:p>
    <w:p w14:paraId="095BED03" w14:textId="6D1C2AC2" w:rsidR="00AC4999" w:rsidRPr="00B21995" w:rsidRDefault="00B21995" w:rsidP="001A2068">
      <w:pPr>
        <w:widowControl w:val="0"/>
        <w:tabs>
          <w:tab w:val="left" w:pos="220"/>
          <w:tab w:val="left" w:pos="720"/>
        </w:tabs>
        <w:autoSpaceDE w:val="0"/>
        <w:autoSpaceDN w:val="0"/>
        <w:adjustRightInd w:val="0"/>
        <w:spacing w:after="240" w:line="260" w:lineRule="atLeast"/>
        <w:jc w:val="left"/>
        <w:rPr>
          <w:rFonts w:cs="Times New Roman"/>
        </w:rPr>
      </w:pPr>
      <w:r w:rsidRPr="00B21995">
        <w:rPr>
          <w:rFonts w:cs="Times New Roman"/>
        </w:rPr>
        <w:t xml:space="preserve">Rosenberg A, Hirschberg J. V-measure: </w:t>
      </w:r>
      <w:r>
        <w:rPr>
          <w:rFonts w:cs="Times New Roman"/>
        </w:rPr>
        <w:t>A conditional entropy-based ex</w:t>
      </w:r>
      <w:r w:rsidRPr="00B21995">
        <w:rPr>
          <w:rFonts w:cs="Times New Roman"/>
        </w:rPr>
        <w:t>ternal cluster evaluation measure</w:t>
      </w:r>
      <w:r>
        <w:rPr>
          <w:rFonts w:cs="Times New Roman"/>
        </w:rPr>
        <w:t xml:space="preserve">. </w:t>
      </w:r>
      <w:r w:rsidRPr="00B21995">
        <w:rPr>
          <w:rFonts w:cs="Times New Roman"/>
        </w:rPr>
        <w:t>Pro</w:t>
      </w:r>
      <w:r>
        <w:rPr>
          <w:rFonts w:cs="Times New Roman"/>
        </w:rPr>
        <w:t>ceedings of the 2007 Joint Con</w:t>
      </w:r>
      <w:r w:rsidRPr="00B21995">
        <w:rPr>
          <w:rFonts w:cs="Times New Roman"/>
        </w:rPr>
        <w:t>ference on Empirical Methods in Natur</w:t>
      </w:r>
      <w:r>
        <w:rPr>
          <w:rFonts w:cs="Times New Roman"/>
        </w:rPr>
        <w:t>al Language Processing and Com</w:t>
      </w:r>
      <w:r w:rsidRPr="00B21995">
        <w:rPr>
          <w:rFonts w:cs="Times New Roman"/>
        </w:rPr>
        <w:t xml:space="preserve">putational Natural Language </w:t>
      </w:r>
      <w:r>
        <w:rPr>
          <w:rFonts w:cs="Times New Roman"/>
        </w:rPr>
        <w:t>Learning. 2007;410–</w:t>
      </w:r>
      <w:r w:rsidRPr="00B21995">
        <w:rPr>
          <w:rFonts w:cs="Times New Roman"/>
        </w:rPr>
        <w:t xml:space="preserve">20. </w:t>
      </w:r>
      <w:r w:rsidRPr="00B21995">
        <w:rPr>
          <w:rFonts w:ascii="MS Mincho" w:eastAsia="MS Mincho" w:hAnsi="MS Mincho" w:cs="MS Mincho"/>
        </w:rPr>
        <w:t> </w:t>
      </w:r>
      <w:r w:rsidR="00AC4999" w:rsidRPr="00B21995">
        <w:rPr>
          <w:rFonts w:cs="Times New Roman"/>
        </w:rPr>
        <w:t xml:space="preserve"> </w:t>
      </w:r>
    </w:p>
    <w:p w14:paraId="26A0347A" w14:textId="77777777" w:rsidR="00AC4999" w:rsidRPr="008614C4" w:rsidRDefault="00AC4999" w:rsidP="001A2068">
      <w:pPr>
        <w:pStyle w:val="References"/>
        <w:jc w:val="left"/>
      </w:pPr>
      <w:proofErr w:type="spellStart"/>
      <w:r w:rsidRPr="008614C4">
        <w:t>Sauerbier</w:t>
      </w:r>
      <w:proofErr w:type="spellEnd"/>
      <w:r w:rsidRPr="008614C4">
        <w:t xml:space="preserve"> A</w:t>
      </w:r>
    </w:p>
    <w:p w14:paraId="6B0A027C" w14:textId="77777777" w:rsidR="00AC4999" w:rsidRPr="008614C4" w:rsidRDefault="00AC4999" w:rsidP="001A2068">
      <w:pPr>
        <w:pStyle w:val="References"/>
        <w:jc w:val="left"/>
      </w:pPr>
      <w:proofErr w:type="spellStart"/>
      <w:r w:rsidRPr="008614C4">
        <w:t>Sauerbier</w:t>
      </w:r>
      <w:proofErr w:type="spellEnd"/>
      <w:r w:rsidRPr="008614C4">
        <w:t xml:space="preserve"> A, Jenner P, </w:t>
      </w:r>
      <w:proofErr w:type="spellStart"/>
      <w:r w:rsidRPr="008614C4">
        <w:t>Todorova</w:t>
      </w:r>
      <w:proofErr w:type="spellEnd"/>
      <w:r w:rsidRPr="008614C4">
        <w:t xml:space="preserve"> A, </w:t>
      </w:r>
      <w:proofErr w:type="spellStart"/>
      <w:r w:rsidRPr="008614C4">
        <w:t>Chaudhuri</w:t>
      </w:r>
      <w:proofErr w:type="spellEnd"/>
      <w:r w:rsidRPr="008614C4">
        <w:t xml:space="preserve"> KR. Non motor subtypes and</w:t>
      </w:r>
      <w:r>
        <w:t xml:space="preserve"> </w:t>
      </w:r>
      <w:r w:rsidRPr="008614C4">
        <w:t>Parkinson</w:t>
      </w:r>
      <w:r>
        <w:t>’</w:t>
      </w:r>
      <w:r w:rsidRPr="008614C4">
        <w:t xml:space="preserve">s disease. </w:t>
      </w:r>
      <w:proofErr w:type="spellStart"/>
      <w:r w:rsidRPr="008614C4">
        <w:t>ParkinsonismRelatDisord</w:t>
      </w:r>
      <w:proofErr w:type="spellEnd"/>
      <w:r w:rsidRPr="008614C4">
        <w:t xml:space="preserve">. 2016;22Suppl </w:t>
      </w:r>
      <w:proofErr w:type="gramStart"/>
      <w:r w:rsidRPr="008614C4">
        <w:t>1:S</w:t>
      </w:r>
      <w:proofErr w:type="gramEnd"/>
      <w:r w:rsidRPr="008614C4">
        <w:t>41-6.</w:t>
      </w:r>
    </w:p>
    <w:p w14:paraId="7A0E4AE6" w14:textId="77777777" w:rsidR="00AC4999" w:rsidRPr="008614C4" w:rsidRDefault="00AC4999" w:rsidP="001A2068">
      <w:pPr>
        <w:pStyle w:val="References"/>
        <w:jc w:val="left"/>
      </w:pPr>
      <w:proofErr w:type="spellStart"/>
      <w:r w:rsidRPr="008614C4">
        <w:t>Scheiss</w:t>
      </w:r>
      <w:proofErr w:type="spellEnd"/>
    </w:p>
    <w:p w14:paraId="115C6380" w14:textId="77777777" w:rsidR="00AC4999" w:rsidRPr="008614C4" w:rsidRDefault="00AC4999" w:rsidP="001A2068">
      <w:pPr>
        <w:pStyle w:val="References"/>
        <w:jc w:val="left"/>
      </w:pPr>
      <w:proofErr w:type="spellStart"/>
      <w:r w:rsidRPr="008614C4">
        <w:lastRenderedPageBreak/>
        <w:t>Seichepine</w:t>
      </w:r>
      <w:proofErr w:type="spellEnd"/>
      <w:r w:rsidRPr="008614C4">
        <w:t xml:space="preserve"> DR, </w:t>
      </w:r>
      <w:proofErr w:type="spellStart"/>
      <w:r w:rsidRPr="008614C4">
        <w:t>Neargarder</w:t>
      </w:r>
      <w:proofErr w:type="spellEnd"/>
      <w:r w:rsidRPr="008614C4">
        <w:t xml:space="preserve"> S, Miller IN, Riedel TM, Gilmore GC, Cronin-</w:t>
      </w:r>
      <w:proofErr w:type="spellStart"/>
      <w:r w:rsidRPr="008614C4">
        <w:t>Golomb</w:t>
      </w:r>
      <w:proofErr w:type="spellEnd"/>
      <w:r w:rsidRPr="008614C4">
        <w:t xml:space="preserve"> A.</w:t>
      </w:r>
      <w:r>
        <w:t xml:space="preserve"> </w:t>
      </w:r>
      <w:r w:rsidRPr="008614C4">
        <w:t>Relation of Parkinson</w:t>
      </w:r>
      <w:r>
        <w:t>’</w:t>
      </w:r>
      <w:r w:rsidRPr="008614C4">
        <w:t xml:space="preserve">s disease subtypes to visual activities of daily living. J </w:t>
      </w:r>
      <w:proofErr w:type="spellStart"/>
      <w:r w:rsidRPr="008614C4">
        <w:t>Int</w:t>
      </w:r>
      <w:proofErr w:type="spellEnd"/>
      <w:r>
        <w:t xml:space="preserve"> </w:t>
      </w:r>
      <w:proofErr w:type="spellStart"/>
      <w:r w:rsidRPr="008614C4">
        <w:t>Neuropsychol</w:t>
      </w:r>
      <w:proofErr w:type="spellEnd"/>
      <w:r w:rsidRPr="008614C4">
        <w:t xml:space="preserve"> Soc. 2011;17(5):841-52.</w:t>
      </w:r>
    </w:p>
    <w:p w14:paraId="2061E86A" w14:textId="77777777" w:rsidR="00AC4999" w:rsidRDefault="00AC4999" w:rsidP="001A2068">
      <w:pPr>
        <w:pStyle w:val="References"/>
        <w:jc w:val="left"/>
      </w:pPr>
      <w:proofErr w:type="spellStart"/>
      <w:r w:rsidRPr="008614C4">
        <w:t>Selikhova</w:t>
      </w:r>
      <w:proofErr w:type="spellEnd"/>
      <w:r w:rsidRPr="008614C4">
        <w:t xml:space="preserve"> M, Williams DR, </w:t>
      </w:r>
      <w:proofErr w:type="spellStart"/>
      <w:r w:rsidRPr="008614C4">
        <w:t>Kempster</w:t>
      </w:r>
      <w:proofErr w:type="spellEnd"/>
      <w:r w:rsidRPr="008614C4">
        <w:t xml:space="preserve"> PA, Holton JL, </w:t>
      </w:r>
      <w:proofErr w:type="spellStart"/>
      <w:r w:rsidRPr="008614C4">
        <w:t>Revesz</w:t>
      </w:r>
      <w:proofErr w:type="spellEnd"/>
      <w:r w:rsidRPr="008614C4">
        <w:t xml:space="preserve"> T, Lees AJ. A </w:t>
      </w:r>
      <w:proofErr w:type="spellStart"/>
      <w:r w:rsidRPr="008614C4">
        <w:t>clinico</w:t>
      </w:r>
      <w:proofErr w:type="spellEnd"/>
      <w:r w:rsidRPr="008614C4">
        <w:t>-pathological study of subtypes in Parkinson</w:t>
      </w:r>
      <w:r>
        <w:t>’</w:t>
      </w:r>
      <w:r w:rsidRPr="008614C4">
        <w:t>s disease. Brain. 2009;132(Pt 11):2947-57.</w:t>
      </w:r>
    </w:p>
    <w:p w14:paraId="671DE5D9" w14:textId="77777777" w:rsidR="00AC4999" w:rsidRDefault="00AC4999" w:rsidP="001A2068">
      <w:pPr>
        <w:pStyle w:val="References"/>
        <w:jc w:val="left"/>
      </w:pPr>
      <w:proofErr w:type="spellStart"/>
      <w:r w:rsidRPr="008614C4">
        <w:t>Thenganatt</w:t>
      </w:r>
      <w:proofErr w:type="spellEnd"/>
      <w:r w:rsidRPr="008614C4">
        <w:t xml:space="preserve"> MA, </w:t>
      </w:r>
      <w:proofErr w:type="spellStart"/>
      <w:r w:rsidRPr="008614C4">
        <w:t>Jankovic</w:t>
      </w:r>
      <w:proofErr w:type="spellEnd"/>
      <w:r w:rsidRPr="008614C4">
        <w:t xml:space="preserve"> J. Parkinson disease subtypes. JAMA Neurol.</w:t>
      </w:r>
      <w:r>
        <w:t xml:space="preserve"> </w:t>
      </w:r>
      <w:r w:rsidRPr="008614C4">
        <w:t>2014;71(4):499-504.</w:t>
      </w:r>
    </w:p>
    <w:p w14:paraId="2A4DB56F" w14:textId="27DA715C" w:rsidR="00B21995" w:rsidRPr="00B21995" w:rsidRDefault="00B21995" w:rsidP="001A2068">
      <w:pPr>
        <w:widowControl w:val="0"/>
        <w:tabs>
          <w:tab w:val="left" w:pos="220"/>
          <w:tab w:val="left" w:pos="720"/>
        </w:tabs>
        <w:autoSpaceDE w:val="0"/>
        <w:autoSpaceDN w:val="0"/>
        <w:adjustRightInd w:val="0"/>
        <w:spacing w:after="240" w:line="260" w:lineRule="atLeast"/>
        <w:jc w:val="left"/>
        <w:rPr>
          <w:rFonts w:ascii="Times" w:hAnsi="Times" w:cs="Times"/>
        </w:rPr>
      </w:pPr>
      <w:proofErr w:type="spellStart"/>
      <w:r w:rsidRPr="00B21995">
        <w:rPr>
          <w:rFonts w:ascii="Times" w:hAnsi="Times" w:cs="Times"/>
        </w:rPr>
        <w:t>Tibshirani</w:t>
      </w:r>
      <w:proofErr w:type="spellEnd"/>
      <w:r w:rsidRPr="00B21995">
        <w:rPr>
          <w:rFonts w:ascii="Times" w:hAnsi="Times" w:cs="Times"/>
        </w:rPr>
        <w:t xml:space="preserve"> R, Walther G, Hastie T. Estimating the number of clusters in a data set via the gap statistic. Journal of the Royal Statistical Society: Series B (Statistical Methodology) 2001;63(2):411–23. </w:t>
      </w:r>
      <w:r w:rsidRPr="00B21995">
        <w:rPr>
          <w:rFonts w:ascii="MS Mincho" w:eastAsia="MS Mincho" w:hAnsi="MS Mincho" w:cs="MS Mincho"/>
        </w:rPr>
        <w:t> </w:t>
      </w:r>
    </w:p>
    <w:p w14:paraId="0107B0A5" w14:textId="77777777" w:rsidR="00AC4999" w:rsidRPr="008614C4" w:rsidRDefault="00AC4999" w:rsidP="001A2068">
      <w:pPr>
        <w:pStyle w:val="References"/>
        <w:jc w:val="left"/>
      </w:pPr>
      <w:proofErr w:type="spellStart"/>
      <w:r w:rsidRPr="008614C4">
        <w:t>Todorova</w:t>
      </w:r>
      <w:proofErr w:type="spellEnd"/>
      <w:r w:rsidRPr="008614C4">
        <w:t xml:space="preserve"> A, Jenner P, Ray </w:t>
      </w:r>
      <w:proofErr w:type="spellStart"/>
      <w:r w:rsidRPr="008614C4">
        <w:t>Chaud</w:t>
      </w:r>
      <w:r>
        <w:t>huri</w:t>
      </w:r>
      <w:proofErr w:type="spellEnd"/>
      <w:r>
        <w:t xml:space="preserve"> K. Non-motor Parkinson’</w:t>
      </w:r>
      <w:r w:rsidRPr="008614C4">
        <w:t>s: integral to motor</w:t>
      </w:r>
      <w:r>
        <w:t xml:space="preserve"> Parkinson’</w:t>
      </w:r>
      <w:r w:rsidRPr="008614C4">
        <w:t xml:space="preserve">s, yet often neglected. </w:t>
      </w:r>
      <w:proofErr w:type="spellStart"/>
      <w:r w:rsidRPr="008614C4">
        <w:t>Pract</w:t>
      </w:r>
      <w:proofErr w:type="spellEnd"/>
      <w:r w:rsidRPr="008614C4">
        <w:t xml:space="preserve"> Neurol. 2014;14(5):310-22.</w:t>
      </w:r>
    </w:p>
    <w:p w14:paraId="6D667C73" w14:textId="5CE669C0" w:rsidR="002C325E" w:rsidRDefault="00AC4999" w:rsidP="001A2068">
      <w:pPr>
        <w:pStyle w:val="References"/>
        <w:jc w:val="left"/>
      </w:pPr>
      <w:r w:rsidRPr="008614C4">
        <w:t xml:space="preserve">van </w:t>
      </w:r>
      <w:proofErr w:type="spellStart"/>
      <w:r w:rsidRPr="008614C4">
        <w:t>Rooden</w:t>
      </w:r>
      <w:proofErr w:type="spellEnd"/>
      <w:r w:rsidRPr="008614C4">
        <w:t xml:space="preserve"> SM, Colas F, </w:t>
      </w:r>
      <w:proofErr w:type="spellStart"/>
      <w:r w:rsidRPr="008614C4">
        <w:t>Martínez</w:t>
      </w:r>
      <w:proofErr w:type="spellEnd"/>
      <w:r w:rsidRPr="008614C4">
        <w:t xml:space="preserve">-Martín P, </w:t>
      </w:r>
      <w:proofErr w:type="spellStart"/>
      <w:r w:rsidRPr="008614C4">
        <w:t>Visser</w:t>
      </w:r>
      <w:proofErr w:type="spellEnd"/>
      <w:r w:rsidRPr="008614C4">
        <w:t xml:space="preserve"> M, </w:t>
      </w:r>
      <w:proofErr w:type="spellStart"/>
      <w:r w:rsidRPr="008614C4">
        <w:t>Verbaan</w:t>
      </w:r>
      <w:proofErr w:type="spellEnd"/>
      <w:r w:rsidRPr="008614C4">
        <w:t xml:space="preserve"> D, </w:t>
      </w:r>
      <w:proofErr w:type="spellStart"/>
      <w:r w:rsidRPr="008614C4">
        <w:t>Marinus</w:t>
      </w:r>
      <w:proofErr w:type="spellEnd"/>
      <w:r w:rsidRPr="008614C4">
        <w:t xml:space="preserve"> J, et al.</w:t>
      </w:r>
      <w:r>
        <w:t xml:space="preserve"> </w:t>
      </w:r>
      <w:r w:rsidRPr="008614C4">
        <w:t>Clinical subtypes of Parkinson</w:t>
      </w:r>
      <w:r>
        <w:t>’</w:t>
      </w:r>
      <w:r w:rsidRPr="008614C4">
        <w:t xml:space="preserve">s disease. </w:t>
      </w:r>
      <w:proofErr w:type="spellStart"/>
      <w:r w:rsidRPr="008614C4">
        <w:t>Mov</w:t>
      </w:r>
      <w:proofErr w:type="spellEnd"/>
      <w:r w:rsidRPr="008614C4">
        <w:t xml:space="preserve"> </w:t>
      </w:r>
      <w:proofErr w:type="spellStart"/>
      <w:r w:rsidRPr="008614C4">
        <w:t>Disord</w:t>
      </w:r>
      <w:proofErr w:type="spellEnd"/>
      <w:r w:rsidRPr="008614C4">
        <w:t>. 2011;26(1):51-8.</w:t>
      </w:r>
    </w:p>
    <w:p w14:paraId="0FC13BB2" w14:textId="5A7746B0" w:rsidR="002C325E" w:rsidRDefault="00437438" w:rsidP="00471487">
      <w:pPr>
        <w:pStyle w:val="Heading1"/>
        <w:rPr>
          <w:rFonts w:cs="Times New Roman"/>
        </w:rPr>
      </w:pPr>
      <w:r>
        <w:rPr>
          <w:rFonts w:cs="Times New Roman"/>
        </w:rPr>
        <w:t>Figure</w:t>
      </w:r>
      <w:r w:rsidR="002C325E">
        <w:rPr>
          <w:rFonts w:cs="Times New Roman"/>
        </w:rPr>
        <w:t xml:space="preserve"> Legends</w:t>
      </w:r>
    </w:p>
    <w:p w14:paraId="43EAFA2C" w14:textId="1488DB91" w:rsidR="00085CAC" w:rsidRPr="00600623" w:rsidRDefault="00B21995" w:rsidP="00600623">
      <w:r w:rsidRPr="00600623">
        <w:t xml:space="preserve">Figure 1. </w:t>
      </w:r>
      <w:r w:rsidR="00D17B87" w:rsidRPr="00600623">
        <w:rPr>
          <w:b/>
        </w:rPr>
        <w:t>Domains clustering b</w:t>
      </w:r>
      <w:r w:rsidRPr="00600623">
        <w:rPr>
          <w:b/>
        </w:rPr>
        <w:t xml:space="preserve">oxplots. </w:t>
      </w:r>
      <w:r w:rsidR="00D17B87" w:rsidRPr="00600623">
        <w:t>Boxplots for domains clustering for each symptom and cluster.</w:t>
      </w:r>
    </w:p>
    <w:p w14:paraId="4CAEA735" w14:textId="63DED447" w:rsidR="00092788" w:rsidRPr="00600623" w:rsidRDefault="00092788" w:rsidP="00600623">
      <w:r w:rsidRPr="00600623">
        <w:t xml:space="preserve">Figure 2. </w:t>
      </w:r>
      <w:r w:rsidRPr="00600623">
        <w:rPr>
          <w:b/>
        </w:rPr>
        <w:t xml:space="preserve">Symptoms clustering heatmap. </w:t>
      </w:r>
      <w:r w:rsidRPr="00600623">
        <w:t>Heatmap</w:t>
      </w:r>
      <w:r w:rsidRPr="00600623">
        <w:rPr>
          <w:b/>
        </w:rPr>
        <w:t xml:space="preserve"> </w:t>
      </w:r>
      <w:r w:rsidRPr="00600623">
        <w:t>of symptoms for each cluster, separated by white lines according to motor symptoms, nonmotor domains, and variables not included in the analysis.</w:t>
      </w:r>
      <w:r w:rsidRPr="00600623">
        <w:rPr>
          <w:b/>
        </w:rPr>
        <w:t xml:space="preserve"> </w:t>
      </w:r>
      <w:r w:rsidRPr="00600623">
        <w:t>Since symptoms have different scales, cluster means for each symptom are displayed as stan</w:t>
      </w:r>
      <w:r w:rsidR="0050639D">
        <w:t xml:space="preserve">dardized scores relative to each overall </w:t>
      </w:r>
      <w:r w:rsidRPr="00600623">
        <w:t>symptom mean.</w:t>
      </w:r>
    </w:p>
    <w:p w14:paraId="2F19D7A5" w14:textId="02710DDD" w:rsidR="00092788" w:rsidRDefault="006E606F" w:rsidP="00600623">
      <w:r>
        <w:t>Figure 3</w:t>
      </w:r>
      <w:r w:rsidR="00DD0951" w:rsidRPr="00600623">
        <w:t xml:space="preserve">. </w:t>
      </w:r>
      <w:r w:rsidR="00DD0951" w:rsidRPr="00600623">
        <w:rPr>
          <w:b/>
        </w:rPr>
        <w:t xml:space="preserve">Hierarchical clustering on symptoms. </w:t>
      </w:r>
      <w:r w:rsidR="00DD0951" w:rsidRPr="00600623">
        <w:t xml:space="preserve">Average-linkage hierarchical clustering of motor (blue) and nonmotor (black) symptoms. Symptoms are labeled with their name and corresponding domain number. </w:t>
      </w:r>
      <w:r w:rsidR="00CA17B9">
        <w:t>The dendrogram is</w:t>
      </w:r>
      <w:r w:rsidR="00DD0951" w:rsidRPr="00600623">
        <w:t xml:space="preserve"> colored with 5 clusters. </w:t>
      </w:r>
    </w:p>
    <w:p w14:paraId="03BE9D4B" w14:textId="77777777" w:rsidR="00600623" w:rsidRPr="00600623" w:rsidRDefault="00600623" w:rsidP="00600623"/>
    <w:p w14:paraId="0D2C6E86" w14:textId="01FBE374" w:rsidR="00D17B87" w:rsidRPr="00600623" w:rsidRDefault="00D17B87" w:rsidP="00600623">
      <w:r w:rsidRPr="00600623">
        <w:t xml:space="preserve">Supplementary Figure 1. </w:t>
      </w:r>
      <w:r w:rsidRPr="00600623">
        <w:rPr>
          <w:b/>
        </w:rPr>
        <w:t>Gap statistic</w:t>
      </w:r>
      <w:r w:rsidR="00691C4B">
        <w:rPr>
          <w:b/>
        </w:rPr>
        <w:t>s</w:t>
      </w:r>
      <w:r w:rsidRPr="00600623">
        <w:rPr>
          <w:b/>
        </w:rPr>
        <w:t>.</w:t>
      </w:r>
      <w:r w:rsidRPr="00600623">
        <w:t xml:space="preserve"> Plot of the gap statistic </w:t>
      </w:r>
      <m:oMath>
        <m:r>
          <m:rPr>
            <m:sty m:val="p"/>
          </m:rPr>
          <w:rPr>
            <w:rFonts w:ascii="Cambria Math" w:hAnsi="Cambria Math"/>
          </w:rPr>
          <m:t>Gap</m:t>
        </m:r>
        <m:r>
          <w:rPr>
            <w:rFonts w:ascii="Cambria Math" w:hAnsi="Cambria Math"/>
          </w:rPr>
          <m:t xml:space="preserve">(k) </m:t>
        </m:r>
      </m:oMath>
      <w:r w:rsidRPr="00600623">
        <w:t xml:space="preserve">versus number of clusters with k-means on 500 bootstrapped samples of </w:t>
      </w:r>
      <w:r w:rsidR="00691C4B">
        <w:t>a)</w:t>
      </w:r>
      <w:r w:rsidRPr="00600623">
        <w:t xml:space="preserve"> </w:t>
      </w:r>
      <w:r w:rsidR="00691C4B">
        <w:t xml:space="preserve">the </w:t>
      </w:r>
      <w:r w:rsidRPr="00600623">
        <w:t>domains clustering</w:t>
      </w:r>
      <w:r w:rsidR="00691C4B">
        <w:t>, and b) the symptoms clustering</w:t>
      </w:r>
      <w:r w:rsidR="00BF5967">
        <w:t xml:space="preserve">. Error bars represent </w:t>
      </w:r>
      <m:oMath>
        <m:r>
          <w:rPr>
            <w:rFonts w:ascii="Cambria Math" w:hAnsi="Cambria Math"/>
          </w:rPr>
          <m:t>±</m:t>
        </m:r>
        <m:r>
          <w:rPr>
            <w:rFonts w:ascii="Cambria Math" w:hAnsi="Cambria Math"/>
          </w:rPr>
          <m:t>1</m:t>
        </m:r>
      </m:oMath>
      <w:r w:rsidRPr="00600623">
        <w:t xml:space="preserve"> standard error (</w:t>
      </w:r>
      <m:oMath>
        <m:r>
          <m:rPr>
            <m:sty m:val="p"/>
          </m:rPr>
          <w:rPr>
            <w:rFonts w:ascii="Cambria Math" w:hAnsi="Cambria Math"/>
          </w:rPr>
          <m:t>se</m:t>
        </m:r>
      </m:oMath>
      <w:r w:rsidRPr="00600623">
        <w:t xml:space="preserve">). Per the </w:t>
      </w:r>
      <w:r w:rsidR="00691C4B">
        <w:t xml:space="preserve">method described in </w:t>
      </w:r>
      <w:proofErr w:type="spellStart"/>
      <w:r w:rsidR="00691C4B">
        <w:t>Tibshirani</w:t>
      </w:r>
      <w:proofErr w:type="spellEnd"/>
      <w:r w:rsidR="00691C4B">
        <w:t xml:space="preserve"> et al</w:t>
      </w:r>
      <w:r w:rsidR="00B10201">
        <w:t>.</w:t>
      </w:r>
      <w:r w:rsidR="00691C4B">
        <w:t xml:space="preserve"> (2001)</w:t>
      </w:r>
      <w:r w:rsidR="00B10201">
        <w:t>,</w:t>
      </w:r>
      <w:r w:rsidRPr="00600623">
        <w:t xml:space="preserve"> the optimal number of clusters is the smallest k such that </w:t>
      </w:r>
      <m:oMath>
        <m:r>
          <m:rPr>
            <m:sty m:val="p"/>
          </m:rPr>
          <w:rPr>
            <w:rFonts w:ascii="Cambria Math" w:hAnsi="Cambria Math"/>
          </w:rPr>
          <m:t>Gap</m:t>
        </m:r>
        <m:d>
          <m:dPr>
            <m:ctrlPr>
              <w:rPr>
                <w:rFonts w:ascii="Cambria Math" w:hAnsi="Cambria Math"/>
              </w:rPr>
            </m:ctrlPr>
          </m:dPr>
          <m:e>
            <m:r>
              <w:rPr>
                <w:rFonts w:ascii="Cambria Math" w:hAnsi="Cambria Math"/>
              </w:rPr>
              <m:t>k</m:t>
            </m:r>
          </m:e>
        </m:d>
        <m:r>
          <m:rPr>
            <m:sty m:val="p"/>
          </m:rPr>
          <w:rPr>
            <w:rFonts w:ascii="Cambria Math" w:hAnsi="Cambria Math"/>
          </w:rPr>
          <m:t>≥</m:t>
        </m:r>
        <m:r>
          <m:rPr>
            <m:sty m:val="p"/>
          </m:rPr>
          <w:rPr>
            <w:rFonts w:ascii="Cambria Math" w:hAnsi="Cambria Math"/>
          </w:rPr>
          <m:t>Gap</m:t>
        </m:r>
        <m:d>
          <m:dPr>
            <m:ctrlPr>
              <w:rPr>
                <w:rFonts w:ascii="Cambria Math" w:hAnsi="Cambria Math"/>
              </w:rPr>
            </m:ctrlPr>
          </m:dPr>
          <m:e>
            <m:r>
              <w:rPr>
                <w:rFonts w:ascii="Cambria Math" w:hAnsi="Cambria Math"/>
              </w:rPr>
              <m:t>k</m:t>
            </m:r>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m:rPr>
                <m:sty m:val="p"/>
              </m:rPr>
              <w:rPr>
                <w:rFonts w:ascii="Cambria Math" w:hAnsi="Cambria Math"/>
              </w:rPr>
              <m:t>se</m:t>
            </m:r>
          </m:e>
          <m:sub>
            <m:r>
              <w:rPr>
                <w:rFonts w:ascii="Cambria Math" w:hAnsi="Cambria Math"/>
              </w:rPr>
              <m:t>k</m:t>
            </m:r>
            <m:r>
              <m:rPr>
                <m:sty m:val="p"/>
              </m:rPr>
              <w:rPr>
                <w:rFonts w:ascii="Cambria Math" w:hAnsi="Cambria Math"/>
              </w:rPr>
              <m:t>+1</m:t>
            </m:r>
          </m:sub>
        </m:sSub>
        <m:r>
          <m:rPr>
            <m:sty m:val="p"/>
          </m:rPr>
          <w:rPr>
            <w:rFonts w:ascii="Cambria Math" w:hAnsi="Cambria Math"/>
          </w:rPr>
          <m:t>.</m:t>
        </m:r>
      </m:oMath>
      <w:r w:rsidR="00691C4B">
        <w:t xml:space="preserve"> For the domains clustering, </w:t>
      </w:r>
      <m:oMath>
        <m:r>
          <w:rPr>
            <w:rFonts w:ascii="Cambria Math" w:hAnsi="Cambria Math"/>
          </w:rPr>
          <m:t>k=4</m:t>
        </m:r>
      </m:oMath>
      <w:r w:rsidR="00691C4B">
        <w:t xml:space="preserve">; for the symptoms clustering, </w:t>
      </w:r>
      <m:oMath>
        <m:r>
          <w:rPr>
            <w:rFonts w:ascii="Cambria Math" w:hAnsi="Cambria Math"/>
          </w:rPr>
          <m:t>k=6</m:t>
        </m:r>
      </m:oMath>
      <w:r w:rsidR="00691C4B">
        <w:t xml:space="preserve">. </w:t>
      </w:r>
      <w:r w:rsidR="00B10201">
        <w:t>The</w:t>
      </w:r>
      <w:r w:rsidR="00691C4B">
        <w:t xml:space="preserve"> gap statistic for </w:t>
      </w:r>
      <w:r w:rsidR="00B10201">
        <w:t>the optimal</w:t>
      </w:r>
      <w:r w:rsidR="00691C4B">
        <w:t xml:space="preserve"> </w:t>
      </w:r>
      <m:oMath>
        <m:r>
          <w:rPr>
            <w:rFonts w:ascii="Cambria Math" w:hAnsi="Cambria Math"/>
          </w:rPr>
          <m:t>k</m:t>
        </m:r>
      </m:oMath>
      <w:r w:rsidR="00691C4B">
        <w:t xml:space="preserve"> and the benchmark for </w:t>
      </w:r>
      <m:oMath>
        <m:r>
          <w:rPr>
            <w:rFonts w:ascii="Cambria Math" w:hAnsi="Cambria Math"/>
          </w:rPr>
          <m:t>k+1</m:t>
        </m:r>
      </m:oMath>
      <w:r w:rsidR="00691C4B">
        <w:t xml:space="preserve"> are marked with dotted lines.</w:t>
      </w:r>
    </w:p>
    <w:p w14:paraId="2802AC3B" w14:textId="72A27CBA" w:rsidR="00D17B87" w:rsidRPr="00600623" w:rsidRDefault="00D17B87" w:rsidP="00600623">
      <w:r w:rsidRPr="00600623">
        <w:t xml:space="preserve">Supplementary Figure 2. </w:t>
      </w:r>
      <w:r w:rsidR="00905741">
        <w:rPr>
          <w:b/>
        </w:rPr>
        <w:t>Correlation</w:t>
      </w:r>
      <w:r w:rsidRPr="00600623">
        <w:rPr>
          <w:b/>
        </w:rPr>
        <w:t xml:space="preserve"> </w:t>
      </w:r>
      <w:r w:rsidR="00905741">
        <w:rPr>
          <w:b/>
        </w:rPr>
        <w:t>with PD duration</w:t>
      </w:r>
      <w:r w:rsidRPr="00600623">
        <w:rPr>
          <w:b/>
        </w:rPr>
        <w:t xml:space="preserve">. </w:t>
      </w:r>
      <w:r w:rsidRPr="00600623">
        <w:t xml:space="preserve">Correlation of </w:t>
      </w:r>
      <w:r w:rsidR="00EF1DB3">
        <w:t>applicable variables with</w:t>
      </w:r>
      <w:r w:rsidRPr="00600623">
        <w:t xml:space="preserve"> PD duration.</w:t>
      </w:r>
      <w:r w:rsidR="00EF1DB3">
        <w:t xml:space="preserve"> PD onset has a negative correlation with PD duration but is excluded since it provides no information about PD progression.</w:t>
      </w:r>
    </w:p>
    <w:p w14:paraId="3A250D29" w14:textId="040F0D48" w:rsidR="00085CAC" w:rsidRPr="00600623" w:rsidRDefault="00D17B87" w:rsidP="00600623">
      <w:r w:rsidRPr="00600623">
        <w:t xml:space="preserve">Supplementary Figure 3. </w:t>
      </w:r>
      <w:r w:rsidR="00D37D49" w:rsidRPr="00600623">
        <w:rPr>
          <w:b/>
        </w:rPr>
        <w:t xml:space="preserve">Symptoms against PD duration. </w:t>
      </w:r>
      <w:r w:rsidR="00D37D49" w:rsidRPr="00600623">
        <w:t xml:space="preserve">For clarity, scatterplot points are colored according to cluster and </w:t>
      </w:r>
      <w:r w:rsidR="008E6742">
        <w:t>jittered slightly</w:t>
      </w:r>
      <w:r w:rsidR="00D37D49" w:rsidRPr="00600623">
        <w:t xml:space="preserve">. </w:t>
      </w:r>
      <w:r w:rsidRPr="00600623">
        <w:t xml:space="preserve">Smoothed loess curves for each cluster are drawn in their respective </w:t>
      </w:r>
      <w:r w:rsidR="00D37D49" w:rsidRPr="00600623">
        <w:t>cluster colors</w:t>
      </w:r>
      <w:r w:rsidRPr="00600623">
        <w:t>. The black curve is the curve for the entire population, and the global mean score is marked with a dotted line.</w:t>
      </w:r>
    </w:p>
    <w:sectPr w:rsidR="00085CAC" w:rsidRPr="00600623" w:rsidSect="008679F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7C0FC3" w14:textId="77777777" w:rsidR="00480D49" w:rsidRDefault="00480D49" w:rsidP="00157552">
      <w:pPr>
        <w:spacing w:line="240" w:lineRule="auto"/>
      </w:pPr>
      <w:r>
        <w:separator/>
      </w:r>
    </w:p>
  </w:endnote>
  <w:endnote w:type="continuationSeparator" w:id="0">
    <w:p w14:paraId="0F0D4127" w14:textId="77777777" w:rsidR="00480D49" w:rsidRDefault="00480D49" w:rsidP="001575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98F19B" w14:textId="77777777" w:rsidR="00480D49" w:rsidRDefault="00480D49" w:rsidP="00157552">
      <w:pPr>
        <w:spacing w:line="240" w:lineRule="auto"/>
      </w:pPr>
      <w:r>
        <w:separator/>
      </w:r>
    </w:p>
  </w:footnote>
  <w:footnote w:type="continuationSeparator" w:id="0">
    <w:p w14:paraId="1BD72D15" w14:textId="77777777" w:rsidR="00480D49" w:rsidRDefault="00480D49" w:rsidP="0015755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627CD" w14:textId="76642CF6" w:rsidR="00975C9A" w:rsidRPr="004A1F21" w:rsidRDefault="00975C9A">
    <w:pPr>
      <w:pStyle w:val="Header"/>
    </w:pPr>
    <w:r w:rsidRPr="004A1F21">
      <w:t>Running Title: Parkinson’s disease subtypes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EFB616B"/>
    <w:multiLevelType w:val="hybridMultilevel"/>
    <w:tmpl w:val="2FDC9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41115B"/>
    <w:multiLevelType w:val="hybridMultilevel"/>
    <w:tmpl w:val="24320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567C70"/>
    <w:multiLevelType w:val="hybridMultilevel"/>
    <w:tmpl w:val="3B8E1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3A7376"/>
    <w:multiLevelType w:val="hybridMultilevel"/>
    <w:tmpl w:val="932C9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6904C3"/>
    <w:multiLevelType w:val="hybridMultilevel"/>
    <w:tmpl w:val="B08A0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activeWritingStyle w:appName="MSWord" w:lang="en-US" w:vendorID="64" w:dllVersion="131078" w:nlCheck="1" w:checkStyle="0"/>
  <w:activeWritingStyle w:appName="MSWord" w:lang="en-GB" w:vendorID="64" w:dllVersion="131078" w:nlCheck="1" w:checkStyle="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8AB"/>
    <w:rsid w:val="00001AAD"/>
    <w:rsid w:val="00007A3B"/>
    <w:rsid w:val="00010ABF"/>
    <w:rsid w:val="00043684"/>
    <w:rsid w:val="00055FF1"/>
    <w:rsid w:val="00085CAC"/>
    <w:rsid w:val="00092788"/>
    <w:rsid w:val="000A01D4"/>
    <w:rsid w:val="000B3B9A"/>
    <w:rsid w:val="000E116C"/>
    <w:rsid w:val="000F24FA"/>
    <w:rsid w:val="001057E1"/>
    <w:rsid w:val="0010633D"/>
    <w:rsid w:val="001077CF"/>
    <w:rsid w:val="001126BC"/>
    <w:rsid w:val="00113570"/>
    <w:rsid w:val="00157552"/>
    <w:rsid w:val="00171A2C"/>
    <w:rsid w:val="001A1570"/>
    <w:rsid w:val="001A2068"/>
    <w:rsid w:val="001D0E5B"/>
    <w:rsid w:val="00216A80"/>
    <w:rsid w:val="00231418"/>
    <w:rsid w:val="00244A81"/>
    <w:rsid w:val="00250EA8"/>
    <w:rsid w:val="00257B13"/>
    <w:rsid w:val="0028515A"/>
    <w:rsid w:val="002853B3"/>
    <w:rsid w:val="002A598B"/>
    <w:rsid w:val="002C29D0"/>
    <w:rsid w:val="002C325E"/>
    <w:rsid w:val="0030330C"/>
    <w:rsid w:val="00310E28"/>
    <w:rsid w:val="003116A1"/>
    <w:rsid w:val="003147D6"/>
    <w:rsid w:val="003268AB"/>
    <w:rsid w:val="00332041"/>
    <w:rsid w:val="003626FF"/>
    <w:rsid w:val="00383CC8"/>
    <w:rsid w:val="00384A34"/>
    <w:rsid w:val="003A3758"/>
    <w:rsid w:val="003B10F7"/>
    <w:rsid w:val="003D122C"/>
    <w:rsid w:val="003D6375"/>
    <w:rsid w:val="003F662E"/>
    <w:rsid w:val="00437438"/>
    <w:rsid w:val="00443112"/>
    <w:rsid w:val="00471487"/>
    <w:rsid w:val="00480D49"/>
    <w:rsid w:val="004A1F21"/>
    <w:rsid w:val="004A3A72"/>
    <w:rsid w:val="004E1B26"/>
    <w:rsid w:val="0050639D"/>
    <w:rsid w:val="00513237"/>
    <w:rsid w:val="00514876"/>
    <w:rsid w:val="00536BA2"/>
    <w:rsid w:val="00540E40"/>
    <w:rsid w:val="00556E3E"/>
    <w:rsid w:val="005660E8"/>
    <w:rsid w:val="005B30C2"/>
    <w:rsid w:val="00600623"/>
    <w:rsid w:val="00607612"/>
    <w:rsid w:val="00691C4B"/>
    <w:rsid w:val="006938BE"/>
    <w:rsid w:val="006B0A4F"/>
    <w:rsid w:val="006D4E6A"/>
    <w:rsid w:val="006E606F"/>
    <w:rsid w:val="006F6430"/>
    <w:rsid w:val="00706248"/>
    <w:rsid w:val="007B2C4E"/>
    <w:rsid w:val="007F6BCD"/>
    <w:rsid w:val="00824194"/>
    <w:rsid w:val="00851191"/>
    <w:rsid w:val="0085428C"/>
    <w:rsid w:val="008614C4"/>
    <w:rsid w:val="008679F9"/>
    <w:rsid w:val="008B4BC4"/>
    <w:rsid w:val="008C1988"/>
    <w:rsid w:val="008D50EE"/>
    <w:rsid w:val="008E6742"/>
    <w:rsid w:val="008F4788"/>
    <w:rsid w:val="00905741"/>
    <w:rsid w:val="00923E30"/>
    <w:rsid w:val="009340F8"/>
    <w:rsid w:val="00975C9A"/>
    <w:rsid w:val="00985DF9"/>
    <w:rsid w:val="009C1B6F"/>
    <w:rsid w:val="00A00900"/>
    <w:rsid w:val="00A0764C"/>
    <w:rsid w:val="00A132A4"/>
    <w:rsid w:val="00A60190"/>
    <w:rsid w:val="00A71445"/>
    <w:rsid w:val="00A824AC"/>
    <w:rsid w:val="00A876B0"/>
    <w:rsid w:val="00AB24D8"/>
    <w:rsid w:val="00AC4999"/>
    <w:rsid w:val="00AC7278"/>
    <w:rsid w:val="00B01191"/>
    <w:rsid w:val="00B10201"/>
    <w:rsid w:val="00B21995"/>
    <w:rsid w:val="00B240AE"/>
    <w:rsid w:val="00B4503D"/>
    <w:rsid w:val="00B45170"/>
    <w:rsid w:val="00B52F66"/>
    <w:rsid w:val="00B547D2"/>
    <w:rsid w:val="00B86698"/>
    <w:rsid w:val="00B902F6"/>
    <w:rsid w:val="00BA75B4"/>
    <w:rsid w:val="00BB1616"/>
    <w:rsid w:val="00BF5967"/>
    <w:rsid w:val="00C0617B"/>
    <w:rsid w:val="00C10355"/>
    <w:rsid w:val="00C21A91"/>
    <w:rsid w:val="00C31069"/>
    <w:rsid w:val="00C42731"/>
    <w:rsid w:val="00C72349"/>
    <w:rsid w:val="00C73F61"/>
    <w:rsid w:val="00CA17B9"/>
    <w:rsid w:val="00CD0B7D"/>
    <w:rsid w:val="00CE0847"/>
    <w:rsid w:val="00CE53BB"/>
    <w:rsid w:val="00D13B4B"/>
    <w:rsid w:val="00D17B87"/>
    <w:rsid w:val="00D209BB"/>
    <w:rsid w:val="00D37D49"/>
    <w:rsid w:val="00D51DFF"/>
    <w:rsid w:val="00D51EB6"/>
    <w:rsid w:val="00D713F9"/>
    <w:rsid w:val="00D916CF"/>
    <w:rsid w:val="00DD0951"/>
    <w:rsid w:val="00E23F38"/>
    <w:rsid w:val="00E24BAF"/>
    <w:rsid w:val="00E304C8"/>
    <w:rsid w:val="00E30829"/>
    <w:rsid w:val="00E34BFA"/>
    <w:rsid w:val="00E60CD9"/>
    <w:rsid w:val="00E67D0E"/>
    <w:rsid w:val="00E71054"/>
    <w:rsid w:val="00ED2808"/>
    <w:rsid w:val="00EF1DB3"/>
    <w:rsid w:val="00EF78D4"/>
    <w:rsid w:val="00F13F6D"/>
    <w:rsid w:val="00F33E30"/>
    <w:rsid w:val="00F42EEC"/>
    <w:rsid w:val="00F4302B"/>
    <w:rsid w:val="00F72CCE"/>
    <w:rsid w:val="00F85F38"/>
    <w:rsid w:val="00F96651"/>
    <w:rsid w:val="00FB4824"/>
    <w:rsid w:val="00FC315E"/>
    <w:rsid w:val="00FE6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9F1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8AB"/>
    <w:pPr>
      <w:spacing w:line="360" w:lineRule="auto"/>
      <w:jc w:val="both"/>
    </w:pPr>
    <w:rPr>
      <w:rFonts w:ascii="Times New Roman" w:hAnsi="Times New Roman"/>
    </w:rPr>
  </w:style>
  <w:style w:type="paragraph" w:styleId="Heading1">
    <w:name w:val="heading 1"/>
    <w:aliases w:val="Heading"/>
    <w:basedOn w:val="Normal"/>
    <w:next w:val="Normal"/>
    <w:link w:val="Heading1Char"/>
    <w:uiPriority w:val="9"/>
    <w:qFormat/>
    <w:rsid w:val="00AC4999"/>
    <w:pPr>
      <w:keepNext/>
      <w:keepLines/>
      <w:spacing w:before="120" w:after="120"/>
      <w:jc w:val="left"/>
      <w:outlineLvl w:val="0"/>
    </w:pPr>
    <w:rPr>
      <w:b/>
      <w:sz w:val="28"/>
    </w:rPr>
  </w:style>
  <w:style w:type="paragraph" w:styleId="Heading2">
    <w:name w:val="heading 2"/>
    <w:aliases w:val="Subheading"/>
    <w:basedOn w:val="Normal"/>
    <w:next w:val="Normal"/>
    <w:link w:val="Heading2Char"/>
    <w:uiPriority w:val="9"/>
    <w:unhideWhenUsed/>
    <w:qFormat/>
    <w:rsid w:val="00AC4999"/>
    <w:pPr>
      <w:keepNext/>
      <w:keepLines/>
      <w:spacing w:before="120" w:after="120"/>
      <w:jc w:val="left"/>
      <w:outlineLvl w:val="1"/>
    </w:pPr>
    <w:rPr>
      <w:rFonts w:eastAsiaTheme="majorEastAsia"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AC4999"/>
    <w:rPr>
      <w:rFonts w:ascii="Times New Roman" w:hAnsi="Times New Roman"/>
      <w:b/>
      <w:sz w:val="28"/>
    </w:rPr>
  </w:style>
  <w:style w:type="character" w:customStyle="1" w:styleId="Heading2Char">
    <w:name w:val="Heading 2 Char"/>
    <w:aliases w:val="Subheading Char"/>
    <w:basedOn w:val="DefaultParagraphFont"/>
    <w:link w:val="Heading2"/>
    <w:uiPriority w:val="9"/>
    <w:rsid w:val="00AC4999"/>
    <w:rPr>
      <w:rFonts w:ascii="Times New Roman" w:eastAsiaTheme="majorEastAsia" w:hAnsi="Times New Roman" w:cstheme="majorBidi"/>
      <w:b/>
      <w:color w:val="000000" w:themeColor="text1"/>
      <w:sz w:val="26"/>
      <w:szCs w:val="26"/>
    </w:rPr>
  </w:style>
  <w:style w:type="paragraph" w:styleId="Subtitle">
    <w:name w:val="Subtitle"/>
    <w:basedOn w:val="Normal"/>
    <w:next w:val="Normal"/>
    <w:link w:val="SubtitleChar"/>
    <w:uiPriority w:val="11"/>
    <w:qFormat/>
    <w:rsid w:val="003268AB"/>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3268AB"/>
    <w:rPr>
      <w:color w:val="5A5A5A" w:themeColor="text1" w:themeTint="A5"/>
      <w:spacing w:val="15"/>
      <w:sz w:val="22"/>
      <w:szCs w:val="22"/>
    </w:rPr>
  </w:style>
  <w:style w:type="table" w:styleId="TableGrid">
    <w:name w:val="Table Grid"/>
    <w:basedOn w:val="TableNormal"/>
    <w:uiPriority w:val="39"/>
    <w:rsid w:val="000B3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614C4"/>
    <w:pPr>
      <w:spacing w:after="200" w:line="240" w:lineRule="auto"/>
    </w:pPr>
    <w:rPr>
      <w:i/>
      <w:iCs/>
      <w:color w:val="44546A" w:themeColor="text2"/>
      <w:sz w:val="18"/>
      <w:szCs w:val="18"/>
    </w:rPr>
  </w:style>
  <w:style w:type="paragraph" w:styleId="ListParagraph">
    <w:name w:val="List Paragraph"/>
    <w:basedOn w:val="Normal"/>
    <w:uiPriority w:val="34"/>
    <w:qFormat/>
    <w:rsid w:val="008614C4"/>
    <w:pPr>
      <w:ind w:left="720"/>
      <w:contextualSpacing/>
    </w:pPr>
  </w:style>
  <w:style w:type="paragraph" w:styleId="Header">
    <w:name w:val="header"/>
    <w:basedOn w:val="Normal"/>
    <w:link w:val="HeaderChar"/>
    <w:uiPriority w:val="99"/>
    <w:unhideWhenUsed/>
    <w:rsid w:val="00157552"/>
    <w:pPr>
      <w:tabs>
        <w:tab w:val="center" w:pos="4680"/>
        <w:tab w:val="right" w:pos="9360"/>
      </w:tabs>
      <w:spacing w:line="240" w:lineRule="auto"/>
    </w:pPr>
  </w:style>
  <w:style w:type="character" w:customStyle="1" w:styleId="HeaderChar">
    <w:name w:val="Header Char"/>
    <w:basedOn w:val="DefaultParagraphFont"/>
    <w:link w:val="Header"/>
    <w:uiPriority w:val="99"/>
    <w:rsid w:val="00157552"/>
    <w:rPr>
      <w:rFonts w:ascii="Times New Roman" w:hAnsi="Times New Roman"/>
    </w:rPr>
  </w:style>
  <w:style w:type="paragraph" w:styleId="Footer">
    <w:name w:val="footer"/>
    <w:basedOn w:val="Normal"/>
    <w:link w:val="FooterChar"/>
    <w:uiPriority w:val="99"/>
    <w:unhideWhenUsed/>
    <w:rsid w:val="00157552"/>
    <w:pPr>
      <w:tabs>
        <w:tab w:val="center" w:pos="4680"/>
        <w:tab w:val="right" w:pos="9360"/>
      </w:tabs>
      <w:spacing w:line="240" w:lineRule="auto"/>
    </w:pPr>
  </w:style>
  <w:style w:type="character" w:customStyle="1" w:styleId="FooterChar">
    <w:name w:val="Footer Char"/>
    <w:basedOn w:val="DefaultParagraphFont"/>
    <w:link w:val="Footer"/>
    <w:uiPriority w:val="99"/>
    <w:rsid w:val="00157552"/>
    <w:rPr>
      <w:rFonts w:ascii="Times New Roman" w:hAnsi="Times New Roman"/>
    </w:rPr>
  </w:style>
  <w:style w:type="paragraph" w:customStyle="1" w:styleId="References">
    <w:name w:val="References"/>
    <w:basedOn w:val="Normal"/>
    <w:qFormat/>
    <w:rsid w:val="00AC4999"/>
    <w:pPr>
      <w:spacing w:before="120" w:after="120"/>
    </w:pPr>
    <w:rPr>
      <w:rFonts w:cs="Times New Roman"/>
    </w:rPr>
  </w:style>
  <w:style w:type="paragraph" w:customStyle="1" w:styleId="TableFootnotes">
    <w:name w:val="Table Footnotes"/>
    <w:basedOn w:val="Normal"/>
    <w:qFormat/>
    <w:rsid w:val="00AC4999"/>
    <w:pPr>
      <w:spacing w:line="240" w:lineRule="auto"/>
    </w:pPr>
    <w:rPr>
      <w:rFonts w:cs="Times New Roman"/>
      <w:sz w:val="20"/>
      <w:szCs w:val="20"/>
      <w:vertAlign w:val="superscript"/>
    </w:rPr>
  </w:style>
  <w:style w:type="character" w:styleId="Hyperlink">
    <w:name w:val="Hyperlink"/>
    <w:basedOn w:val="DefaultParagraphFont"/>
    <w:uiPriority w:val="99"/>
    <w:unhideWhenUsed/>
    <w:rsid w:val="00471487"/>
    <w:rPr>
      <w:color w:val="0563C1" w:themeColor="hyperlink"/>
      <w:u w:val="single"/>
    </w:rPr>
  </w:style>
  <w:style w:type="character" w:styleId="PlaceholderText">
    <w:name w:val="Placeholder Text"/>
    <w:basedOn w:val="DefaultParagraphFont"/>
    <w:uiPriority w:val="99"/>
    <w:semiHidden/>
    <w:rsid w:val="00AB24D8"/>
    <w:rPr>
      <w:color w:val="808080"/>
    </w:rPr>
  </w:style>
  <w:style w:type="table" w:styleId="PlainTable3">
    <w:name w:val="Plain Table 3"/>
    <w:basedOn w:val="TableNormal"/>
    <w:uiPriority w:val="43"/>
    <w:rsid w:val="00171A2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79215">
      <w:bodyDiv w:val="1"/>
      <w:marLeft w:val="0"/>
      <w:marRight w:val="0"/>
      <w:marTop w:val="0"/>
      <w:marBottom w:val="0"/>
      <w:divBdr>
        <w:top w:val="none" w:sz="0" w:space="0" w:color="auto"/>
        <w:left w:val="none" w:sz="0" w:space="0" w:color="auto"/>
        <w:bottom w:val="none" w:sz="0" w:space="0" w:color="auto"/>
        <w:right w:val="none" w:sz="0" w:space="0" w:color="auto"/>
      </w:divBdr>
    </w:div>
    <w:div w:id="4665135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97CC0DD-0E1C-6A4D-8351-9A2EAD280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18</Pages>
  <Words>5473</Words>
  <Characters>31197</Characters>
  <Application>Microsoft Macintosh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52</cp:revision>
  <cp:lastPrinted>2016-06-27T05:07:00Z</cp:lastPrinted>
  <dcterms:created xsi:type="dcterms:W3CDTF">2016-06-27T05:07:00Z</dcterms:created>
  <dcterms:modified xsi:type="dcterms:W3CDTF">2016-06-29T07:17:00Z</dcterms:modified>
</cp:coreProperties>
</file>