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Trebuchet MS" w:cs="Trebuchet MS" w:eastAsia="Trebuchet MS" w:hAnsi="Trebuchet MS"/>
          <w:color w:val="64748B"/>
          <w:sz w:val="36"/>
          <w:szCs w:val="36"/>
        </w:rPr>
        <w:t xml:space="preserve">MANUAL DE</w:t>
      </w:r>
    </w:p>
    <w:p>
      <w:pPr>
        <w:spacing w:after="100"/>
        <w:jc w:val="center"/>
      </w:pPr>
      <w:r>
        <w:rPr>
          <w:rFonts w:ascii="Trebuchet MS" w:cs="Trebuchet MS" w:eastAsia="Trebuchet MS" w:hAnsi="Trebuchet MS"/>
          <w:b/>
          <w:bCs/>
          <w:color w:val="028090"/>
          <w:sz w:val="52"/>
          <w:szCs w:val="52"/>
        </w:rPr>
        <w:t xml:space="preserve">POLÍTICAS DE</w:t>
      </w:r>
    </w:p>
    <w:p>
      <w:pPr>
        <w:spacing w:after="300"/>
        <w:jc w:val="center"/>
      </w:pPr>
      <w:r>
        <w:rPr>
          <w:rFonts w:ascii="Trebuchet MS" w:cs="Trebuchet MS" w:eastAsia="Trebuchet MS" w:hAnsi="Trebuchet MS"/>
          <w:b/>
          <w:bCs/>
          <w:color w:val="028090"/>
          <w:sz w:val="52"/>
          <w:szCs w:val="52"/>
        </w:rPr>
        <w:t xml:space="preserve">RECURSOS HUMANOS</w:t>
      </w:r>
    </w:p>
    <w:p>
      <w:pPr>
        <w:pBdr>
          <w:bottom w:val="single" w:color="02C39A" w:sz="6" w:space="1"/>
        </w:pBdr>
        <w:spacing w:after="300"/>
        <w:jc w:val="center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Modelo Genérico Adaptável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Versão 1.0 | Abril 2026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Documento Confidencial</w:t>
      </w:r>
    </w:p>
    <w:p>
      <w:r>
        <w:br w:type="page"/>
      </w:r>
    </w:p>
    <w:p>
      <w:pPr>
        <w:spacing w:after="300"/>
      </w:pPr>
      <w:r>
        <w:rPr>
          <w:rFonts w:ascii="Trebuchet MS" w:cs="Trebuchet MS" w:eastAsia="Trebuchet MS" w:hAnsi="Trebuchet MS"/>
          <w:b/>
          <w:bCs/>
          <w:color w:val="028090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Trebuchet MS" w:cs="Trebuchet MS" w:eastAsia="Trebuchet MS" w:hAnsi="Trebuchet MS"/>
          <w:b/>
          <w:bCs/>
          <w:color w:val="028090"/>
          <w:sz w:val="32"/>
          <w:szCs w:val="32"/>
        </w:rPr>
        <w:t xml:space="preserve">1. Introdução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Este Manual de Políticas de Recursos Humanos estabelece as diretrizes, normas e procedimentos que orientam a gestão de pessoas na organização. O documento foi desenvolvido como modelo genérico, adaptável a empresas de qualquer porte e segmento.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1.1 Objetivo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Padronizar os processos de gestão de pessoas, garantindo transparência, equidade e conformidade com a legislação trabalhista brasileira vigente.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1.2 Abrangência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Este manual se aplica a todos os colaboradores, estagiários, terceirizados e prestadores de serviço que atuem nas dependências ou em nome da organização.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1.3 Vigência e Revisão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manual entra em vigor na data de sua publicação e será revisado anualmente ou quando houver mudanças significativas na legislação ou nas práticas da empresa.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rebuchet MS" w:cs="Trebuchet MS" w:eastAsia="Trebuchet MS" w:hAnsi="Trebuchet MS"/>
          <w:b/>
          <w:bCs/>
          <w:color w:val="028090"/>
          <w:sz w:val="32"/>
          <w:szCs w:val="32"/>
        </w:rPr>
        <w:t xml:space="preserve">2. Código de Conduta e Ética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organização espera que todos os colaboradores atuem com integridade, respeito e responsabilidade em todas as suas interações profissionais.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2.1 Princípios Fundamentais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Honestidade e transparência em todas as relações de trabalho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Respeito à diversidade e à dignidade de todas as pessoas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Compromisso com a confidencialidade das informações da empresa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Uso responsável dos recursos e ativos da organização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Cumprimento das leis, regulamentos e políticas internas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2.2 Conflito de Interesses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Todo colaborador deve evitar situações que configurem ou aparentem conflito entre seus interesses pessoais e os interesses da organização. Situações potenciais devem ser reportadas imediatamente ao gestor direto ou ao RH.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2.3 Canal de Denúncias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empresa mantém um canal de denúncias confidencial e seguro para relatar violações ao código de conduta, assédio, discriminação ou qualquer irregularidade. Denúncias de boa-fé são protegidas contra retaliação.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2.4 Medidas Disciplinares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descumprimento das normas de conduta pode resultar em advertência verbal, advertência escrita, suspensão ou desligamento por justa causa, conforme a gravidade da infração e a legislação vigente.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rebuchet MS" w:cs="Trebuchet MS" w:eastAsia="Trebuchet MS" w:hAnsi="Trebuchet MS"/>
          <w:b/>
          <w:bCs/>
          <w:color w:val="028090"/>
          <w:sz w:val="32"/>
          <w:szCs w:val="32"/>
        </w:rPr>
        <w:t xml:space="preserve">3. Recrutamento e Seleção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processo de recrutamento e seleção visa atrair e contratar profissionais qualificados, alinhados à cultura organizacional e às necessidades do negócio.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3.1 Etapas do Processo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Requisição de vaga e aprovação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Gestor da área + Diretoria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Divulgação e sourcing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RH / Recrutamento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Triagem de currículos e pré-seleção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RH / Recrutamento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Entrevistas (RH + técnica + gestor)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RH + Gestor da área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Avaliação e testes (se aplicável)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RH / Fornecedor externo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Proposta e contratação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RH + Gestor + Diretoria</w:t>
            </w:r>
          </w:p>
        </w:tc>
      </w:tr>
    </w:tbl>
    <w:p>
      <w:pPr>
        <w:spacing w:after="120"/>
      </w:pP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3.2 Critérios de Seleção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Os critérios de seleção devem ser objetivos, documentados e baseados exclusivamente em competências técnicas, comportamentais e alinhamento cultural. É vedada qualquer forma de discriminação.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3.3 Programa de Indicação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Colaboradores podem indicar candidatos para vagas abertas. Indicações aprovadas e que resultem em contratação podem ser elegíveis a um bônus de indicação, conforme política vigente.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rebuchet MS" w:cs="Trebuchet MS" w:eastAsia="Trebuchet MS" w:hAnsi="Trebuchet MS"/>
          <w:b/>
          <w:bCs/>
          <w:color w:val="028090"/>
          <w:sz w:val="32"/>
          <w:szCs w:val="32"/>
        </w:rPr>
        <w:t xml:space="preserve">4. Integração (Onboarding)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programa de onboarding garante que novos colaboradores recebam as informações, ferramentas e suporte necessários para uma adaptação rápida e eficaz.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4.1 Pré-início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Envio do kit de boas-vindas com informações institucionais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Configuração de acessos, e-mail e ferramentas de trabalho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Preparação do espaço de trabalho (presencial ou remoto)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Designação de um buddy/mentor para acompanhamento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4.2 Primeira Semana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Tour pelas instalações e apresentação às equipes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Treinamento institucional (missão, valores, cultura)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Treinamento de compliance e segurança da informação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Reunião com gestor para alinhamento de expectativas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4.3 Primeiro Mês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Imersão nos processos e sistemas da área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Reuniões semanais 1-on-1 com gestor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Definição de metas para o período de experiência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4.4 Período de Experiência (90 dias)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Ao final de 90 dias, gestor e colaborador realizam uma avaliação formal do período de experiência, documentando resultados, pontos fortes e áreas de desenvolvimento.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rebuchet MS" w:cs="Trebuchet MS" w:eastAsia="Trebuchet MS" w:hAnsi="Trebuchet MS"/>
          <w:b/>
          <w:bCs/>
          <w:color w:val="028090"/>
          <w:sz w:val="32"/>
          <w:szCs w:val="32"/>
        </w:rPr>
        <w:t xml:space="preserve">5. Jornada de Trabalho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5.1 Horário de Trabalho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jornada padrão é de 8 horas diárias e 44 horas semanais, conforme a CLT, podendo variar conforme acordo coletivo, função ou regime contratual.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5.2 Controle de Ponto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Todos os colaboradores devem registrar seus horários de entrada, saída e intervalos conforme o sistema de ponto eletrônico da empresa. O não registro ou registro indevido está sujeito a medidas disciplinares.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5.3 Horas Extras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Horas extras só serão permitidas com autorização prévia do gestor imediato. O pagamento ou compensação será realizado conforme a legislação e acordo coletivo vigente.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5.4 Banco de Horas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empresa adota o regime de banco de horas, conforme acordo coletivo, permitindo a compensação de horas excedentes em períodos subsequentes. O saldo deve ser zerado conforme prazo estipulado em acordo.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5.5 Trabalho Remoto (Home Office)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política de trabalho remoto está disponível para funções compatíveis, mediante acordo entre gestor e colaborador. As condições incluem disponibilidade de infraestrutura, cumprimento da jornada e participação em reuniões presenciais quando necessário.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rebuchet MS" w:cs="Trebuchet MS" w:eastAsia="Trebuchet MS" w:hAnsi="Trebuchet MS"/>
          <w:b/>
          <w:bCs/>
          <w:color w:val="028090"/>
          <w:sz w:val="32"/>
          <w:szCs w:val="32"/>
        </w:rPr>
        <w:t xml:space="preserve">6. Férias e Licenças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6.1 Férias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Todo colaborador tem direito a 30 dias corridos de férias a cada 12 meses de trabalho, conforme a CLT. As férias podem ser fracionadas em até 3 períodos, sendo um deles de no mínimo 14 dias.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6.2 Licença-Maternidade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licença-maternidade é de 120 dias, podendo ser estendida para 180 dias em empresas participantes do programa Empresa Cidadã.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6.3 Licença-Paternidade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licença-paternidade é de 5 dias corridos, podendo ser estendida para 20 dias em empresas participantes do programa Empresa Cidadã.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6.4 Outras Licenças e Afastamentos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Falecimento (cônjuge, pais, filhos)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2 dias consecutivos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Casamento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3 dias consecutivos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Doação de sangue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 dia a cada 12 meses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Alistamento eleitoral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2 dias consecutivos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Day Off (aniversário)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 dia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Trebuchet MS" w:cs="Trebuchet MS" w:eastAsia="Trebuchet MS" w:hAnsi="Trebuchet MS"/>
          <w:b/>
          <w:bCs/>
          <w:color w:val="028090"/>
          <w:sz w:val="32"/>
          <w:szCs w:val="32"/>
        </w:rPr>
        <w:t xml:space="preserve">7. Avaliação de Desempenho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sistema de avaliação de desempenho visa promover o desenvolvimento contínuo dos colaboradores, reconhecer entregas e alinhar expectativas entre líderes e equipes.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7.1 Ciclo de Avaliação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Janeiro: Definição de metas e OKRs para o 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Abril / Julho / Outubro: Check-ins trimestrais de acompanhamento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Novembro: Autoavaliação e Avaliação 360°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Dezembro: Calibração, feedback final e plano de desenvolvimento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7.2 Metodologia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avaliação utiliza uma combinação de OKRs (Objectives and Key Results) para metas objetivas e competências comportamentais baseadas nos valores da organização.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7.3 Escala de Avaliação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Excede Expectativas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Supera consistentemente as metas estabelecidas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Atinge Plenamente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Atinge todas as metas com qualidade acima do esperado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Atinge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Atinge a maioria das metas dentro do esperado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Em Desenvolvimento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Atinge parcialmente; necessita desenvolvimento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Abaixo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Não atinge as metas mínimas estabelecidas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Trebuchet MS" w:cs="Trebuchet MS" w:eastAsia="Trebuchet MS" w:hAnsi="Trebuchet MS"/>
          <w:b/>
          <w:bCs/>
          <w:color w:val="028090"/>
          <w:sz w:val="32"/>
          <w:szCs w:val="32"/>
        </w:rPr>
        <w:t xml:space="preserve">8. Remuneração e Benefícios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8.1 Política Salarial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política salarial da empresa é baseada em pesquisas de mercado atualizadas, considerando o porte da empresa, segmento de atuação e localização geográfica. Os salários são posicionados entre o percentil 50 e 75 do mercado.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8.2 Reajustes e Méritos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Reajuste coletivo: conforme acordo ou convenção coletiva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Mérito: baseado na avaliação de desempenho, aplicado anualmente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Promoção: alteração de cargo com ajuste salarial correspondente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8.3 Benefícios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Plano de saúde e odontológico (extensivo a dependentes)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Seguro de vida em grupo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Vale-refeição/alimentação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Vale-transporte ou auxílio mobilidade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Programa de bem-estar (Gympass, apoio psicológico)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Bolsa de estudos e desenvolvimento profissional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Previdência privada (para níveis elegíveis)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8.4 Bônus e PLR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programa de participação nos lucros e resultados (PLR) está vinculado ao atingimento de metas individuais e coletivas, conforme acordo coletivo e política interna vigente.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rebuchet MS" w:cs="Trebuchet MS" w:eastAsia="Trebuchet MS" w:hAnsi="Trebuchet MS"/>
          <w:b/>
          <w:bCs/>
          <w:color w:val="028090"/>
          <w:sz w:val="32"/>
          <w:szCs w:val="32"/>
        </w:rPr>
        <w:t xml:space="preserve">9. Diversidade e Inclusão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organização está comprometida com a promoção de um ambiente de trabalho diverso, equitativo e inclusivo, onde todas as pessoas possam contribuir plenamente e ser respeitadas.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9.1 Compromissos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Garantir processos seletivos livres de viés e com representatividade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Promover equidade salarial independentemente de gênero, raça ou origem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Manter acessibilidade física e digital nas instalações e sistemas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Apoiar grupos de afinidade e programas de mentoria para minorias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Realizar treinamentos periódicos sobre viés inconsciente e inclusão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9.2 Tolerância Zero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empresa adota política de tolerância zero para assédio moral, assédio sexual, discriminação e qualquer forma de violência ou intimidação no ambiente de trabalho.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rebuchet MS" w:cs="Trebuchet MS" w:eastAsia="Trebuchet MS" w:hAnsi="Trebuchet MS"/>
          <w:b/>
          <w:bCs/>
          <w:color w:val="028090"/>
          <w:sz w:val="32"/>
          <w:szCs w:val="32"/>
        </w:rPr>
        <w:t xml:space="preserve">10. Desligamento e Offboarding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10.1 Tipos de Desligamento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Pedido de demissão: iniciativa do colaborador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Demissão sem justa causa: iniciativa da empresa sem motivo disciplinar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Demissão por justa causa: falta grave conforme CLT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Acordo mútuo: rescisão consensual conforme reforma trabalhista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10.2 Processo de Offboarding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Entrevista de desligamento com RH (confidencial)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Devolução de equipamentos e crachá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Revogação de acessos a sistemas e e-mail corporativo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Transferência de conhecimento e handover de projetos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Homologação e pagamento de verbas rescisórias</w:t>
      </w:r>
    </w:p>
    <w:p>
      <w:pPr>
        <w:pStyle w:val="Heading2"/>
        <w:spacing w:after="160" w:before="240"/>
      </w:pPr>
      <w:r>
        <w:rPr>
          <w:rFonts w:ascii="Trebuchet MS" w:cs="Trebuchet MS" w:eastAsia="Trebuchet MS" w:hAnsi="Trebuchet MS"/>
          <w:b/>
          <w:bCs/>
          <w:color w:val="1A2332"/>
          <w:sz w:val="26"/>
          <w:szCs w:val="26"/>
        </w:rPr>
        <w:t xml:space="preserve">10.3 Entrevista de Desligamento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entrevista de desligamento é um instrumento de melhoria contínua. As informações coletadas são tratadas de forma confidencial e utilizadas para identificar oportunidades de melhoria no ambiente de trabalho.</w:t>
      </w:r>
    </w:p>
    <w:p>
      <w:pPr>
        <w:pBdr>
          <w:top w:val="single" w:color="02C39A" w:sz="4" w:space="8"/>
        </w:pBdr>
        <w:spacing w:before="600"/>
      </w:pP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Este documento é propriedade da organização e deve ser tratado como confidencial.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Versão 1.0 | Abril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Página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8090" w:sz="2" w:space="4"/>
      </w:pBdr>
    </w:pPr>
    <w:r>
      <w:rPr>
        <w:rFonts w:ascii="Calibri" w:cs="Calibri" w:eastAsia="Calibri" w:hAnsi="Calibri"/>
        <w:i/>
        <w:iCs/>
        <w:color w:val="64748B"/>
        <w:sz w:val="18"/>
        <w:szCs w:val="18"/>
      </w:rPr>
      <w:t xml:space="preserve">Manual de Políticas de Recursos Humanos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rebuchet MS" w:cs="Trebuchet MS" w:eastAsia="Trebuchet MS" w:hAnsi="Trebuchet MS"/>
      <w:b/>
      <w:bCs/>
      <w:color w:val="028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rebuchet MS" w:cs="Trebuchet MS" w:eastAsia="Trebuchet MS" w:hAnsi="Trebuchet MS"/>
      <w:b/>
      <w:bCs/>
      <w:color w:val="1A23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2026-04-06T13:43:28.970Z</dcterms:created>
  <dcterms:modified xsi:type="dcterms:W3CDTF">2026-04-06T13:43:28.970Z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