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R//</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No he podido cumplir todas las actividades en los tiempos definidos. Mi responsabilidad dentro de la construcción del bot (actividad A6, semanas 7 a 13) era el componente de transcripción de voz. Con Speechmatics avancé en el estudio de la integración oficial de LiveKit y dejé una rama con la validación de configuración, la creación del componente y sus pruebas, pero no pude hacer la prueba real contra el servicio porque no tenía la clave de Speechmatics configurada en mi entorno. El compromiso de tenerlo listo para la reunión del 14 de octubre no se cumplió y ese trabajo no llegó a fusionarse.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Después, el cliente indicó, a través del líder del equipo, reemplazar Speechmatics por Google Chirp 3. Con el proyecto de Google Cloud que dejó preparado Fernando, implementé ese componente (ticket DART-14-2.2, PR #6), con 14 pruebas que no usan la red y un script de verificación real. En una prueba con una frase sintética de 4,24 s, la transcripción fue correcta y el resultado final llegó cerca de 1,1 s después de terminar la frase. El PR se fusionó el 17 de octubre y el equipo integró el pipeline completo ese mismo día (PR #7). Con eso se resolvió el bloqueo que describía el informe grupal 2.4, aunque con un componente distinto al planificado.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Como Product Owner, tampoco he cerrado dos actividades que me corresponden: el análisis del guion de cobranza (A1) y la definición del alcance y del protocolo comparativo (A2). Dependen de entregas de Alloxentric que no están registradas, y además yo prioricé construir antes de cerrar esas definiciones.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Facilitaron mi trabajo la división por componentes, el uso de los plugins oficiales de LiveKit, las pruebas que no dependen de la red, el flujo de ramas y pull requests, y la rapidez con que Fernando habilitó el acceso a Google Cloud. Lo dificultaron la dependencia de claves y accesos de terceros, el cambio de proveedor a mitad del camino, problemas del entorno de trabajo (permisos de Google, empaquetado en Windows) y, sobre todo, la latencia: en sesiones del 30 de octubre medí una mediana de 2,59 s de voz a voz, frente al máximo de 1 s que pidió Max.</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sz w:val="24"/>
              </w:rPr>
              <w:t>R//</w:t>
            </w:r>
          </w:p>
          <w:p w14:paraId="20F1EAAE" w14:textId="77777777" w:rsidR="004F2A8B"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Las principales dificultades han sido las dependencias externas y la latencia. Para las primeras trabajé de forma modular y verifiqué cada proveedor de forma aislada antes de integrarlo; cuando se cambió el STT, esa separación permitió reemplazarlo en un solo pull request sin tocar el resto del pipeline. Además, dejé registradas en el documento de requerimientos las preguntas que dependen de Alloxentric (guion, flujo de Hites, accesos de Asterisk, protocolo de comparación y eventos de medición) para llevarlas a la reunión con Karina.</w:t>
            </w:r>
          </w:p>
          <w:p w14:paraId="20F1EAAE" w14:textId="77777777" w:rsidR="004F2A8B"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Para la latencia dejé de suponer y medí. Comparé modelos de Gemini (el tiempo al primer token bajó de 3,64 s a 1,55 s), modelos y voces de ElevenLabs (la primera síntesis de cada voz tarda entre 4 y 6 s, por lo que ahora se precalientan al iniciar el agente) y la sensibilidad de fin de habla de Chirp 3 (no mejoró de forma apreciable). Aun así, la espera de la transcripción final, de cerca de 1,2 s, concentra buena parte del tiempo y no se resuelve solo con configuración. Es una decisión que hay que conversar con el equipo y con Alloxentric.</w:t>
            </w:r>
          </w:p>
          <w:p w14:paraId="20F1EAAE" w14:textId="77777777" w:rsidR="004F2A8B" w:rsidRDefault="004F2A8B" w:rsidP="3D28A338">
            <w:pPr>
              <w:jc w:val="both"/>
              <w:rPr>
                <w:rFonts w:ascii="Calibri" w:hAnsi="Calibri"/>
                <w:b/>
                <w:bCs/>
                <w:color w:val="1F4E79" w:themeColor="accent1" w:themeShade="80"/>
              </w:rPr>
            </w:pPr>
          </w:p>
          <w:p w14:paraId="20F1EAAE" w14:textId="77777777" w:rsidR="004F2A8B" w:rsidRDefault="004F2A8B" w:rsidP="3D28A338">
            <w:pPr>
              <w:jc w:val="both"/>
              <w:rPr>
                <w:rFonts w:ascii="Calibri" w:hAnsi="Calibri"/>
                <w:b/>
                <w:bCs/>
                <w:color w:val="1F4E79" w:themeColor="accent1" w:themeShade="80"/>
              </w:rPr>
            </w:pPr>
            <w:r>
              <w:rPr>
                <w:sz w:val="24"/>
              </w:rPr>
              <w:t>También documenté los riesgos y cómo reaccionar ante ellos en un plan de respuesta, y los incidentes que tuve (el login de Google y el despliegue en Vercel) quedaron como guía de resolución de problemas. Lo que sigue es planificación, no algo realizado: acordar el protocolo de medición de latencia, archivar los logs de cada sesión, pasar el STT a una cuenta de servicio de Google y pedir una revisión formal de mi PR #16.</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sz w:val="24"/>
              </w:rPr>
              <w:t>R//</w:t>
            </w:r>
          </w:p>
          <w:p w14:paraId="291A568E" w14:textId="77777777" w:rsidR="004F2A8B" w:rsidRDefault="004F2A8B" w:rsidP="3D28A338">
            <w:pPr>
              <w:jc w:val="both"/>
              <w:rPr>
                <w:rFonts w:ascii="Calibri" w:hAnsi="Calibri"/>
                <w:b/>
                <w:bCs/>
                <w:color w:val="1F4E79" w:themeColor="accent1" w:themeShade="80"/>
              </w:rPr>
            </w:pPr>
          </w:p>
          <w:p w14:paraId="291A568E" w14:textId="77777777" w:rsidR="004F2A8B" w:rsidRDefault="004F2A8B" w:rsidP="3D28A338">
            <w:pPr>
              <w:jc w:val="both"/>
              <w:rPr>
                <w:rFonts w:ascii="Calibri" w:hAnsi="Calibri"/>
                <w:b/>
                <w:bCs/>
                <w:color w:val="1F4E79" w:themeColor="accent1" w:themeShade="80"/>
              </w:rPr>
            </w:pPr>
            <w:r>
              <w:rPr>
                <w:sz w:val="24"/>
              </w:rPr>
              <w:t>Evalúo mi trabajo como bueno en lo técnico, con aspectos importantes por corregir. Destaco haber sacado adelante el componente de transcripción después del cambio de proveedor, con pruebas y verificación real, y haber atendido las observaciones de la revisión de Fernando: el script de verificación debía terminar con código de error ante fallos y no mostrar mensajes sensibles del proveedor. Más recientemente avancé en lo que se ve y se mide: siete agentes de práctica con voces chilenas, una interfaz con la identidad de Alloxentric, transcripción en vivo, historial, selección de micrófono y silencio, un despliegue alternativo en Vercel y una mejora medible de latencia. También redacté la documentación de esta fase: arquitectura, requerimientos, riesgos, avance, pruebas y operación.</w:t>
            </w:r>
          </w:p>
          <w:p w14:paraId="291A568E" w14:textId="77777777" w:rsidR="004F2A8B" w:rsidRDefault="004F2A8B" w:rsidP="3D28A338">
            <w:pPr>
              <w:jc w:val="both"/>
              <w:rPr>
                <w:rFonts w:ascii="Calibri" w:hAnsi="Calibri"/>
                <w:b/>
                <w:bCs/>
                <w:color w:val="1F4E79" w:themeColor="accent1" w:themeShade="80"/>
              </w:rPr>
            </w:pPr>
          </w:p>
          <w:p w14:paraId="291A568E" w14:textId="77777777" w:rsidR="004F2A8B" w:rsidRDefault="004F2A8B" w:rsidP="3D28A338">
            <w:pPr>
              <w:jc w:val="both"/>
              <w:rPr>
                <w:rFonts w:ascii="Calibri" w:hAnsi="Calibri"/>
                <w:b/>
                <w:bCs/>
                <w:color w:val="1F4E79" w:themeColor="accent1" w:themeShade="80"/>
              </w:rPr>
            </w:pPr>
            <w:r>
              <w:rPr>
                <w:sz w:val="24"/>
              </w:rPr>
              <w:t>Debo mejorar en varios puntos. No cumplí el compromiso con Speechmatics. Gran parte de mi trabajo reciente fue en funcionalidades que el equipo propuso pero que el cliente no pidió de forma explícita (escenarios, interfaz, despliegue), antes de cerrar lo que sí es central para Alloxentric: el guion, la telefonía y el protocolo de comparación. Como Product Owner debí priorizar al revés. Mis mediciones de latencia no tienen logs archivados desde el inicio y el requisito de 1 s sigue sin cumplirse. Además, mi PR #16 es grande y necesita una revisión formal de otro integrante antes de fusionarse.</w:t>
            </w:r>
          </w:p>
          <w:p w14:paraId="291A568E" w14:textId="77777777" w:rsidR="004F2A8B" w:rsidRDefault="004F2A8B" w:rsidP="3D28A338">
            <w:pPr>
              <w:jc w:val="both"/>
              <w:rPr>
                <w:rFonts w:ascii="Calibri" w:hAnsi="Calibri"/>
                <w:b/>
                <w:bCs/>
                <w:color w:val="1F4E79" w:themeColor="accent1" w:themeShade="80"/>
              </w:rPr>
            </w:pPr>
          </w:p>
          <w:p w14:paraId="291A568E" w14:textId="77777777" w:rsidR="004F2A8B" w:rsidRDefault="004F2A8B" w:rsidP="3D28A338">
            <w:pPr>
              <w:jc w:val="both"/>
              <w:rPr>
                <w:rFonts w:ascii="Calibri" w:hAnsi="Calibri"/>
                <w:b/>
                <w:bCs/>
                <w:color w:val="1F4E79" w:themeColor="accent1" w:themeShade="80"/>
              </w:rPr>
            </w:pPr>
            <w:r>
              <w:rPr>
                <w:sz w:val="24"/>
              </w:rPr>
              <w:t>Quiero ser transparente en que uso un asistente de inteligencia artificial (Claude Code) como herramienta de desarrollo y de redacción. Yo defino qué construir, reviso y pruebo lo que genera, pero debo dejar claro en cada entrega qué verifiqué personalmente. Este diario lo revisé y lo ajusté yo antes de entregarlo.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sz w:val="24"/>
              </w:rPr>
              <w:t>R//</w:t>
            </w:r>
          </w:p>
          <w:p w14:paraId="60BB41B1" w14:textId="77777777" w:rsidR="004F2A8B" w:rsidRDefault="004F2A8B" w:rsidP="3D28A338">
            <w:pPr>
              <w:jc w:val="both"/>
              <w:rPr>
                <w:rFonts w:ascii="Calibri" w:hAnsi="Calibri"/>
                <w:b/>
                <w:bCs/>
                <w:color w:val="1F4E79" w:themeColor="accent1" w:themeShade="80"/>
              </w:rPr>
            </w:pPr>
          </w:p>
          <w:p w14:paraId="60BB41B1" w14:textId="77777777" w:rsidR="004F2A8B" w:rsidRDefault="004F2A8B" w:rsidP="3D28A338">
            <w:pPr>
              <w:jc w:val="both"/>
              <w:rPr>
                <w:rFonts w:ascii="Calibri" w:hAnsi="Calibri"/>
                <w:b/>
                <w:bCs/>
                <w:color w:val="1F4E79" w:themeColor="accent1" w:themeShade="80"/>
              </w:rPr>
            </w:pPr>
            <w:r>
              <w:rPr>
                <w:sz w:val="24"/>
              </w:rPr>
              <w:t>Mi principal inquietud es cómo cumplir el requisito de 1 s. La espera de la transcripción final ya consume cerca de 1,2 s, así que con la arquitectura actual no es alcanzable cambiando solo modelos. Le preguntaría al docente si, en esta etapa, se valora más demostrar el cumplimiento o dejar bien medido y justificado por qué no se alcanza y qué alternativas existen, entre ellas cambiar de proveedor de STT, una decisión que corresponde al cliente.</w:t>
            </w:r>
          </w:p>
          <w:p w14:paraId="60BB41B1" w14:textId="77777777" w:rsidR="004F2A8B" w:rsidRDefault="004F2A8B" w:rsidP="3D28A338">
            <w:pPr>
              <w:jc w:val="both"/>
              <w:rPr>
                <w:rFonts w:ascii="Calibri" w:hAnsi="Calibri"/>
                <w:b/>
                <w:bCs/>
                <w:color w:val="1F4E79" w:themeColor="accent1" w:themeShade="80"/>
              </w:rPr>
            </w:pPr>
          </w:p>
          <w:p w14:paraId="60BB41B1" w14:textId="77777777" w:rsidR="004F2A8B" w:rsidRDefault="004F2A8B" w:rsidP="3D28A338">
            <w:pPr>
              <w:jc w:val="both"/>
              <w:rPr>
                <w:rFonts w:ascii="Calibri" w:hAnsi="Calibri"/>
                <w:b/>
                <w:bCs/>
                <w:color w:val="1F4E79" w:themeColor="accent1" w:themeShade="80"/>
              </w:rPr>
            </w:pPr>
            <w:r>
              <w:rPr>
                <w:sz w:val="24"/>
              </w:rPr>
              <w:t>También me inquieta la telefonía. Sin acceso a Asterisk no podemos probar llamadas reales, y me gustaría saber si el MVP puede validarse solo desde el navegador si el acceso no llega a tiempo y cómo debemos dejarlo documentado. A mis compañeros les preguntaría dónde y cómo vamos a archivar los logs de las pruebas para que sean evidencia revisable, y quién asumirá el alojamiento permanente del agente, que hoy corre en un computador del equipo.</w:t>
            </w:r>
          </w:p>
          <w:p w14:paraId="60BB41B1" w14:textId="77777777" w:rsidR="004F2A8B" w:rsidRDefault="004F2A8B" w:rsidP="3D28A338">
            <w:pPr>
              <w:jc w:val="both"/>
              <w:rPr>
                <w:rFonts w:ascii="Calibri" w:hAnsi="Calibri"/>
                <w:b/>
                <w:bCs/>
                <w:color w:val="1F4E79" w:themeColor="accent1" w:themeShade="80"/>
              </w:rPr>
            </w:pPr>
          </w:p>
          <w:p w14:paraId="60BB41B1" w14:textId="77777777" w:rsidR="004F2A8B" w:rsidRDefault="004F2A8B" w:rsidP="3D28A338">
            <w:pPr>
              <w:jc w:val="both"/>
              <w:rPr>
                <w:rFonts w:ascii="Calibri" w:hAnsi="Calibri"/>
                <w:b/>
                <w:bCs/>
                <w:color w:val="1F4E79" w:themeColor="accent1" w:themeShade="80"/>
              </w:rPr>
            </w:pPr>
            <w:r>
              <w:rPr>
                <w:sz w:val="24"/>
              </w:rPr>
              <w:t>Por último, sobre los cambios al plan (el cambio de STT, la incorporación de un LLM y los escenarios adicionales), me gustaría saber qué registro formal espera el docente y si debemos pedir una confirmación escrita a Alloxentric.</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sz w:val="24"/>
              </w:rPr>
              <w:t>R//</w:t>
            </w:r>
          </w:p>
          <w:p w14:paraId="29C5EEFE" w14:textId="77777777" w:rsidR="004F2A8B" w:rsidRDefault="004F2A8B" w:rsidP="3D28A338">
            <w:pPr>
              <w:jc w:val="both"/>
              <w:rPr>
                <w:rFonts w:eastAsiaTheme="majorEastAsia"/>
                <w:color w:val="767171" w:themeColor="background2" w:themeShade="80"/>
                <w:sz w:val="24"/>
                <w:szCs w:val="24"/>
              </w:rPr>
            </w:pPr>
          </w:p>
          <w:p w14:paraId="29C5EEFE" w14:textId="77777777" w:rsidR="004F2A8B" w:rsidRDefault="004F2A8B" w:rsidP="3D28A338">
            <w:pPr>
              <w:jc w:val="both"/>
              <w:rPr>
                <w:rFonts w:eastAsiaTheme="majorEastAsia"/>
                <w:color w:val="767171" w:themeColor="background2" w:themeShade="80"/>
                <w:sz w:val="24"/>
                <w:szCs w:val="24"/>
              </w:rPr>
            </w:pPr>
            <w:r>
              <w:rPr>
                <w:sz w:val="24"/>
              </w:rPr>
              <w:t>Sí, creo que conviene redistribuir lo que viene, porque casi todo es trabajo compartido y ya no pertenece a un solo componente. Mi propuesta, que debe acordarse con el equipo, es la siguiente. Yo me haría cargo, como Product Owner, de cerrar con Alloxentric las preguntas abiertas (guion, protocolo de comparación y eventos de latencia), de dar seguimiento a la latencia y de coordinar la revisión de las voces. Fernando, que ya gestiona las cuentas y el hosting, lideraría el spike de telefonía con Asterisk y el paso del agente a un servicio persistente con una cuenta de servicio de Google. David, como Scrum Master, consolidaría los registros de Scrum y el archivo de evidencias y coordinaría las pruebas con voz humana, en línea con lo que él mismo propuso apoyar.</w:t>
            </w:r>
          </w:p>
          <w:p w14:paraId="29C5EEFE" w14:textId="77777777" w:rsidR="004F2A8B" w:rsidRDefault="004F2A8B" w:rsidP="3D28A338">
            <w:pPr>
              <w:jc w:val="both"/>
              <w:rPr>
                <w:rFonts w:eastAsiaTheme="majorEastAsia"/>
                <w:color w:val="767171" w:themeColor="background2" w:themeShade="80"/>
                <w:sz w:val="24"/>
                <w:szCs w:val="24"/>
              </w:rPr>
            </w:pPr>
          </w:p>
          <w:p w14:paraId="29C5EEFE" w14:textId="77777777" w:rsidR="004F2A8B" w:rsidRDefault="004F2A8B" w:rsidP="3D28A338">
            <w:pPr>
              <w:jc w:val="both"/>
              <w:rPr>
                <w:rFonts w:eastAsiaTheme="majorEastAsia"/>
                <w:color w:val="767171" w:themeColor="background2" w:themeShade="80"/>
                <w:sz w:val="24"/>
                <w:szCs w:val="24"/>
              </w:rPr>
            </w:pPr>
            <w:r>
              <w:rPr>
                <w:sz w:val="24"/>
              </w:rPr>
              <w:t>La revisión formal de los pull requests debería rotar entre los tres y nadie debería fusionar su propio trabajo. Esto es una propuesta para conversar, no una asignación ya acordada.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sz w:val="24"/>
              </w:rPr>
              <w:t>R//</w:t>
            </w:r>
          </w:p>
          <w:p w14:paraId="7D4356BF" w14:textId="77777777" w:rsidR="004F2A8B" w:rsidRDefault="004F2A8B" w:rsidP="3D28A338">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r>
              <w:rPr>
                <w:sz w:val="24"/>
              </w:rPr>
              <w:t>Evalúo el trabajo en grupo como positivo, con cosas por mejorar. Lo mejor ha sido la división por componentes, que permitió avanzar en paralelo, y la capacidad de reaccionar ante un cambio del cliente: cuando se pidió cambiar el STT, Fernando dejó preparado el proyecto de Google Cloud con una alerta de presupuesto, implementé el componente y lo fusionamos el 17 de octubre, y su revisión mejoró mi script. También valoro que usemos ramas por ticket y que dejemos documentadas las limitaciones y los incidentes en lugar de ocultarlos.</w:t>
            </w:r>
          </w:p>
          <w:p w14:paraId="7D4356BF" w14:textId="77777777" w:rsidR="004F2A8B" w:rsidRDefault="004F2A8B" w:rsidP="3D28A338">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r>
              <w:rPr>
                <w:sz w:val="24"/>
              </w:rPr>
              <w:t>Como aspectos a mejorar: acordar por escrito las decisiones que cambian el plan, revisar formalmente todos los pull requests antes de fusionar, archivar la evidencia el mismo día en que se genera y repartir el trabajo para que no se concentre en pocas personas. En lo personal, debo consultar al equipo antes de agregar funcionalidades fuera de lo acordado y dedicar más tiempo a las definiciones con el cliente, que es mi rol.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