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i w:val="0"/>
          <w:color w:val="444444"/>
          <w:sz w:val="32"/>
        </w:rPr>
        <w:t>DUOC UC</w:t>
      </w:r>
    </w:p>
    <w:p>
      <w:pPr>
        <w:spacing w:after="40"/>
        <w:jc w:val="center"/>
      </w:pPr>
      <w:r>
        <w:rPr>
          <w:b w:val="0"/>
          <w:i w:val="0"/>
          <w:color w:val="444444"/>
          <w:sz w:val="26"/>
        </w:rPr>
        <w:t>SEDE PLAZA OESTE</w:t>
      </w:r>
    </w:p>
    <w:p>
      <w:pPr>
        <w:spacing w:after="40"/>
        <w:jc w:val="center"/>
      </w:pPr>
      <w:r>
        <w:rPr>
          <w:b w:val="0"/>
          <w:i w:val="0"/>
          <w:color w:val="444444"/>
          <w:sz w:val="26"/>
        </w:rPr>
        <w:t>INGENIERÍA EN INFORMÁTICA</w:t>
      </w:r>
    </w:p>
    <w:p/>
    <w:p/>
    <w:p/>
    <w:p>
      <w:pPr>
        <w:spacing w:after="80"/>
        <w:jc w:val="center"/>
      </w:pPr>
      <w:r>
        <w:rPr>
          <w:b/>
          <w:i w:val="0"/>
          <w:color w:val="0A7D69"/>
          <w:sz w:val="26"/>
        </w:rPr>
        <w:t>ALLOXENTRIC REAL TIME AGENT</w:t>
      </w:r>
    </w:p>
    <w:p>
      <w:pPr>
        <w:spacing w:after="120"/>
        <w:jc w:val="center"/>
      </w:pPr>
      <w:r>
        <w:rPr>
          <w:b/>
          <w:i w:val="0"/>
          <w:color w:val="444444"/>
          <w:sz w:val="52"/>
        </w:rPr>
        <w:t>Arquitectura de la solución</w:t>
      </w:r>
    </w:p>
    <w:p>
      <w:pPr>
        <w:spacing w:after="40"/>
        <w:jc w:val="center"/>
      </w:pPr>
      <w:r>
        <w:rPr>
          <w:b w:val="0"/>
          <w:i w:val="0"/>
          <w:color w:val="6F7273"/>
          <w:sz w:val="26"/>
        </w:rPr>
        <w:t>Componentes, flujo de datos, decisiones de arquitectura, seguridad y despliegue</w:t>
      </w:r>
    </w:p>
    <w:p/>
    <w:p/>
    <w:p/>
    <w:p>
      <w:pPr>
        <w:spacing w:after="40"/>
        <w:jc w:val="center"/>
      </w:pPr>
      <w:r>
        <w:rPr>
          <w:b w:val="0"/>
          <w:i w:val="0"/>
        </w:rPr>
        <w:t>Asignatura: Capstone  ·  Sigla: PTY4614 / 001V</w:t>
      </w:r>
    </w:p>
    <w:p>
      <w:pPr>
        <w:spacing w:after="200"/>
        <w:jc w:val="center"/>
      </w:pPr>
      <w:r>
        <w:rPr>
          <w:b w:val="0"/>
          <w:i w:val="0"/>
        </w:rPr>
        <w:t>Docente guía: Luis Bravo Yáñez</w:t>
      </w:r>
    </w:p>
    <w:p>
      <w:pPr>
        <w:spacing w:after="40"/>
        <w:jc w:val="center"/>
      </w:pPr>
      <w:r>
        <w:rPr>
          <w:b/>
          <w:i w:val="0"/>
          <w:color w:val="0A7D69"/>
        </w:rPr>
        <w:t>Integrantes</w:t>
      </w:r>
    </w:p>
    <w:p>
      <w:pPr>
        <w:spacing w:after="20"/>
        <w:jc w:val="center"/>
      </w:pPr>
      <w:r>
        <w:rPr>
          <w:b w:val="0"/>
          <w:i w:val="0"/>
        </w:rPr>
        <w:t>Juan Díaz (Product Owner y desarrollador)</w:t>
      </w:r>
    </w:p>
    <w:p>
      <w:pPr>
        <w:spacing w:after="20"/>
        <w:jc w:val="center"/>
      </w:pPr>
      <w:r>
        <w:rPr>
          <w:b w:val="0"/>
          <w:i w:val="0"/>
        </w:rPr>
        <w:t>Fernando Patricio Olguea González (líder de proyecto y desarrollador)</w:t>
      </w:r>
    </w:p>
    <w:p>
      <w:pPr>
        <w:spacing w:after="20"/>
        <w:jc w:val="center"/>
      </w:pPr>
      <w:r>
        <w:rPr>
          <w:b w:val="0"/>
          <w:i w:val="0"/>
        </w:rPr>
        <w:t>David Alexis Sepúlveda Manque (Scrum Master y desarrollador)</w:t>
      </w:r>
    </w:p>
    <w:p/>
    <w:p/>
    <w:p>
      <w:pPr>
        <w:spacing w:after="40"/>
        <w:jc w:val="center"/>
      </w:pPr>
      <w:r>
        <w:rPr>
          <w:b w:val="0"/>
          <w:i w:val="0"/>
        </w:rPr>
        <w:t>30 de octubre de 2026 (semana 12)</w:t>
      </w:r>
    </w:p>
    <w:p>
      <w:pPr>
        <w:spacing w:after="40"/>
        <w:jc w:val="center"/>
      </w:pPr>
      <w:r>
        <w:rPr>
          <w:b w:val="0"/>
          <w:i w:val="0"/>
          <w:color w:val="6F7273"/>
          <w:sz w:val="19"/>
        </w:rPr>
        <w:t>Código del documento: D01  ·  Versión 1.0 (borrador)</w:t>
      </w:r>
    </w:p>
    <w:p>
      <w:pPr>
        <w:jc w:val="center"/>
      </w:pPr>
      <w:r>
        <w:rPr>
          <w:b w:val="0"/>
          <w:i w:val="0"/>
          <w:color w:val="6F7273"/>
          <w:sz w:val="19"/>
        </w:rPr>
        <w:t>Estado: Borrador para revisión del equipo</w:t>
      </w:r>
    </w:p>
    <w:p>
      <w:r>
        <w:br w:type="page"/>
      </w:r>
    </w:p>
    <w:p>
      <w:pPr>
        <w:pStyle w:val="Heading2"/>
      </w:pPr>
      <w:r>
        <w:t>Control del documento</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351"/>
        <w:gridCol w:w="2351"/>
        <w:gridCol w:w="2351"/>
        <w:gridCol w:w="2351"/>
      </w:tblGrid>
      <w:tr>
        <w:trPr>
          <w:tblHeader w:val="true"/>
        </w:trPr>
        <w:tc>
          <w:tcPr>
            <w:tcW w:type="dxa" w:w="1247"/>
            <w:shd w:val="clear" w:color="auto" w:fill="0A7D69"/>
          </w:tcPr>
          <w:p>
            <w:pPr>
              <w:spacing w:after="0"/>
            </w:pPr>
            <w:r>
              <w:rPr>
                <w:b/>
                <w:color w:val="FFFFFF"/>
                <w:sz w:val="18"/>
              </w:rPr>
              <w:t>Versión</w:t>
            </w:r>
          </w:p>
        </w:tc>
        <w:tc>
          <w:tcPr>
            <w:tcW w:type="dxa" w:w="1814"/>
            <w:shd w:val="clear" w:color="auto" w:fill="0A7D69"/>
          </w:tcPr>
          <w:p>
            <w:pPr>
              <w:spacing w:after="0"/>
            </w:pPr>
            <w:r>
              <w:rPr>
                <w:b/>
                <w:color w:val="FFFFFF"/>
                <w:sz w:val="18"/>
              </w:rPr>
              <w:t>Fecha</w:t>
            </w:r>
          </w:p>
        </w:tc>
        <w:tc>
          <w:tcPr>
            <w:tcW w:type="dxa" w:w="2041"/>
            <w:shd w:val="clear" w:color="auto" w:fill="0A7D69"/>
          </w:tcPr>
          <w:p>
            <w:pPr>
              <w:spacing w:after="0"/>
            </w:pPr>
            <w:r>
              <w:rPr>
                <w:b/>
                <w:color w:val="FFFFFF"/>
                <w:sz w:val="18"/>
              </w:rPr>
              <w:t>Autor</w:t>
            </w:r>
          </w:p>
        </w:tc>
        <w:tc>
          <w:tcPr>
            <w:tcW w:type="dxa" w:w="3969"/>
            <w:shd w:val="clear" w:color="auto" w:fill="0A7D69"/>
          </w:tcPr>
          <w:p>
            <w:pPr>
              <w:spacing w:after="0"/>
            </w:pPr>
            <w:r>
              <w:rPr>
                <w:b/>
                <w:color w:val="FFFFFF"/>
                <w:sz w:val="18"/>
              </w:rPr>
              <w:t>Cambios</w:t>
            </w:r>
          </w:p>
        </w:tc>
      </w:tr>
      <w:tr>
        <w:trPr>
          <w:cantSplit w:val="true"/>
        </w:trPr>
        <w:tc>
          <w:tcPr>
            <w:tcW w:type="dxa" w:w="1247"/>
          </w:tcPr>
          <w:p>
            <w:pPr>
              <w:spacing w:after="20" w:line="252" w:lineRule="auto"/>
            </w:pPr>
            <w:r>
              <w:rPr>
                <w:b w:val="0"/>
                <w:i w:val="0"/>
                <w:sz w:val="18"/>
              </w:rPr>
              <w:t>1.0 (borrador)</w:t>
            </w:r>
          </w:p>
        </w:tc>
        <w:tc>
          <w:tcPr>
            <w:tcW w:type="dxa" w:w="1814"/>
          </w:tcPr>
          <w:p>
            <w:pPr>
              <w:spacing w:after="20" w:line="252" w:lineRule="auto"/>
            </w:pPr>
            <w:r>
              <w:rPr>
                <w:b w:val="0"/>
                <w:i w:val="0"/>
                <w:sz w:val="18"/>
              </w:rPr>
              <w:t>30-oct-2026</w:t>
            </w:r>
          </w:p>
        </w:tc>
        <w:tc>
          <w:tcPr>
            <w:tcW w:type="dxa" w:w="2041"/>
          </w:tcPr>
          <w:p>
            <w:pPr>
              <w:spacing w:after="20" w:line="252" w:lineRule="auto"/>
            </w:pPr>
            <w:r>
              <w:rPr>
                <w:b w:val="0"/>
                <w:i w:val="0"/>
                <w:sz w:val="18"/>
              </w:rPr>
              <w:t>Juan Díaz</w:t>
            </w:r>
          </w:p>
        </w:tc>
        <w:tc>
          <w:tcPr>
            <w:tcW w:type="dxa" w:w="3969"/>
          </w:tcPr>
          <w:p>
            <w:pPr>
              <w:spacing w:after="20" w:line="252" w:lineRule="auto"/>
            </w:pPr>
            <w:r>
              <w:rPr>
                <w:b w:val="0"/>
                <w:i w:val="0"/>
                <w:sz w:val="18"/>
              </w:rPr>
              <w:t>Primera versión redactada a partir del repositorio técnico, los PR #1 a #16, el informe grupal 2.4 y las mediciones del 30-oct. Pendiente de revisión por Fernando y David.</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Pr>
      <w:tblGrid>
        <w:gridCol w:w="9406"/>
      </w:tblGrid>
      <w:tr>
        <w:tc>
          <w:tcPr>
            <w:tcW w:type="dxa" w:w="9406"/>
            <w:shd w:val="clear" w:color="auto" w:fill="E8FBF6"/>
          </w:tcPr>
          <w:p>
            <w:pPr>
              <w:spacing w:after="0"/>
            </w:pPr>
            <w:r>
              <w:rPr>
                <w:b/>
                <w:i w:val="0"/>
                <w:sz w:val="20"/>
              </w:rPr>
              <w:t>Leyenda de clasificación (CLAUDE.md del repositorio técnico).</w:t>
            </w:r>
            <w:r>
              <w:rPr>
                <w:b w:val="0"/>
                <w:i w:val="0"/>
                <w:sz w:val="20"/>
              </w:rPr>
              <w:t xml:space="preserve"> </w:t>
            </w:r>
            <w:r>
              <w:rPr>
                <w:b/>
                <w:i w:val="0"/>
                <w:color w:val="1B7F4C"/>
                <w:sz w:val="20"/>
              </w:rPr>
              <w:t>[CONFIRMADO]</w:t>
            </w:r>
            <w:r>
              <w:rPr>
                <w:b w:val="0"/>
                <w:i w:val="0"/>
                <w:sz w:val="20"/>
              </w:rPr>
              <w:t xml:space="preserve"> respaldado explícitamente por el equipo, el cliente o el repositorio · </w:t>
            </w:r>
            <w:r>
              <w:rPr>
                <w:b/>
                <w:i w:val="0"/>
                <w:color w:val="1F5FA8"/>
                <w:sz w:val="20"/>
              </w:rPr>
              <w:t>[PROPUESTA]</w:t>
            </w:r>
            <w:r>
              <w:rPr>
                <w:b w:val="0"/>
                <w:i w:val="0"/>
                <w:sz w:val="20"/>
              </w:rPr>
              <w:t xml:space="preserve"> sugerida, aún no aprobada · </w:t>
            </w:r>
            <w:r>
              <w:rPr>
                <w:b/>
                <w:i w:val="0"/>
                <w:color w:val="9A6700"/>
                <w:sz w:val="20"/>
              </w:rPr>
              <w:t>[INFERENCIA]</w:t>
            </w:r>
            <w:r>
              <w:rPr>
                <w:b w:val="0"/>
                <w:i w:val="0"/>
                <w:sz w:val="20"/>
              </w:rPr>
              <w:t xml:space="preserve"> deducida de información confirmada; requiere validación · </w:t>
            </w:r>
            <w:r>
              <w:rPr>
                <w:b/>
                <w:i w:val="0"/>
                <w:color w:val="B3261E"/>
                <w:sz w:val="20"/>
              </w:rPr>
              <w:t>[PENDIENTE]</w:t>
            </w:r>
            <w:r>
              <w:rPr>
                <w:b w:val="0"/>
                <w:i w:val="0"/>
                <w:sz w:val="20"/>
              </w:rPr>
              <w:t xml:space="preserve"> falta información; no se asume · </w:t>
            </w:r>
            <w:r>
              <w:rPr>
                <w:b/>
                <w:i w:val="0"/>
                <w:color w:val="555555"/>
                <w:sz w:val="20"/>
              </w:rPr>
              <w:t>[REPORTADO POR EL EQUIPO]</w:t>
            </w:r>
            <w:r>
              <w:rPr>
                <w:b w:val="0"/>
                <w:i w:val="0"/>
                <w:sz w:val="20"/>
              </w:rPr>
              <w:t xml:space="preserve"> informado por el equipo sin archivo de respaldo.</w:t>
            </w:r>
          </w:p>
        </w:tc>
      </w:tr>
    </w:tbl>
    <w:p>
      <w:pPr>
        <w:spacing w:after="40"/>
      </w:pPr>
    </w:p>
    <w:p>
      <w:pPr>
        <w:pStyle w:val="Heading1"/>
      </w:pPr>
      <w:r>
        <w:t>Índice</w:t>
      </w:r>
    </w:p>
    <w:p>
      <w:r>
        <w:fldChar w:fldCharType="begin"/>
        <w:instrText xml:space="preserve">TOC \o "1-2" \h \z \u</w:instrText>
        <w:fldChar w:fldCharType="separate"/>
        <w:t>Haz clic derecho y elige «Actualizar campo» para ver el índice con números de página.</w:t>
        <w:fldChar w:fldCharType="end"/>
      </w:r>
    </w:p>
    <w:p>
      <w:r>
        <w:br w:type="page"/>
      </w:r>
    </w:p>
    <w:p>
      <w:pPr>
        <w:pStyle w:val="Heading1"/>
      </w:pPr>
      <w:r>
        <w:t>1. Propósito y alcance</w:t>
      </w:r>
    </w:p>
    <w:p>
      <w:pPr>
        <w:jc w:val="both"/>
      </w:pPr>
      <w:r>
        <w:rPr>
          <w:b w:val="0"/>
          <w:i w:val="0"/>
        </w:rPr>
        <w:t xml:space="preserve">Este documento describe cómo está construido el prototipo </w:t>
      </w:r>
      <w:r>
        <w:rPr>
          <w:b/>
          <w:i w:val="0"/>
        </w:rPr>
        <w:t>Alloxentric Real Time Agent</w:t>
      </w:r>
      <w:r>
        <w:rPr>
          <w:b w:val="0"/>
          <w:i w:val="0"/>
        </w:rPr>
        <w:t>: sus componentes, cómo se comunican, qué decisiones de arquitectura se tomaron y por qué, cómo se protege y cómo se despliega. Es la base para que Alloxentric, el docente guía y los integrantes del equipo comprendan el sistema sin leer el código.</w:t>
      </w:r>
    </w:p>
    <w:p>
      <w:pPr>
        <w:jc w:val="both"/>
      </w:pPr>
      <w:r>
        <w:rPr>
          <w:b w:val="0"/>
          <w:i w:val="0"/>
        </w:rPr>
        <w:t xml:space="preserve">El documento distingue entre lo que </w:t>
      </w:r>
      <w:r>
        <w:rPr>
          <w:b/>
          <w:i w:val="0"/>
        </w:rPr>
        <w:t>existe y está verificado en el repositorio</w:t>
      </w:r>
      <w:r>
        <w:rPr>
          <w:b w:val="0"/>
          <w:i w:val="0"/>
        </w:rPr>
        <w:t xml:space="preserve"> </w:t>
      </w:r>
      <w:r>
        <w:rPr>
          <w:b/>
          <w:i w:val="0"/>
          <w:color w:val="1B7F4C"/>
        </w:rPr>
        <w:t>[CONFIRMADO]</w:t>
      </w:r>
      <w:r>
        <w:rPr>
          <w:b w:val="0"/>
          <w:i w:val="0"/>
        </w:rPr>
        <w:t xml:space="preserve">, lo que se propone y aún no está aprobado </w:t>
      </w:r>
      <w:r>
        <w:rPr>
          <w:b/>
          <w:i w:val="0"/>
          <w:color w:val="1F5FA8"/>
        </w:rPr>
        <w:t>[PROPUESTA]</w:t>
      </w:r>
      <w:r>
        <w:rPr>
          <w:b w:val="0"/>
          <w:i w:val="0"/>
        </w:rPr>
        <w:t xml:space="preserve"> y lo que falta definir </w:t>
      </w:r>
      <w:r>
        <w:rPr>
          <w:b/>
          <w:i w:val="0"/>
          <w:color w:val="B3261E"/>
        </w:rPr>
        <w:t>[PENDIENTE]</w:t>
      </w:r>
      <w:r>
        <w:rPr>
          <w:b w:val="0"/>
          <w:i w:val="0"/>
        </w:rPr>
        <w:t>. No describe resultados de rendimiento más allá de los medidos y archivados (ver D05).</w:t>
      </w:r>
    </w:p>
    <w:p>
      <w:pPr>
        <w:pStyle w:val="Heading2"/>
      </w:pPr>
      <w:r>
        <w:t>1.1 Qué problema resuelve</w:t>
      </w:r>
    </w:p>
    <w:p>
      <w:pPr>
        <w:jc w:val="both"/>
      </w:pPr>
      <w:r>
        <w:rPr>
          <w:b/>
          <w:i w:val="0"/>
          <w:color w:val="1B7F4C"/>
        </w:rPr>
        <w:t>[CONFIRMADO]</w:t>
      </w:r>
      <w:r>
        <w:rPr>
          <w:b w:val="0"/>
          <w:i w:val="0"/>
        </w:rPr>
        <w:t xml:space="preserve"> En la reunión inicial del 2 de septiembre de 2026, Max Kreimerman (dueño de Alloxentric) explicó que su infraestructura actual de bots de voz está optimizada para gran escala pero tiene poca elasticidad de costos cuando baja el volumen de llamadas. Solicitó un prototipo de bot de cobranza por voz con LiveKit, un servicio de transcripción, ElevenLabs y la telefonía Asterisk, para comparar costo y efectividad por llamada con la solución actual, con una respuesta de no más de 1 segundo (D03).</w:t>
      </w:r>
    </w:p>
    <w:p>
      <w:pPr>
        <w:pStyle w:val="Heading2"/>
      </w:pPr>
      <w:r>
        <w:t>1.2 Alcance de la arquitectura actual</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135"/>
        <w:gridCol w:w="3135"/>
        <w:gridCol w:w="3135"/>
      </w:tblGrid>
      <w:tr>
        <w:trPr>
          <w:tblHeader w:val="true"/>
        </w:trPr>
        <w:tc>
          <w:tcPr>
            <w:tcW w:type="dxa" w:w="4649"/>
            <w:shd w:val="clear" w:color="auto" w:fill="0A7D69"/>
          </w:tcPr>
          <w:p>
            <w:pPr>
              <w:spacing w:after="0"/>
            </w:pPr>
            <w:r>
              <w:rPr>
                <w:b/>
                <w:color w:val="FFFFFF"/>
                <w:sz w:val="18"/>
              </w:rPr>
              <w:t>Elemento</w:t>
            </w:r>
          </w:p>
        </w:tc>
        <w:tc>
          <w:tcPr>
            <w:tcW w:type="dxa" w:w="3175"/>
            <w:shd w:val="clear" w:color="auto" w:fill="0A7D69"/>
          </w:tcPr>
          <w:p>
            <w:pPr>
              <w:spacing w:after="0"/>
            </w:pPr>
            <w:r>
              <w:rPr>
                <w:b/>
                <w:color w:val="FFFFFF"/>
                <w:sz w:val="18"/>
              </w:rPr>
              <w:t>Estado a la fecha</w:t>
            </w:r>
          </w:p>
        </w:tc>
        <w:tc>
          <w:tcPr>
            <w:tcW w:type="dxa" w:w="1247"/>
            <w:shd w:val="clear" w:color="auto" w:fill="0A7D69"/>
          </w:tcPr>
          <w:p>
            <w:pPr>
              <w:spacing w:after="0"/>
            </w:pPr>
            <w:r>
              <w:rPr>
                <w:b/>
                <w:color w:val="FFFFFF"/>
                <w:sz w:val="18"/>
              </w:rPr>
              <w:t>Clasificación</w:t>
            </w:r>
          </w:p>
        </w:tc>
      </w:tr>
      <w:tr>
        <w:trPr>
          <w:cantSplit w:val="true"/>
        </w:trPr>
        <w:tc>
          <w:tcPr>
            <w:tcW w:type="dxa" w:w="4649"/>
          </w:tcPr>
          <w:p>
            <w:pPr>
              <w:spacing w:after="20" w:line="252" w:lineRule="auto"/>
            </w:pPr>
            <w:r>
              <w:rPr>
                <w:b w:val="0"/>
                <w:i w:val="0"/>
                <w:sz w:val="18"/>
              </w:rPr>
              <w:t>Conversación de voz en tiempo real desde el navegador (voz → STT → LLM → TTS → voz)</w:t>
            </w:r>
          </w:p>
        </w:tc>
        <w:tc>
          <w:tcPr>
            <w:tcW w:type="dxa" w:w="3175"/>
          </w:tcPr>
          <w:p>
            <w:pPr>
              <w:spacing w:after="20" w:line="252" w:lineRule="auto"/>
            </w:pPr>
            <w:r>
              <w:rPr>
                <w:b w:val="0"/>
                <w:i w:val="0"/>
                <w:sz w:val="18"/>
              </w:rPr>
              <w:t>Implementada e integrada; validada de forma parcial (D05)</w:t>
            </w:r>
          </w:p>
        </w:tc>
        <w:tc>
          <w:tcPr>
            <w:tcW w:type="dxa" w:w="1247"/>
          </w:tcPr>
          <w:p>
            <w:pPr>
              <w:spacing w:after="20" w:line="252" w:lineRule="auto"/>
            </w:pPr>
            <w:r>
              <w:rPr>
                <w:b/>
                <w:i w:val="0"/>
                <w:color w:val="1B7F4C"/>
                <w:sz w:val="18"/>
              </w:rPr>
              <w:t>[CONFIRMADO]</w:t>
            </w:r>
          </w:p>
        </w:tc>
      </w:tr>
      <w:tr>
        <w:trPr>
          <w:cantSplit w:val="true"/>
        </w:trPr>
        <w:tc>
          <w:tcPr>
            <w:tcW w:type="dxa" w:w="4649"/>
            <w:shd w:val="clear" w:color="auto" w:fill="F5F7F7"/>
          </w:tcPr>
          <w:p>
            <w:pPr>
              <w:spacing w:after="20" w:line="252" w:lineRule="auto"/>
            </w:pPr>
            <w:r>
              <w:rPr>
                <w:b w:val="0"/>
                <w:i w:val="0"/>
                <w:sz w:val="18"/>
              </w:rPr>
              <w:t>Escenarios de práctica con distintos agentes (personas)</w:t>
            </w:r>
          </w:p>
        </w:tc>
        <w:tc>
          <w:tcPr>
            <w:tcW w:type="dxa" w:w="3175"/>
            <w:shd w:val="clear" w:color="auto" w:fill="F5F7F7"/>
          </w:tcPr>
          <w:p>
            <w:pPr>
              <w:spacing w:after="20" w:line="252" w:lineRule="auto"/>
            </w:pPr>
            <w:r>
              <w:rPr>
                <w:b w:val="0"/>
                <w:i w:val="0"/>
                <w:sz w:val="18"/>
              </w:rPr>
              <w:t>Implementados en el PR #16 (abierto, pendiente de revisión)</w:t>
            </w:r>
          </w:p>
        </w:tc>
        <w:tc>
          <w:tcPr>
            <w:tcW w:type="dxa" w:w="1247"/>
            <w:shd w:val="clear" w:color="auto" w:fill="F5F7F7"/>
          </w:tcPr>
          <w:p>
            <w:pPr>
              <w:spacing w:after="20" w:line="252" w:lineRule="auto"/>
            </w:pPr>
            <w:r>
              <w:rPr>
                <w:b/>
                <w:i w:val="0"/>
                <w:color w:val="1F5FA8"/>
                <w:sz w:val="18"/>
              </w:rPr>
              <w:t>[PROPUESTA]</w:t>
            </w:r>
          </w:p>
        </w:tc>
      </w:tr>
      <w:tr>
        <w:trPr>
          <w:cantSplit w:val="true"/>
        </w:trPr>
        <w:tc>
          <w:tcPr>
            <w:tcW w:type="dxa" w:w="4649"/>
          </w:tcPr>
          <w:p>
            <w:pPr>
              <w:spacing w:after="20" w:line="252" w:lineRule="auto"/>
            </w:pPr>
            <w:r>
              <w:rPr>
                <w:b w:val="0"/>
                <w:i w:val="0"/>
                <w:sz w:val="18"/>
              </w:rPr>
              <w:t>Telefonía real con Asterisk de Alloxentric</w:t>
            </w:r>
          </w:p>
        </w:tc>
        <w:tc>
          <w:tcPr>
            <w:tcW w:type="dxa" w:w="3175"/>
          </w:tcPr>
          <w:p>
            <w:pPr>
              <w:spacing w:after="20" w:line="252" w:lineRule="auto"/>
            </w:pPr>
            <w:r>
              <w:rPr>
                <w:b w:val="0"/>
                <w:i w:val="0"/>
                <w:sz w:val="18"/>
              </w:rPr>
              <w:t>No integrada ni validada</w:t>
            </w:r>
          </w:p>
        </w:tc>
        <w:tc>
          <w:tcPr>
            <w:tcW w:type="dxa" w:w="1247"/>
          </w:tcPr>
          <w:p>
            <w:pPr>
              <w:spacing w:after="20" w:line="252" w:lineRule="auto"/>
            </w:pPr>
            <w:r>
              <w:rPr>
                <w:b/>
                <w:i w:val="0"/>
                <w:color w:val="B3261E"/>
                <w:sz w:val="18"/>
              </w:rPr>
              <w:t>[PENDIENTE]</w:t>
            </w:r>
          </w:p>
        </w:tc>
      </w:tr>
      <w:tr>
        <w:trPr>
          <w:cantSplit w:val="true"/>
        </w:trPr>
        <w:tc>
          <w:tcPr>
            <w:tcW w:type="dxa" w:w="4649"/>
            <w:shd w:val="clear" w:color="auto" w:fill="F5F7F7"/>
          </w:tcPr>
          <w:p>
            <w:pPr>
              <w:spacing w:after="20" w:line="252" w:lineRule="auto"/>
            </w:pPr>
            <w:r>
              <w:rPr>
                <w:b w:val="0"/>
                <w:i w:val="0"/>
                <w:sz w:val="18"/>
              </w:rPr>
              <w:t>Guion de cobranza oficial de Alloxentric y reconocimiento de intenciones</w:t>
            </w:r>
          </w:p>
        </w:tc>
        <w:tc>
          <w:tcPr>
            <w:tcW w:type="dxa" w:w="3175"/>
            <w:shd w:val="clear" w:color="auto" w:fill="F5F7F7"/>
          </w:tcPr>
          <w:p>
            <w:pPr>
              <w:spacing w:after="20" w:line="252" w:lineRule="auto"/>
            </w:pPr>
            <w:r>
              <w:rPr>
                <w:b w:val="0"/>
                <w:i w:val="0"/>
                <w:sz w:val="18"/>
              </w:rPr>
              <w:t>No incorporado; los escenarios actuales son ficticios</w:t>
            </w:r>
          </w:p>
        </w:tc>
        <w:tc>
          <w:tcPr>
            <w:tcW w:type="dxa" w:w="1247"/>
            <w:shd w:val="clear" w:color="auto" w:fill="F5F7F7"/>
          </w:tcPr>
          <w:p>
            <w:pPr>
              <w:spacing w:after="20" w:line="252" w:lineRule="auto"/>
            </w:pPr>
            <w:r>
              <w:rPr>
                <w:b/>
                <w:i w:val="0"/>
                <w:color w:val="B3261E"/>
                <w:sz w:val="18"/>
              </w:rPr>
              <w:t>[PENDIENTE]</w:t>
            </w:r>
          </w:p>
        </w:tc>
      </w:tr>
      <w:tr>
        <w:trPr>
          <w:cantSplit w:val="true"/>
        </w:trPr>
        <w:tc>
          <w:tcPr>
            <w:tcW w:type="dxa" w:w="4649"/>
          </w:tcPr>
          <w:p>
            <w:pPr>
              <w:spacing w:after="20" w:line="252" w:lineRule="auto"/>
            </w:pPr>
            <w:r>
              <w:rPr>
                <w:b w:val="0"/>
                <w:i w:val="0"/>
                <w:sz w:val="18"/>
              </w:rPr>
              <w:t>Comparación de costo y efectividad con la solución actual</w:t>
            </w:r>
          </w:p>
        </w:tc>
        <w:tc>
          <w:tcPr>
            <w:tcW w:type="dxa" w:w="3175"/>
          </w:tcPr>
          <w:p>
            <w:pPr>
              <w:spacing w:after="20" w:line="252" w:lineRule="auto"/>
            </w:pPr>
            <w:r>
              <w:rPr>
                <w:b w:val="0"/>
                <w:i w:val="0"/>
                <w:sz w:val="18"/>
              </w:rPr>
              <w:t>Sin protocolo definido ni datos de referencia</w:t>
            </w:r>
          </w:p>
        </w:tc>
        <w:tc>
          <w:tcPr>
            <w:tcW w:type="dxa" w:w="1247"/>
          </w:tcPr>
          <w:p>
            <w:pPr>
              <w:spacing w:after="20" w:line="252" w:lineRule="auto"/>
            </w:pPr>
            <w:r>
              <w:rPr>
                <w:b/>
                <w:i w:val="0"/>
                <w:color w:val="B3261E"/>
                <w:sz w:val="18"/>
              </w:rPr>
              <w:t>[PENDIENTE]</w:t>
            </w:r>
          </w:p>
        </w:tc>
      </w:tr>
      <w:tr>
        <w:trPr>
          <w:cantSplit w:val="true"/>
        </w:trPr>
        <w:tc>
          <w:tcPr>
            <w:tcW w:type="dxa" w:w="4649"/>
            <w:shd w:val="clear" w:color="auto" w:fill="F5F7F7"/>
          </w:tcPr>
          <w:p>
            <w:pPr>
              <w:spacing w:after="20" w:line="252" w:lineRule="auto"/>
            </w:pPr>
            <w:r>
              <w:rPr>
                <w:b w:val="0"/>
                <w:i w:val="0"/>
                <w:sz w:val="18"/>
              </w:rPr>
              <w:t>Hosting persistente del worker del agente</w:t>
            </w:r>
          </w:p>
        </w:tc>
        <w:tc>
          <w:tcPr>
            <w:tcW w:type="dxa" w:w="3175"/>
            <w:shd w:val="clear" w:color="auto" w:fill="F5F7F7"/>
          </w:tcPr>
          <w:p>
            <w:pPr>
              <w:spacing w:after="20" w:line="252" w:lineRule="auto"/>
            </w:pPr>
            <w:r>
              <w:rPr>
                <w:b w:val="0"/>
                <w:i w:val="0"/>
                <w:sz w:val="18"/>
              </w:rPr>
              <w:t>Hoy corre en un computador del equipo</w:t>
            </w:r>
          </w:p>
        </w:tc>
        <w:tc>
          <w:tcPr>
            <w:tcW w:type="dxa" w:w="1247"/>
            <w:shd w:val="clear" w:color="auto" w:fill="F5F7F7"/>
          </w:tcPr>
          <w:p>
            <w:pPr>
              <w:spacing w:after="20" w:line="252" w:lineRule="auto"/>
            </w:pPr>
            <w:r>
              <w:rPr>
                <w:b/>
                <w:i w:val="0"/>
                <w:color w:val="B3261E"/>
                <w:sz w:val="18"/>
              </w:rPr>
              <w:t>[PENDIENTE]</w:t>
            </w:r>
          </w:p>
        </w:tc>
      </w:tr>
    </w:tbl>
    <w:p>
      <w:pPr>
        <w:spacing w:after="40"/>
      </w:pPr>
    </w:p>
    <w:p>
      <w:pPr>
        <w:pStyle w:val="Heading1"/>
      </w:pPr>
      <w:r>
        <w:t>2. Vista general</w:t>
      </w:r>
    </w:p>
    <w:p>
      <w:pPr>
        <w:jc w:val="both"/>
      </w:pPr>
      <w:r>
        <w:rPr>
          <w:b w:val="0"/>
          <w:i w:val="0"/>
        </w:rPr>
        <w:t xml:space="preserve">La solución tiene tres bloques: la </w:t>
      </w:r>
      <w:r>
        <w:rPr>
          <w:b/>
          <w:i w:val="0"/>
        </w:rPr>
        <w:t>web</w:t>
      </w:r>
      <w:r>
        <w:rPr>
          <w:b w:val="0"/>
          <w:i w:val="0"/>
        </w:rPr>
        <w:t xml:space="preserve"> (lo que ve la persona), </w:t>
      </w:r>
      <w:r>
        <w:rPr>
          <w:b/>
          <w:i w:val="0"/>
        </w:rPr>
        <w:t>LiveKit Cloud</w:t>
      </w:r>
      <w:r>
        <w:rPr>
          <w:b w:val="0"/>
          <w:i w:val="0"/>
        </w:rPr>
        <w:t xml:space="preserve"> (transporte de audio en tiempo real y despacho del agente) y el </w:t>
      </w:r>
      <w:r>
        <w:rPr>
          <w:b/>
          <w:i w:val="0"/>
        </w:rPr>
        <w:t>worker del agente</w:t>
      </w:r>
      <w:r>
        <w:rPr>
          <w:b w:val="0"/>
          <w:i w:val="0"/>
        </w:rPr>
        <w:t xml:space="preserve"> en Python, que orquesta la cadena de voz con servicios de terceros.</w:t>
      </w:r>
    </w:p>
    <w:p>
      <w:pPr>
        <w:keepNext/>
        <w:jc w:val="center"/>
      </w:pPr>
      <w:r>
        <w:drawing>
          <wp:inline xmlns:a="http://schemas.openxmlformats.org/drawingml/2006/main" xmlns:pic="http://schemas.openxmlformats.org/drawingml/2006/picture">
            <wp:extent cx="5868000" cy="3520800"/>
            <wp:docPr id="1" name="Picture 1"/>
            <wp:cNvGraphicFramePr>
              <a:graphicFrameLocks noChangeAspect="1"/>
            </wp:cNvGraphicFramePr>
            <a:graphic>
              <a:graphicData uri="http://schemas.openxmlformats.org/drawingml/2006/picture">
                <pic:pic>
                  <pic:nvPicPr>
                    <pic:cNvPr id="0" name="arquitectura_componentes.png"/>
                    <pic:cNvPicPr/>
                  </pic:nvPicPr>
                  <pic:blipFill>
                    <a:blip r:embed="rId10"/>
                    <a:stretch>
                      <a:fillRect/>
                    </a:stretch>
                  </pic:blipFill>
                  <pic:spPr>
                    <a:xfrm>
                      <a:off x="0" y="0"/>
                      <a:ext cx="5868000" cy="3520800"/>
                    </a:xfrm>
                    <a:prstGeom prst="rect"/>
                  </pic:spPr>
                </pic:pic>
              </a:graphicData>
            </a:graphic>
          </wp:inline>
        </w:drawing>
      </w:r>
    </w:p>
    <w:p>
      <w:pPr>
        <w:jc w:val="center"/>
      </w:pPr>
      <w:r>
        <w:rPr>
          <w:b w:val="0"/>
          <w:i/>
          <w:color w:val="6F7273"/>
          <w:sz w:val="18"/>
        </w:rPr>
        <w:t>Figura 1. Diagrama de componentes. Fuente: elaboración propia a partir del repositorio técnico (rama del PR #16).</w:t>
      </w:r>
    </w:p>
    <w:p>
      <w:pPr>
        <w:pStyle w:val="Heading2"/>
      </w:pPr>
      <w:r>
        <w:t>2.1 Componentes</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351"/>
        <w:gridCol w:w="2351"/>
        <w:gridCol w:w="2351"/>
        <w:gridCol w:w="2351"/>
      </w:tblGrid>
      <w:tr>
        <w:trPr>
          <w:tblHeader w:val="true"/>
        </w:trPr>
        <w:tc>
          <w:tcPr>
            <w:tcW w:type="dxa" w:w="1474"/>
            <w:shd w:val="clear" w:color="auto" w:fill="0A7D69"/>
          </w:tcPr>
          <w:p>
            <w:pPr>
              <w:spacing w:after="0"/>
            </w:pPr>
            <w:r>
              <w:rPr>
                <w:b/>
                <w:color w:val="FFFFFF"/>
                <w:sz w:val="17"/>
              </w:rPr>
              <w:t>Componente</w:t>
            </w:r>
          </w:p>
        </w:tc>
        <w:tc>
          <w:tcPr>
            <w:tcW w:type="dxa" w:w="2608"/>
            <w:shd w:val="clear" w:color="auto" w:fill="0A7D69"/>
          </w:tcPr>
          <w:p>
            <w:pPr>
              <w:spacing w:after="0"/>
            </w:pPr>
            <w:r>
              <w:rPr>
                <w:b/>
                <w:color w:val="FFFFFF"/>
                <w:sz w:val="17"/>
              </w:rPr>
              <w:t>Tecnología y versión</w:t>
            </w:r>
          </w:p>
        </w:tc>
        <w:tc>
          <w:tcPr>
            <w:tcW w:type="dxa" w:w="3175"/>
            <w:shd w:val="clear" w:color="auto" w:fill="0A7D69"/>
          </w:tcPr>
          <w:p>
            <w:pPr>
              <w:spacing w:after="0"/>
            </w:pPr>
            <w:r>
              <w:rPr>
                <w:b/>
                <w:color w:val="FFFFFF"/>
                <w:sz w:val="17"/>
              </w:rPr>
              <w:t>Responsabilidad</w:t>
            </w:r>
          </w:p>
        </w:tc>
        <w:tc>
          <w:tcPr>
            <w:tcW w:type="dxa" w:w="1814"/>
            <w:shd w:val="clear" w:color="auto" w:fill="0A7D69"/>
          </w:tcPr>
          <w:p>
            <w:pPr>
              <w:spacing w:after="0"/>
            </w:pPr>
            <w:r>
              <w:rPr>
                <w:b/>
                <w:color w:val="FFFFFF"/>
                <w:sz w:val="17"/>
              </w:rPr>
              <w:t>Ubicación en el repositorio</w:t>
            </w:r>
          </w:p>
        </w:tc>
      </w:tr>
      <w:tr>
        <w:trPr>
          <w:cantSplit w:val="true"/>
        </w:trPr>
        <w:tc>
          <w:tcPr>
            <w:tcW w:type="dxa" w:w="1474"/>
          </w:tcPr>
          <w:p>
            <w:pPr>
              <w:spacing w:after="20" w:line="252" w:lineRule="auto"/>
            </w:pPr>
            <w:r>
              <w:rPr>
                <w:b w:val="0"/>
                <w:i w:val="0"/>
                <w:sz w:val="17"/>
              </w:rPr>
              <w:t>Web demo</w:t>
            </w:r>
          </w:p>
        </w:tc>
        <w:tc>
          <w:tcPr>
            <w:tcW w:type="dxa" w:w="2608"/>
          </w:tcPr>
          <w:p>
            <w:pPr>
              <w:spacing w:after="20" w:line="252" w:lineRule="auto"/>
            </w:pPr>
            <w:r>
              <w:rPr>
                <w:b w:val="0"/>
                <w:i w:val="0"/>
                <w:sz w:val="17"/>
              </w:rPr>
              <w:t>Next.js 15.5 (exportación estática), React 19, livekit-client 2.22, @livekit/components-react 2.9</w:t>
            </w:r>
          </w:p>
        </w:tc>
        <w:tc>
          <w:tcPr>
            <w:tcW w:type="dxa" w:w="3175"/>
          </w:tcPr>
          <w:p>
            <w:pPr>
              <w:spacing w:after="20" w:line="252" w:lineRule="auto"/>
            </w:pPr>
            <w:r>
              <w:rPr>
                <w:b w:val="0"/>
                <w:i w:val="0"/>
                <w:sz w:val="17"/>
              </w:rPr>
              <w:t>Pantalla de acceso, selección de agente, llamada, selector de micrófono, silencio, transcripción en vivo e historial local.</w:t>
            </w:r>
          </w:p>
        </w:tc>
        <w:tc>
          <w:tcPr>
            <w:tcW w:type="dxa" w:w="1814"/>
          </w:tcPr>
          <w:p>
            <w:pPr>
              <w:spacing w:after="20" w:line="252" w:lineRule="auto"/>
            </w:pPr>
            <w:r>
              <w:rPr>
                <w:rFonts w:ascii="Consolas" w:hAnsi="Consolas" w:eastAsia="Consolas"/>
                <w:color w:val="0A5C4D"/>
                <w:sz w:val="15"/>
              </w:rPr>
              <w:t>web-demo/app</w:t>
            </w:r>
            <w:r>
              <w:rPr>
                <w:b w:val="0"/>
                <w:i w:val="0"/>
                <w:sz w:val="17"/>
              </w:rPr>
              <w:t xml:space="preserve">, </w:t>
            </w:r>
            <w:r>
              <w:rPr>
                <w:rFonts w:ascii="Consolas" w:hAnsi="Consolas" w:eastAsia="Consolas"/>
                <w:color w:val="0A5C4D"/>
                <w:sz w:val="15"/>
              </w:rPr>
              <w:t>web-demo/components</w:t>
            </w:r>
          </w:p>
        </w:tc>
      </w:tr>
      <w:tr>
        <w:trPr>
          <w:cantSplit w:val="true"/>
        </w:trPr>
        <w:tc>
          <w:tcPr>
            <w:tcW w:type="dxa" w:w="1474"/>
            <w:shd w:val="clear" w:color="auto" w:fill="F5F7F7"/>
          </w:tcPr>
          <w:p>
            <w:pPr>
              <w:spacing w:after="20" w:line="252" w:lineRule="auto"/>
            </w:pPr>
            <w:r>
              <w:rPr>
                <w:b w:val="0"/>
                <w:i w:val="0"/>
                <w:sz w:val="17"/>
              </w:rPr>
              <w:t>Funciones de acceso y token</w:t>
            </w:r>
          </w:p>
        </w:tc>
        <w:tc>
          <w:tcPr>
            <w:tcW w:type="dxa" w:w="2608"/>
            <w:shd w:val="clear" w:color="auto" w:fill="F5F7F7"/>
          </w:tcPr>
          <w:p>
            <w:pPr>
              <w:spacing w:after="20" w:line="252" w:lineRule="auto"/>
            </w:pPr>
            <w:r>
              <w:rPr>
                <w:b w:val="0"/>
                <w:i w:val="0"/>
                <w:sz w:val="17"/>
              </w:rPr>
              <w:t>Netlify Functions (referencia) y Vercel Functions (alternativa); jose 6; livekit-server-sdk 2.18</w:t>
            </w:r>
          </w:p>
        </w:tc>
        <w:tc>
          <w:tcPr>
            <w:tcW w:type="dxa" w:w="3175"/>
            <w:shd w:val="clear" w:color="auto" w:fill="F5F7F7"/>
          </w:tcPr>
          <w:p>
            <w:pPr>
              <w:spacing w:after="20" w:line="252" w:lineRule="auto"/>
            </w:pPr>
            <w:r>
              <w:rPr>
                <w:b w:val="0"/>
                <w:i w:val="0"/>
                <w:sz w:val="17"/>
              </w:rPr>
              <w:t>Validan el código de acceso, firman la sesión (cookie), verifican el origen y emiten el token de LiveKit con el despacho del agente forzado desde el servidor.</w:t>
            </w:r>
          </w:p>
        </w:tc>
        <w:tc>
          <w:tcPr>
            <w:tcW w:type="dxa" w:w="1814"/>
            <w:shd w:val="clear" w:color="auto" w:fill="F5F7F7"/>
          </w:tcPr>
          <w:p>
            <w:pPr>
              <w:spacing w:after="20" w:line="252" w:lineRule="auto"/>
            </w:pPr>
            <w:r>
              <w:rPr>
                <w:rFonts w:ascii="Consolas" w:hAnsi="Consolas" w:eastAsia="Consolas"/>
                <w:color w:val="0A5C4D"/>
                <w:sz w:val="15"/>
              </w:rPr>
              <w:t>web-demo/netlify/functions</w:t>
            </w:r>
            <w:r>
              <w:rPr>
                <w:b w:val="0"/>
                <w:i w:val="0"/>
                <w:sz w:val="17"/>
              </w:rPr>
              <w:t xml:space="preserve">, </w:t>
            </w:r>
            <w:r>
              <w:rPr>
                <w:rFonts w:ascii="Consolas" w:hAnsi="Consolas" w:eastAsia="Consolas"/>
                <w:color w:val="0A5C4D"/>
                <w:sz w:val="15"/>
              </w:rPr>
              <w:t>web-demo/vercel-functions</w:t>
            </w:r>
          </w:p>
        </w:tc>
      </w:tr>
      <w:tr>
        <w:trPr>
          <w:cantSplit w:val="true"/>
        </w:trPr>
        <w:tc>
          <w:tcPr>
            <w:tcW w:type="dxa" w:w="1474"/>
          </w:tcPr>
          <w:p>
            <w:pPr>
              <w:spacing w:after="20" w:line="252" w:lineRule="auto"/>
            </w:pPr>
            <w:r>
              <w:rPr>
                <w:b w:val="0"/>
                <w:i w:val="0"/>
                <w:sz w:val="17"/>
              </w:rPr>
              <w:t>LiveKit Cloud</w:t>
            </w:r>
          </w:p>
        </w:tc>
        <w:tc>
          <w:tcPr>
            <w:tcW w:type="dxa" w:w="2608"/>
          </w:tcPr>
          <w:p>
            <w:pPr>
              <w:spacing w:after="20" w:line="252" w:lineRule="auto"/>
            </w:pPr>
            <w:r>
              <w:rPr>
                <w:b w:val="0"/>
                <w:i w:val="0"/>
                <w:sz w:val="17"/>
              </w:rPr>
              <w:t>Proyecto «capstone» (datos en EE. UU.)</w:t>
            </w:r>
          </w:p>
        </w:tc>
        <w:tc>
          <w:tcPr>
            <w:tcW w:type="dxa" w:w="3175"/>
          </w:tcPr>
          <w:p>
            <w:pPr>
              <w:spacing w:after="20" w:line="252" w:lineRule="auto"/>
            </w:pPr>
            <w:r>
              <w:rPr>
                <w:b w:val="0"/>
                <w:i w:val="0"/>
                <w:sz w:val="17"/>
              </w:rPr>
              <w:t>Sala WebRTC (audio y texto), despacho explícito del agente, detección de interrupciones y de turnos.</w:t>
            </w:r>
          </w:p>
        </w:tc>
        <w:tc>
          <w:tcPr>
            <w:tcW w:type="dxa" w:w="1814"/>
          </w:tcPr>
          <w:p>
            <w:pPr>
              <w:spacing w:after="20" w:line="252" w:lineRule="auto"/>
            </w:pPr>
            <w:r>
              <w:rPr>
                <w:b w:val="0"/>
                <w:i w:val="0"/>
                <w:sz w:val="17"/>
              </w:rPr>
              <w:t>Servicio gestionado</w:t>
            </w:r>
          </w:p>
        </w:tc>
      </w:tr>
      <w:tr>
        <w:trPr>
          <w:cantSplit w:val="true"/>
        </w:trPr>
        <w:tc>
          <w:tcPr>
            <w:tcW w:type="dxa" w:w="1474"/>
            <w:shd w:val="clear" w:color="auto" w:fill="F5F7F7"/>
          </w:tcPr>
          <w:p>
            <w:pPr>
              <w:spacing w:after="20" w:line="252" w:lineRule="auto"/>
            </w:pPr>
            <w:r>
              <w:rPr>
                <w:b w:val="0"/>
                <w:i w:val="0"/>
                <w:sz w:val="17"/>
              </w:rPr>
              <w:t>Worker del agente</w:t>
            </w:r>
          </w:p>
        </w:tc>
        <w:tc>
          <w:tcPr>
            <w:tcW w:type="dxa" w:w="2608"/>
            <w:shd w:val="clear" w:color="auto" w:fill="F5F7F7"/>
          </w:tcPr>
          <w:p>
            <w:pPr>
              <w:spacing w:after="20" w:line="252" w:lineRule="auto"/>
            </w:pPr>
            <w:r>
              <w:rPr>
                <w:b w:val="0"/>
                <w:i w:val="0"/>
                <w:sz w:val="17"/>
              </w:rPr>
              <w:t>Python 3.12, livekit-agents 1.8.4, uv</w:t>
            </w:r>
          </w:p>
        </w:tc>
        <w:tc>
          <w:tcPr>
            <w:tcW w:type="dxa" w:w="3175"/>
            <w:shd w:val="clear" w:color="auto" w:fill="F5F7F7"/>
          </w:tcPr>
          <w:p>
            <w:pPr>
              <w:spacing w:after="20" w:line="252" w:lineRule="auto"/>
            </w:pPr>
            <w:r>
              <w:rPr>
                <w:b w:val="0"/>
                <w:i w:val="0"/>
                <w:sz w:val="17"/>
              </w:rPr>
              <w:t>Recibe el job, arma la sesión de voz, aplica la persona y mide la latencia.</w:t>
            </w:r>
          </w:p>
        </w:tc>
        <w:tc>
          <w:tcPr>
            <w:tcW w:type="dxa" w:w="1814"/>
            <w:shd w:val="clear" w:color="auto" w:fill="F5F7F7"/>
          </w:tcPr>
          <w:p>
            <w:pPr>
              <w:spacing w:after="20" w:line="252" w:lineRule="auto"/>
            </w:pPr>
            <w:r>
              <w:rPr>
                <w:rFonts w:ascii="Consolas" w:hAnsi="Consolas" w:eastAsia="Consolas"/>
                <w:color w:val="0A5C4D"/>
                <w:sz w:val="15"/>
              </w:rPr>
              <w:t>src/alloxentric_real_time_agent/</w:t>
            </w:r>
          </w:p>
        </w:tc>
      </w:tr>
      <w:tr>
        <w:trPr>
          <w:cantSplit w:val="true"/>
        </w:trPr>
        <w:tc>
          <w:tcPr>
            <w:tcW w:type="dxa" w:w="1474"/>
          </w:tcPr>
          <w:p>
            <w:pPr>
              <w:spacing w:after="20" w:line="252" w:lineRule="auto"/>
            </w:pPr>
            <w:r>
              <w:rPr>
                <w:b w:val="0"/>
                <w:i w:val="0"/>
                <w:sz w:val="17"/>
              </w:rPr>
              <w:t>STT</w:t>
            </w:r>
          </w:p>
        </w:tc>
        <w:tc>
          <w:tcPr>
            <w:tcW w:type="dxa" w:w="2608"/>
          </w:tcPr>
          <w:p>
            <w:pPr>
              <w:spacing w:after="20" w:line="252" w:lineRule="auto"/>
            </w:pPr>
            <w:r>
              <w:rPr>
                <w:b w:val="0"/>
                <w:i w:val="0"/>
                <w:sz w:val="17"/>
              </w:rPr>
              <w:t xml:space="preserve">Google Cloud Speech-to-Text v2, modelo Chirp 3, es-US, ubicación </w:t>
            </w:r>
            <w:r>
              <w:rPr>
                <w:rFonts w:ascii="Consolas" w:hAnsi="Consolas" w:eastAsia="Consolas"/>
                <w:color w:val="0A5C4D"/>
                <w:sz w:val="15"/>
              </w:rPr>
              <w:t>us</w:t>
            </w:r>
          </w:p>
        </w:tc>
        <w:tc>
          <w:tcPr>
            <w:tcW w:type="dxa" w:w="3175"/>
          </w:tcPr>
          <w:p>
            <w:pPr>
              <w:spacing w:after="20" w:line="252" w:lineRule="auto"/>
            </w:pPr>
            <w:r>
              <w:rPr>
                <w:b w:val="0"/>
                <w:i w:val="0"/>
                <w:sz w:val="17"/>
              </w:rPr>
              <w:t>Transcribe el audio en streaming (parciales y finales).</w:t>
            </w:r>
          </w:p>
        </w:tc>
        <w:tc>
          <w:tcPr>
            <w:tcW w:type="dxa" w:w="1814"/>
          </w:tcPr>
          <w:p>
            <w:pPr>
              <w:spacing w:after="20" w:line="252" w:lineRule="auto"/>
            </w:pPr>
            <w:r>
              <w:rPr>
                <w:rFonts w:ascii="Consolas" w:hAnsi="Consolas" w:eastAsia="Consolas"/>
                <w:color w:val="0A5C4D"/>
                <w:sz w:val="15"/>
              </w:rPr>
              <w:t>stt.py</w:t>
            </w:r>
          </w:p>
        </w:tc>
      </w:tr>
      <w:tr>
        <w:trPr>
          <w:cantSplit w:val="true"/>
        </w:trPr>
        <w:tc>
          <w:tcPr>
            <w:tcW w:type="dxa" w:w="1474"/>
            <w:shd w:val="clear" w:color="auto" w:fill="F5F7F7"/>
          </w:tcPr>
          <w:p>
            <w:pPr>
              <w:spacing w:after="20" w:line="252" w:lineRule="auto"/>
            </w:pPr>
            <w:r>
              <w:rPr>
                <w:b w:val="0"/>
                <w:i w:val="0"/>
                <w:sz w:val="17"/>
              </w:rPr>
              <w:t>LLM</w:t>
            </w:r>
          </w:p>
        </w:tc>
        <w:tc>
          <w:tcPr>
            <w:tcW w:type="dxa" w:w="2608"/>
            <w:shd w:val="clear" w:color="auto" w:fill="F5F7F7"/>
          </w:tcPr>
          <w:p>
            <w:pPr>
              <w:spacing w:after="20" w:line="252" w:lineRule="auto"/>
            </w:pPr>
            <w:r>
              <w:rPr>
                <w:b w:val="0"/>
                <w:i w:val="0"/>
                <w:sz w:val="17"/>
              </w:rPr>
              <w:t>Gemini (</w:t>
            </w:r>
            <w:r>
              <w:rPr>
                <w:rFonts w:ascii="Consolas" w:hAnsi="Consolas" w:eastAsia="Consolas"/>
                <w:color w:val="0A5C4D"/>
                <w:sz w:val="15"/>
              </w:rPr>
              <w:t>gemini-3.1-flash-lite</w:t>
            </w:r>
            <w:r>
              <w:rPr>
                <w:b w:val="0"/>
                <w:i w:val="0"/>
                <w:sz w:val="17"/>
              </w:rPr>
              <w:t>, thinking mínimo) o DeepSeek (</w:t>
            </w:r>
            <w:r>
              <w:rPr>
                <w:rFonts w:ascii="Consolas" w:hAnsi="Consolas" w:eastAsia="Consolas"/>
                <w:color w:val="0A5C4D"/>
                <w:sz w:val="15"/>
              </w:rPr>
              <w:t>deepseek-flash</w:t>
            </w:r>
            <w:r>
              <w:rPr>
                <w:b w:val="0"/>
                <w:i w:val="0"/>
                <w:sz w:val="17"/>
              </w:rPr>
              <w:t xml:space="preserve">), según </w:t>
            </w:r>
            <w:r>
              <w:rPr>
                <w:rFonts w:ascii="Consolas" w:hAnsi="Consolas" w:eastAsia="Consolas"/>
                <w:color w:val="0A5C4D"/>
                <w:sz w:val="15"/>
              </w:rPr>
              <w:t>LLM_PROVIDER</w:t>
            </w:r>
          </w:p>
        </w:tc>
        <w:tc>
          <w:tcPr>
            <w:tcW w:type="dxa" w:w="3175"/>
            <w:shd w:val="clear" w:color="auto" w:fill="F5F7F7"/>
          </w:tcPr>
          <w:p>
            <w:pPr>
              <w:spacing w:after="20" w:line="252" w:lineRule="auto"/>
            </w:pPr>
            <w:r>
              <w:rPr>
                <w:b w:val="0"/>
                <w:i w:val="0"/>
                <w:sz w:val="17"/>
              </w:rPr>
              <w:t>Genera la respuesta en streaming con el historial de la conversación.</w:t>
            </w:r>
          </w:p>
        </w:tc>
        <w:tc>
          <w:tcPr>
            <w:tcW w:type="dxa" w:w="1814"/>
            <w:shd w:val="clear" w:color="auto" w:fill="F5F7F7"/>
          </w:tcPr>
          <w:p>
            <w:pPr>
              <w:spacing w:after="20" w:line="252" w:lineRule="auto"/>
            </w:pPr>
            <w:r>
              <w:rPr>
                <w:rFonts w:ascii="Consolas" w:hAnsi="Consolas" w:eastAsia="Consolas"/>
                <w:color w:val="0A5C4D"/>
                <w:sz w:val="15"/>
              </w:rPr>
              <w:t>llm_gemini.py</w:t>
            </w:r>
            <w:r>
              <w:rPr>
                <w:b w:val="0"/>
                <w:i w:val="0"/>
                <w:sz w:val="17"/>
              </w:rPr>
              <w:t xml:space="preserve">, </w:t>
            </w:r>
            <w:r>
              <w:rPr>
                <w:rFonts w:ascii="Consolas" w:hAnsi="Consolas" w:eastAsia="Consolas"/>
                <w:color w:val="0A5C4D"/>
                <w:sz w:val="15"/>
              </w:rPr>
              <w:t>llm.py</w:t>
            </w:r>
            <w:r>
              <w:rPr>
                <w:b w:val="0"/>
                <w:i w:val="0"/>
                <w:sz w:val="17"/>
              </w:rPr>
              <w:t xml:space="preserve">, </w:t>
            </w:r>
            <w:r>
              <w:rPr>
                <w:rFonts w:ascii="Consolas" w:hAnsi="Consolas" w:eastAsia="Consolas"/>
                <w:color w:val="0A5C4D"/>
                <w:sz w:val="15"/>
              </w:rPr>
              <w:t>pipeline.py</w:t>
            </w:r>
          </w:p>
        </w:tc>
      </w:tr>
      <w:tr>
        <w:trPr>
          <w:cantSplit w:val="true"/>
        </w:trPr>
        <w:tc>
          <w:tcPr>
            <w:tcW w:type="dxa" w:w="1474"/>
          </w:tcPr>
          <w:p>
            <w:pPr>
              <w:spacing w:after="20" w:line="252" w:lineRule="auto"/>
            </w:pPr>
            <w:r>
              <w:rPr>
                <w:b w:val="0"/>
                <w:i w:val="0"/>
                <w:sz w:val="17"/>
              </w:rPr>
              <w:t>TTS</w:t>
            </w:r>
          </w:p>
        </w:tc>
        <w:tc>
          <w:tcPr>
            <w:tcW w:type="dxa" w:w="2608"/>
          </w:tcPr>
          <w:p>
            <w:pPr>
              <w:spacing w:after="20" w:line="252" w:lineRule="auto"/>
            </w:pPr>
            <w:r>
              <w:rPr>
                <w:b w:val="0"/>
                <w:i w:val="0"/>
                <w:sz w:val="17"/>
              </w:rPr>
              <w:t xml:space="preserve">ElevenLabs </w:t>
            </w:r>
            <w:r>
              <w:rPr>
                <w:rFonts w:ascii="Consolas" w:hAnsi="Consolas" w:eastAsia="Consolas"/>
                <w:color w:val="0A5C4D"/>
                <w:sz w:val="15"/>
              </w:rPr>
              <w:t>eleven_v4_turbo</w:t>
            </w:r>
            <w:r>
              <w:rPr>
                <w:b w:val="0"/>
                <w:i w:val="0"/>
                <w:sz w:val="17"/>
              </w:rPr>
              <w:t>, idioma es, una voz chilena por agente</w:t>
            </w:r>
          </w:p>
        </w:tc>
        <w:tc>
          <w:tcPr>
            <w:tcW w:type="dxa" w:w="3175"/>
          </w:tcPr>
          <w:p>
            <w:pPr>
              <w:spacing w:after="20" w:line="252" w:lineRule="auto"/>
            </w:pPr>
            <w:r>
              <w:rPr>
                <w:b w:val="0"/>
                <w:i w:val="0"/>
                <w:sz w:val="17"/>
              </w:rPr>
              <w:t>Sintetiza la respuesta en streaming.</w:t>
            </w:r>
          </w:p>
        </w:tc>
        <w:tc>
          <w:tcPr>
            <w:tcW w:type="dxa" w:w="1814"/>
          </w:tcPr>
          <w:p>
            <w:pPr>
              <w:spacing w:after="20" w:line="252" w:lineRule="auto"/>
            </w:pPr>
            <w:r>
              <w:rPr>
                <w:rFonts w:ascii="Consolas" w:hAnsi="Consolas" w:eastAsia="Consolas"/>
                <w:color w:val="0A5C4D"/>
                <w:sz w:val="15"/>
              </w:rPr>
              <w:t>tts.py</w:t>
            </w:r>
            <w:r>
              <w:rPr>
                <w:b w:val="0"/>
                <w:i w:val="0"/>
                <w:sz w:val="17"/>
              </w:rPr>
              <w:t xml:space="preserve">, </w:t>
            </w:r>
            <w:r>
              <w:rPr>
                <w:rFonts w:ascii="Consolas" w:hAnsi="Consolas" w:eastAsia="Consolas"/>
                <w:color w:val="0A5C4D"/>
                <w:sz w:val="15"/>
              </w:rPr>
              <w:t>personas.py</w:t>
            </w:r>
            <w:r>
              <w:rPr>
                <w:b w:val="0"/>
                <w:i w:val="0"/>
                <w:sz w:val="17"/>
              </w:rPr>
              <w:t xml:space="preserve">, </w:t>
            </w:r>
            <w:r>
              <w:rPr>
                <w:rFonts w:ascii="Consolas" w:hAnsi="Consolas" w:eastAsia="Consolas"/>
                <w:color w:val="0A5C4D"/>
                <w:sz w:val="15"/>
              </w:rPr>
              <w:t>voice_warmup.py</w:t>
            </w:r>
          </w:p>
        </w:tc>
      </w:tr>
      <w:tr>
        <w:trPr>
          <w:cantSplit w:val="true"/>
        </w:trPr>
        <w:tc>
          <w:tcPr>
            <w:tcW w:type="dxa" w:w="1474"/>
            <w:shd w:val="clear" w:color="auto" w:fill="F5F7F7"/>
          </w:tcPr>
          <w:p>
            <w:pPr>
              <w:spacing w:after="20" w:line="252" w:lineRule="auto"/>
            </w:pPr>
            <w:r>
              <w:rPr>
                <w:b w:val="0"/>
                <w:i w:val="0"/>
                <w:sz w:val="17"/>
              </w:rPr>
              <w:t>Personas</w:t>
            </w:r>
          </w:p>
        </w:tc>
        <w:tc>
          <w:tcPr>
            <w:tcW w:type="dxa" w:w="2608"/>
            <w:shd w:val="clear" w:color="auto" w:fill="F5F7F7"/>
          </w:tcPr>
          <w:p>
            <w:pPr>
              <w:spacing w:after="20" w:line="252" w:lineRule="auto"/>
            </w:pPr>
            <w:r>
              <w:rPr>
                <w:b w:val="0"/>
                <w:i w:val="0"/>
                <w:sz w:val="17"/>
              </w:rPr>
              <w:t>Módulo Python</w:t>
            </w:r>
          </w:p>
        </w:tc>
        <w:tc>
          <w:tcPr>
            <w:tcW w:type="dxa" w:w="3175"/>
            <w:shd w:val="clear" w:color="auto" w:fill="F5F7F7"/>
          </w:tcPr>
          <w:p>
            <w:pPr>
              <w:spacing w:after="20" w:line="252" w:lineRule="auto"/>
            </w:pPr>
            <w:r>
              <w:rPr>
                <w:b w:val="0"/>
                <w:i w:val="0"/>
                <w:sz w:val="17"/>
              </w:rPr>
              <w:t>Guion, saludo y voz de cada uno de los 7 agentes; el prompt nunca viaja por el navegador.</w:t>
            </w:r>
          </w:p>
        </w:tc>
        <w:tc>
          <w:tcPr>
            <w:tcW w:type="dxa" w:w="1814"/>
            <w:shd w:val="clear" w:color="auto" w:fill="F5F7F7"/>
          </w:tcPr>
          <w:p>
            <w:pPr>
              <w:spacing w:after="20" w:line="252" w:lineRule="auto"/>
            </w:pPr>
            <w:r>
              <w:rPr>
                <w:rFonts w:ascii="Consolas" w:hAnsi="Consolas" w:eastAsia="Consolas"/>
                <w:color w:val="0A5C4D"/>
                <w:sz w:val="15"/>
              </w:rPr>
              <w:t>personas.py</w:t>
            </w:r>
          </w:p>
        </w:tc>
      </w:tr>
      <w:tr>
        <w:trPr>
          <w:cantSplit w:val="true"/>
        </w:trPr>
        <w:tc>
          <w:tcPr>
            <w:tcW w:type="dxa" w:w="1474"/>
          </w:tcPr>
          <w:p>
            <w:pPr>
              <w:spacing w:after="20" w:line="252" w:lineRule="auto"/>
            </w:pPr>
            <w:r>
              <w:rPr>
                <w:b w:val="0"/>
                <w:i w:val="0"/>
                <w:sz w:val="17"/>
              </w:rPr>
              <w:t>Métricas</w:t>
            </w:r>
          </w:p>
        </w:tc>
        <w:tc>
          <w:tcPr>
            <w:tcW w:type="dxa" w:w="2608"/>
          </w:tcPr>
          <w:p>
            <w:pPr>
              <w:spacing w:after="20" w:line="252" w:lineRule="auto"/>
            </w:pPr>
            <w:r>
              <w:rPr>
                <w:b w:val="0"/>
                <w:i w:val="0"/>
                <w:sz w:val="17"/>
              </w:rPr>
              <w:t>Módulo Python</w:t>
            </w:r>
          </w:p>
        </w:tc>
        <w:tc>
          <w:tcPr>
            <w:tcW w:type="dxa" w:w="3175"/>
          </w:tcPr>
          <w:p>
            <w:pPr>
              <w:spacing w:after="20" w:line="252" w:lineRule="auto"/>
            </w:pPr>
            <w:r>
              <w:rPr>
                <w:b w:val="0"/>
                <w:i w:val="0"/>
                <w:sz w:val="17"/>
              </w:rPr>
              <w:t>Registra latencia por turno y uso por sesión (solo valores numéricos).</w:t>
            </w:r>
          </w:p>
        </w:tc>
        <w:tc>
          <w:tcPr>
            <w:tcW w:type="dxa" w:w="1814"/>
          </w:tcPr>
          <w:p>
            <w:pPr>
              <w:spacing w:after="20" w:line="252" w:lineRule="auto"/>
            </w:pPr>
            <w:r>
              <w:rPr>
                <w:rFonts w:ascii="Consolas" w:hAnsi="Consolas" w:eastAsia="Consolas"/>
                <w:color w:val="0A5C4D"/>
                <w:sz w:val="15"/>
              </w:rPr>
              <w:t>metrics.py</w:t>
            </w:r>
          </w:p>
        </w:tc>
      </w:tr>
    </w:tbl>
    <w:p>
      <w:pPr>
        <w:spacing w:after="40"/>
      </w:pPr>
    </w:p>
    <w:p>
      <w:pPr>
        <w:pStyle w:val="Heading1"/>
      </w:pPr>
      <w:r>
        <w:t>3. Flujo de una llamada</w:t>
      </w:r>
    </w:p>
    <w:p>
      <w:pPr>
        <w:keepNext/>
        <w:jc w:val="center"/>
      </w:pPr>
      <w:r>
        <w:drawing>
          <wp:inline xmlns:a="http://schemas.openxmlformats.org/drawingml/2006/main" xmlns:pic="http://schemas.openxmlformats.org/drawingml/2006/picture">
            <wp:extent cx="5868000" cy="3627491"/>
            <wp:docPr id="2" name="Picture 2"/>
            <wp:cNvGraphicFramePr>
              <a:graphicFrameLocks noChangeAspect="1"/>
            </wp:cNvGraphicFramePr>
            <a:graphic>
              <a:graphicData uri="http://schemas.openxmlformats.org/drawingml/2006/picture">
                <pic:pic>
                  <pic:nvPicPr>
                    <pic:cNvPr id="0" name="secuencia_llamada.png"/>
                    <pic:cNvPicPr/>
                  </pic:nvPicPr>
                  <pic:blipFill>
                    <a:blip r:embed="rId11"/>
                    <a:stretch>
                      <a:fillRect/>
                    </a:stretch>
                  </pic:blipFill>
                  <pic:spPr>
                    <a:xfrm>
                      <a:off x="0" y="0"/>
                      <a:ext cx="5868000" cy="3627491"/>
                    </a:xfrm>
                    <a:prstGeom prst="rect"/>
                  </pic:spPr>
                </pic:pic>
              </a:graphicData>
            </a:graphic>
          </wp:inline>
        </w:drawing>
      </w:r>
    </w:p>
    <w:p>
      <w:pPr>
        <w:jc w:val="center"/>
      </w:pPr>
      <w:r>
        <w:rPr>
          <w:b w:val="0"/>
          <w:i/>
          <w:color w:val="6F7273"/>
          <w:sz w:val="18"/>
        </w:rPr>
        <w:t>Figura 2. Secuencia de una llamada. La latencia percibida se explica en la sección 6.</w:t>
      </w:r>
    </w:p>
    <w:p>
      <w:pPr>
        <w:spacing w:after="40"/>
        <w:ind w:left="510" w:hanging="340"/>
      </w:pPr>
      <w:r>
        <w:rPr>
          <w:b/>
          <w:color w:val="0A7D69"/>
        </w:rPr>
        <w:t xml:space="preserve">1. </w:t>
      </w:r>
      <w:r>
        <w:rPr>
          <w:b w:val="0"/>
          <w:i w:val="0"/>
        </w:rPr>
        <w:t xml:space="preserve">La persona elige un agente. El navegador envía solo el </w:t>
      </w:r>
      <w:r>
        <w:rPr>
          <w:b/>
          <w:i w:val="0"/>
        </w:rPr>
        <w:t>identificador</w:t>
      </w:r>
      <w:r>
        <w:rPr>
          <w:b w:val="0"/>
          <w:i w:val="0"/>
        </w:rPr>
        <w:t xml:space="preserve"> de la persona al servidor de tokens.</w:t>
      </w:r>
    </w:p>
    <w:p>
      <w:pPr>
        <w:spacing w:after="40"/>
        <w:ind w:left="510" w:hanging="340"/>
      </w:pPr>
      <w:r>
        <w:rPr>
          <w:b/>
          <w:color w:val="0A7D69"/>
        </w:rPr>
        <w:t xml:space="preserve">2. </w:t>
      </w:r>
      <w:r>
        <w:rPr>
          <w:b w:val="0"/>
          <w:i w:val="0"/>
        </w:rPr>
        <w:t xml:space="preserve">El servidor valida la sesión (cookie firmada), el origen de la petición y que el identificador esté en una lista cerrada. Emite el token con un despacho </w:t>
      </w:r>
      <w:r>
        <w:rPr>
          <w:b/>
          <w:i w:val="0"/>
        </w:rPr>
        <w:t>forzado</w:t>
      </w:r>
      <w:r>
        <w:rPr>
          <w:b w:val="0"/>
          <w:i w:val="0"/>
        </w:rPr>
        <w:t xml:space="preserve"> del agente y el identificador como metadato. El cliente no puede elegir otro agente.</w:t>
      </w:r>
    </w:p>
    <w:p>
      <w:pPr>
        <w:spacing w:after="40"/>
        <w:ind w:left="510" w:hanging="340"/>
      </w:pPr>
      <w:r>
        <w:rPr>
          <w:b/>
          <w:color w:val="0A7D69"/>
        </w:rPr>
        <w:t xml:space="preserve">3. </w:t>
      </w:r>
      <w:r>
        <w:rPr>
          <w:b w:val="0"/>
          <w:i w:val="0"/>
        </w:rPr>
        <w:t>El navegador se conecta a la sala de LiveKit y publica el micrófono. LiveKit despacha el job al worker.</w:t>
      </w:r>
    </w:p>
    <w:p>
      <w:pPr>
        <w:spacing w:after="40"/>
        <w:ind w:left="510" w:hanging="340"/>
      </w:pPr>
      <w:r>
        <w:rPr>
          <w:b/>
          <w:color w:val="0A7D69"/>
        </w:rPr>
        <w:t xml:space="preserve">4. </w:t>
      </w:r>
      <w:r>
        <w:rPr>
          <w:b w:val="0"/>
          <w:i w:val="0"/>
        </w:rPr>
        <w:t xml:space="preserve">El worker lee el metadato, crea la sesión con la voz y el guion de esa persona y reproduce el </w:t>
      </w:r>
      <w:r>
        <w:rPr>
          <w:b/>
          <w:i w:val="0"/>
        </w:rPr>
        <w:t>saludo</w:t>
      </w:r>
      <w:r>
        <w:rPr>
          <w:b w:val="0"/>
          <w:i w:val="0"/>
        </w:rPr>
        <w:t xml:space="preserve"> con TTS directo (sin pasar por el LLM, para que sea inmediato).</w:t>
      </w:r>
    </w:p>
    <w:p>
      <w:pPr>
        <w:spacing w:after="40"/>
        <w:ind w:left="510" w:hanging="340"/>
      </w:pPr>
      <w:r>
        <w:rPr>
          <w:b/>
          <w:color w:val="0A7D69"/>
        </w:rPr>
        <w:t xml:space="preserve">5. </w:t>
      </w:r>
      <w:r>
        <w:rPr>
          <w:b w:val="0"/>
          <w:i w:val="0"/>
        </w:rPr>
        <w:t>El audio de la persona se transcribe en streaming. Al detectar el fin del turno, el texto y el historial pasan al LLM, cuya respuesta se sintetiza mientras se genera.</w:t>
      </w:r>
    </w:p>
    <w:p>
      <w:pPr>
        <w:spacing w:after="40"/>
        <w:ind w:left="510" w:hanging="340"/>
      </w:pPr>
      <w:r>
        <w:rPr>
          <w:b/>
          <w:color w:val="0A7D69"/>
        </w:rPr>
        <w:t xml:space="preserve">6. </w:t>
      </w:r>
      <w:r>
        <w:rPr>
          <w:b w:val="0"/>
          <w:i w:val="0"/>
        </w:rPr>
        <w:t>El audio de respuesta y la transcripción llegan al navegador. La persona puede interrumpir al agente.</w:t>
      </w:r>
    </w:p>
    <w:p>
      <w:pPr>
        <w:pStyle w:val="Heading1"/>
      </w:pPr>
      <w:r>
        <w:t>4. Decisiones de arquitectura</w:t>
      </w:r>
    </w:p>
    <w:p>
      <w:pPr>
        <w:jc w:val="both"/>
      </w:pPr>
      <w:r>
        <w:rPr>
          <w:b w:val="0"/>
          <w:i w:val="0"/>
        </w:rPr>
        <w:t xml:space="preserve">Registro cronológico de las decisiones técnicas relevantes. La columna «Estado» indica si la decisión está fusionada en la rama principal o en revisión. Cuando la aprobación formal del cliente o del docente no consta en los documentos disponibles, se marca </w:t>
      </w:r>
      <w:r>
        <w:rPr>
          <w:b/>
          <w:i w:val="0"/>
          <w:color w:val="B3261E"/>
        </w:rPr>
        <w:t>[PENDIENTE DE VALIDACIÓN]</w:t>
      </w:r>
      <w:r>
        <w:rPr>
          <w:b w:val="0"/>
          <w:i w:val="0"/>
        </w:rPr>
        <w:t>.</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881"/>
        <w:gridCol w:w="1881"/>
        <w:gridCol w:w="1881"/>
        <w:gridCol w:w="1881"/>
        <w:gridCol w:w="1881"/>
      </w:tblGrid>
      <w:tr>
        <w:trPr>
          <w:tblHeader w:val="true"/>
        </w:trPr>
        <w:tc>
          <w:tcPr>
            <w:tcW w:type="dxa" w:w="737"/>
            <w:shd w:val="clear" w:color="auto" w:fill="0A7D69"/>
          </w:tcPr>
          <w:p>
            <w:pPr>
              <w:spacing w:after="0"/>
            </w:pPr>
            <w:r>
              <w:rPr>
                <w:b/>
                <w:color w:val="FFFFFF"/>
                <w:sz w:val="16"/>
              </w:rPr>
              <w:t>ID</w:t>
            </w:r>
          </w:p>
        </w:tc>
        <w:tc>
          <w:tcPr>
            <w:tcW w:type="dxa" w:w="1247"/>
            <w:shd w:val="clear" w:color="auto" w:fill="0A7D69"/>
          </w:tcPr>
          <w:p>
            <w:pPr>
              <w:spacing w:after="0"/>
            </w:pPr>
            <w:r>
              <w:rPr>
                <w:b/>
                <w:color w:val="FFFFFF"/>
                <w:sz w:val="16"/>
              </w:rPr>
              <w:t>Fecha</w:t>
            </w:r>
          </w:p>
        </w:tc>
        <w:tc>
          <w:tcPr>
            <w:tcW w:type="dxa" w:w="2835"/>
            <w:shd w:val="clear" w:color="auto" w:fill="0A7D69"/>
          </w:tcPr>
          <w:p>
            <w:pPr>
              <w:spacing w:after="0"/>
            </w:pPr>
            <w:r>
              <w:rPr>
                <w:b/>
                <w:color w:val="FFFFFF"/>
                <w:sz w:val="16"/>
              </w:rPr>
              <w:t>Decisión</w:t>
            </w:r>
          </w:p>
        </w:tc>
        <w:tc>
          <w:tcPr>
            <w:tcW w:type="dxa" w:w="2778"/>
            <w:shd w:val="clear" w:color="auto" w:fill="0A7D69"/>
          </w:tcPr>
          <w:p>
            <w:pPr>
              <w:spacing w:after="0"/>
            </w:pPr>
            <w:r>
              <w:rPr>
                <w:b/>
                <w:color w:val="FFFFFF"/>
                <w:sz w:val="16"/>
              </w:rPr>
              <w:t>Motivo y alternativas</w:t>
            </w:r>
          </w:p>
        </w:tc>
        <w:tc>
          <w:tcPr>
            <w:tcW w:type="dxa" w:w="1474"/>
            <w:shd w:val="clear" w:color="auto" w:fill="0A7D69"/>
          </w:tcPr>
          <w:p>
            <w:pPr>
              <w:spacing w:after="0"/>
            </w:pPr>
            <w:r>
              <w:rPr>
                <w:b/>
                <w:color w:val="FFFFFF"/>
                <w:sz w:val="16"/>
              </w:rPr>
              <w:t>Estado</w:t>
            </w:r>
          </w:p>
        </w:tc>
      </w:tr>
      <w:tr>
        <w:trPr>
          <w:cantSplit w:val="true"/>
        </w:trPr>
        <w:tc>
          <w:tcPr>
            <w:tcW w:type="dxa" w:w="737"/>
          </w:tcPr>
          <w:p>
            <w:pPr>
              <w:spacing w:after="20" w:line="252" w:lineRule="auto"/>
            </w:pPr>
            <w:r>
              <w:rPr>
                <w:b w:val="0"/>
                <w:i w:val="0"/>
                <w:sz w:val="16"/>
              </w:rPr>
              <w:t>AD-01</w:t>
            </w:r>
          </w:p>
        </w:tc>
        <w:tc>
          <w:tcPr>
            <w:tcW w:type="dxa" w:w="1247"/>
          </w:tcPr>
          <w:p>
            <w:pPr>
              <w:spacing w:after="20" w:line="252" w:lineRule="auto"/>
            </w:pPr>
            <w:r>
              <w:rPr>
                <w:b w:val="0"/>
                <w:i w:val="0"/>
                <w:sz w:val="16"/>
              </w:rPr>
              <w:t>3-oct (PR #1)</w:t>
            </w:r>
          </w:p>
        </w:tc>
        <w:tc>
          <w:tcPr>
            <w:tcW w:type="dxa" w:w="2835"/>
          </w:tcPr>
          <w:p>
            <w:pPr>
              <w:spacing w:after="20" w:line="252" w:lineRule="auto"/>
            </w:pPr>
            <w:r>
              <w:rPr>
                <w:b w:val="0"/>
                <w:i w:val="0"/>
                <w:sz w:val="16"/>
              </w:rPr>
              <w:t xml:space="preserve">Flujo Git liviano: una rama por ticket, Pull Request hacia </w:t>
            </w:r>
            <w:r>
              <w:rPr>
                <w:rFonts w:ascii="Consolas" w:hAnsi="Consolas" w:eastAsia="Consolas"/>
                <w:color w:val="0A5C4D"/>
                <w:sz w:val="14"/>
              </w:rPr>
              <w:t>main</w:t>
            </w:r>
            <w:r>
              <w:rPr>
                <w:b w:val="0"/>
                <w:i w:val="0"/>
                <w:sz w:val="16"/>
              </w:rPr>
              <w:t>, revisión por otro integrante.</w:t>
            </w:r>
          </w:p>
        </w:tc>
        <w:tc>
          <w:tcPr>
            <w:tcW w:type="dxa" w:w="2778"/>
          </w:tcPr>
          <w:p>
            <w:pPr>
              <w:spacing w:after="20" w:line="252" w:lineRule="auto"/>
            </w:pPr>
            <w:r>
              <w:rPr>
                <w:b w:val="0"/>
                <w:i w:val="0"/>
                <w:sz w:val="16"/>
              </w:rPr>
              <w:t>Trazabilidad con CoreStream; se descartó GitFlow completo por el tamaño del equipo.</w:t>
            </w:r>
          </w:p>
        </w:tc>
        <w:tc>
          <w:tcPr>
            <w:tcW w:type="dxa" w:w="1474"/>
          </w:tcPr>
          <w:p>
            <w:pPr>
              <w:spacing w:after="20" w:line="252" w:lineRule="auto"/>
            </w:pPr>
            <w:r>
              <w:rPr>
                <w:b/>
                <w:i w:val="0"/>
                <w:color w:val="1B7F4C"/>
                <w:sz w:val="16"/>
              </w:rPr>
              <w:t>[CONFIRMADO]</w:t>
            </w:r>
            <w:r>
              <w:rPr>
                <w:b w:val="0"/>
                <w:i w:val="0"/>
                <w:sz w:val="16"/>
              </w:rPr>
              <w:t xml:space="preserve"> fusionada</w:t>
            </w:r>
          </w:p>
        </w:tc>
      </w:tr>
      <w:tr>
        <w:trPr>
          <w:cantSplit w:val="true"/>
        </w:trPr>
        <w:tc>
          <w:tcPr>
            <w:tcW w:type="dxa" w:w="737"/>
            <w:shd w:val="clear" w:color="auto" w:fill="F5F7F7"/>
          </w:tcPr>
          <w:p>
            <w:pPr>
              <w:spacing w:after="20" w:line="252" w:lineRule="auto"/>
            </w:pPr>
            <w:r>
              <w:rPr>
                <w:b w:val="0"/>
                <w:i w:val="0"/>
                <w:sz w:val="16"/>
              </w:rPr>
              <w:t>AD-02</w:t>
            </w:r>
          </w:p>
        </w:tc>
        <w:tc>
          <w:tcPr>
            <w:tcW w:type="dxa" w:w="1247"/>
            <w:shd w:val="clear" w:color="auto" w:fill="F5F7F7"/>
          </w:tcPr>
          <w:p>
            <w:pPr>
              <w:spacing w:after="20" w:line="252" w:lineRule="auto"/>
            </w:pPr>
            <w:r>
              <w:rPr>
                <w:b w:val="0"/>
                <w:i w:val="0"/>
                <w:sz w:val="16"/>
              </w:rPr>
              <w:t>7-oct (PR #2)</w:t>
            </w:r>
          </w:p>
        </w:tc>
        <w:tc>
          <w:tcPr>
            <w:tcW w:type="dxa" w:w="2835"/>
            <w:shd w:val="clear" w:color="auto" w:fill="F5F7F7"/>
          </w:tcPr>
          <w:p>
            <w:pPr>
              <w:spacing w:after="20" w:line="252" w:lineRule="auto"/>
            </w:pPr>
            <w:r>
              <w:rPr>
                <w:b w:val="0"/>
                <w:i w:val="0"/>
                <w:sz w:val="16"/>
              </w:rPr>
              <w:t>Base en LiveKit Agents 1.8.x con Python 3.12 y uv; integraciones mediante los plugins oficiales.</w:t>
            </w:r>
          </w:p>
        </w:tc>
        <w:tc>
          <w:tcPr>
            <w:tcW w:type="dxa" w:w="2778"/>
            <w:shd w:val="clear" w:color="auto" w:fill="F5F7F7"/>
          </w:tcPr>
          <w:p>
            <w:pPr>
              <w:spacing w:after="20" w:line="252" w:lineRule="auto"/>
            </w:pPr>
            <w:r>
              <w:rPr>
                <w:b w:val="0"/>
                <w:i w:val="0"/>
                <w:sz w:val="16"/>
              </w:rPr>
              <w:t>Reproducibilidad del entorno y compatibilidad entre componentes. Alternativa descartada: clientes propios por proveedor.</w:t>
            </w:r>
          </w:p>
        </w:tc>
        <w:tc>
          <w:tcPr>
            <w:tcW w:type="dxa" w:w="1474"/>
            <w:shd w:val="clear" w:color="auto" w:fill="F5F7F7"/>
          </w:tcPr>
          <w:p>
            <w:pPr>
              <w:spacing w:after="20" w:line="252" w:lineRule="auto"/>
            </w:pPr>
            <w:r>
              <w:rPr>
                <w:b/>
                <w:i w:val="0"/>
                <w:color w:val="1B7F4C"/>
                <w:sz w:val="16"/>
              </w:rPr>
              <w:t>[CONFIRMADO]</w:t>
            </w:r>
            <w:r>
              <w:rPr>
                <w:b w:val="0"/>
                <w:i w:val="0"/>
                <w:sz w:val="16"/>
              </w:rPr>
              <w:t xml:space="preserve"> fusionada</w:t>
            </w:r>
          </w:p>
        </w:tc>
      </w:tr>
      <w:tr>
        <w:trPr>
          <w:cantSplit w:val="true"/>
        </w:trPr>
        <w:tc>
          <w:tcPr>
            <w:tcW w:type="dxa" w:w="737"/>
          </w:tcPr>
          <w:p>
            <w:pPr>
              <w:spacing w:after="20" w:line="252" w:lineRule="auto"/>
            </w:pPr>
            <w:r>
              <w:rPr>
                <w:b w:val="0"/>
                <w:i w:val="0"/>
                <w:sz w:val="16"/>
              </w:rPr>
              <w:t>AD-03</w:t>
            </w:r>
          </w:p>
        </w:tc>
        <w:tc>
          <w:tcPr>
            <w:tcW w:type="dxa" w:w="1247"/>
          </w:tcPr>
          <w:p>
            <w:pPr>
              <w:spacing w:after="20" w:line="252" w:lineRule="auto"/>
            </w:pPr>
            <w:r>
              <w:rPr>
                <w:b w:val="0"/>
                <w:i w:val="0"/>
                <w:sz w:val="16"/>
              </w:rPr>
              <w:t>8-oct (PR #3)</w:t>
            </w:r>
          </w:p>
        </w:tc>
        <w:tc>
          <w:tcPr>
            <w:tcW w:type="dxa" w:w="2835"/>
          </w:tcPr>
          <w:p>
            <w:pPr>
              <w:spacing w:after="20" w:line="252" w:lineRule="auto"/>
            </w:pPr>
            <w:r>
              <w:rPr>
                <w:b w:val="0"/>
                <w:i w:val="0"/>
                <w:sz w:val="16"/>
              </w:rPr>
              <w:t xml:space="preserve">Incorporar un LLM (DeepSeek, modelo explícito </w:t>
            </w:r>
            <w:r>
              <w:rPr>
                <w:rFonts w:ascii="Consolas" w:hAnsi="Consolas" w:eastAsia="Consolas"/>
                <w:color w:val="0A5C4D"/>
                <w:sz w:val="14"/>
              </w:rPr>
              <w:t>deepseek-flash</w:t>
            </w:r>
            <w:r>
              <w:rPr>
                <w:b w:val="0"/>
                <w:i w:val="0"/>
                <w:sz w:val="16"/>
              </w:rPr>
              <w:t>).</w:t>
            </w:r>
          </w:p>
        </w:tc>
        <w:tc>
          <w:tcPr>
            <w:tcW w:type="dxa" w:w="2778"/>
          </w:tcPr>
          <w:p>
            <w:pPr>
              <w:spacing w:after="20" w:line="252" w:lineRule="auto"/>
            </w:pPr>
            <w:r>
              <w:rPr>
                <w:b w:val="0"/>
                <w:i w:val="0"/>
                <w:sz w:val="16"/>
              </w:rPr>
              <w:t>El plan de Fase 1 indicaba evitar un LLM al inicio. Es una desviación; no consta aprobación formal con fecha.</w:t>
            </w:r>
          </w:p>
        </w:tc>
        <w:tc>
          <w:tcPr>
            <w:tcW w:type="dxa" w:w="1474"/>
          </w:tcPr>
          <w:p>
            <w:pPr>
              <w:spacing w:after="20" w:line="252" w:lineRule="auto"/>
            </w:pPr>
            <w:r>
              <w:rPr>
                <w:b/>
                <w:i w:val="0"/>
                <w:color w:val="1B7F4C"/>
                <w:sz w:val="16"/>
              </w:rPr>
              <w:t>[CONFIRMADO]</w:t>
            </w:r>
            <w:r>
              <w:rPr>
                <w:b w:val="0"/>
                <w:i w:val="0"/>
                <w:sz w:val="16"/>
              </w:rPr>
              <w:t xml:space="preserve"> fusionada; aprobación </w:t>
            </w:r>
            <w:r>
              <w:rPr>
                <w:b/>
                <w:i w:val="0"/>
                <w:color w:val="B3261E"/>
                <w:sz w:val="16"/>
              </w:rPr>
              <w:t>[PENDIENTE DE VALIDACIÓN]</w:t>
            </w:r>
          </w:p>
        </w:tc>
      </w:tr>
      <w:tr>
        <w:trPr>
          <w:cantSplit w:val="true"/>
        </w:trPr>
        <w:tc>
          <w:tcPr>
            <w:tcW w:type="dxa" w:w="737"/>
            <w:shd w:val="clear" w:color="auto" w:fill="F5F7F7"/>
          </w:tcPr>
          <w:p>
            <w:pPr>
              <w:spacing w:after="20" w:line="252" w:lineRule="auto"/>
            </w:pPr>
            <w:r>
              <w:rPr>
                <w:b w:val="0"/>
                <w:i w:val="0"/>
                <w:sz w:val="16"/>
              </w:rPr>
              <w:t>AD-04</w:t>
            </w:r>
          </w:p>
        </w:tc>
        <w:tc>
          <w:tcPr>
            <w:tcW w:type="dxa" w:w="1247"/>
            <w:shd w:val="clear" w:color="auto" w:fill="F5F7F7"/>
          </w:tcPr>
          <w:p>
            <w:pPr>
              <w:spacing w:after="20" w:line="252" w:lineRule="auto"/>
            </w:pPr>
            <w:r>
              <w:rPr>
                <w:b w:val="0"/>
                <w:i w:val="0"/>
                <w:sz w:val="16"/>
              </w:rPr>
              <w:t>8-oct (PR #4)</w:t>
            </w:r>
          </w:p>
        </w:tc>
        <w:tc>
          <w:tcPr>
            <w:tcW w:type="dxa" w:w="2835"/>
            <w:shd w:val="clear" w:color="auto" w:fill="F5F7F7"/>
          </w:tcPr>
          <w:p>
            <w:pPr>
              <w:spacing w:after="20" w:line="252" w:lineRule="auto"/>
            </w:pPr>
            <w:r>
              <w:rPr>
                <w:b w:val="0"/>
                <w:i w:val="0"/>
                <w:sz w:val="16"/>
              </w:rPr>
              <w:t>ElevenLabs como TTS con el plugin oficial; modelo y voz explícitos.</w:t>
            </w:r>
          </w:p>
        </w:tc>
        <w:tc>
          <w:tcPr>
            <w:tcW w:type="dxa" w:w="2778"/>
            <w:shd w:val="clear" w:color="auto" w:fill="F5F7F7"/>
          </w:tcPr>
          <w:p>
            <w:pPr>
              <w:spacing w:after="20" w:line="252" w:lineRule="auto"/>
            </w:pPr>
            <w:r>
              <w:rPr>
                <w:b w:val="0"/>
                <w:i w:val="0"/>
                <w:sz w:val="16"/>
              </w:rPr>
              <w:t>El modelo por defecto del plugin estaba deprecado por el proveedor.</w:t>
            </w:r>
          </w:p>
        </w:tc>
        <w:tc>
          <w:tcPr>
            <w:tcW w:type="dxa" w:w="1474"/>
            <w:shd w:val="clear" w:color="auto" w:fill="F5F7F7"/>
          </w:tcPr>
          <w:p>
            <w:pPr>
              <w:spacing w:after="20" w:line="252" w:lineRule="auto"/>
            </w:pPr>
            <w:r>
              <w:rPr>
                <w:b/>
                <w:i w:val="0"/>
                <w:color w:val="1B7F4C"/>
                <w:sz w:val="16"/>
              </w:rPr>
              <w:t>[CONFIRMADO]</w:t>
            </w:r>
            <w:r>
              <w:rPr>
                <w:b w:val="0"/>
                <w:i w:val="0"/>
                <w:sz w:val="16"/>
              </w:rPr>
              <w:t xml:space="preserve"> fusionada</w:t>
            </w:r>
          </w:p>
        </w:tc>
      </w:tr>
      <w:tr>
        <w:trPr>
          <w:cantSplit w:val="true"/>
        </w:trPr>
        <w:tc>
          <w:tcPr>
            <w:tcW w:type="dxa" w:w="737"/>
          </w:tcPr>
          <w:p>
            <w:pPr>
              <w:spacing w:after="20" w:line="252" w:lineRule="auto"/>
            </w:pPr>
            <w:r>
              <w:rPr>
                <w:b w:val="0"/>
                <w:i w:val="0"/>
                <w:sz w:val="16"/>
              </w:rPr>
              <w:t>AD-05</w:t>
            </w:r>
          </w:p>
        </w:tc>
        <w:tc>
          <w:tcPr>
            <w:tcW w:type="dxa" w:w="1247"/>
          </w:tcPr>
          <w:p>
            <w:pPr>
              <w:spacing w:after="20" w:line="252" w:lineRule="auto"/>
            </w:pPr>
            <w:r>
              <w:rPr>
                <w:b w:val="0"/>
                <w:i w:val="0"/>
                <w:sz w:val="16"/>
              </w:rPr>
              <w:t>16-oct (PR #5)</w:t>
            </w:r>
          </w:p>
        </w:tc>
        <w:tc>
          <w:tcPr>
            <w:tcW w:type="dxa" w:w="2835"/>
          </w:tcPr>
          <w:p>
            <w:pPr>
              <w:spacing w:after="20" w:line="252" w:lineRule="auto"/>
            </w:pPr>
            <w:r>
              <w:rPr>
                <w:b w:val="0"/>
                <w:i w:val="0"/>
                <w:sz w:val="16"/>
              </w:rPr>
              <w:t xml:space="preserve">Gemini como LLM alternativo, seleccionable con </w:t>
            </w:r>
            <w:r>
              <w:rPr>
                <w:rFonts w:ascii="Consolas" w:hAnsi="Consolas" w:eastAsia="Consolas"/>
                <w:color w:val="0A5C4D"/>
                <w:sz w:val="14"/>
              </w:rPr>
              <w:t>LLM_PROVIDER</w:t>
            </w:r>
            <w:r>
              <w:rPr>
                <w:b w:val="0"/>
                <w:i w:val="0"/>
                <w:sz w:val="16"/>
              </w:rPr>
              <w:t>.</w:t>
            </w:r>
          </w:p>
        </w:tc>
        <w:tc>
          <w:tcPr>
            <w:tcW w:type="dxa" w:w="2778"/>
          </w:tcPr>
          <w:p>
            <w:pPr>
              <w:spacing w:after="20" w:line="252" w:lineRule="auto"/>
            </w:pPr>
            <w:r>
              <w:rPr>
                <w:b w:val="0"/>
                <w:i w:val="0"/>
                <w:sz w:val="16"/>
              </w:rPr>
              <w:t>El código indica que Alloxentric lo autorizó como alternativa temporal; el registro de esa autorización no está adjunto.</w:t>
            </w:r>
          </w:p>
        </w:tc>
        <w:tc>
          <w:tcPr>
            <w:tcW w:type="dxa" w:w="1474"/>
          </w:tcPr>
          <w:p>
            <w:pPr>
              <w:spacing w:after="20" w:line="252" w:lineRule="auto"/>
            </w:pPr>
            <w:r>
              <w:rPr>
                <w:b/>
                <w:i w:val="0"/>
                <w:color w:val="1B7F4C"/>
                <w:sz w:val="16"/>
              </w:rPr>
              <w:t>[CONFIRMADO]</w:t>
            </w:r>
            <w:r>
              <w:rPr>
                <w:b w:val="0"/>
                <w:i w:val="0"/>
                <w:sz w:val="16"/>
              </w:rPr>
              <w:t xml:space="preserve"> fusionada; registro </w:t>
            </w:r>
            <w:r>
              <w:rPr>
                <w:b/>
                <w:i w:val="0"/>
                <w:color w:val="B3261E"/>
                <w:sz w:val="16"/>
              </w:rPr>
              <w:t>[PENDIENTE]</w:t>
            </w:r>
          </w:p>
        </w:tc>
      </w:tr>
      <w:tr>
        <w:trPr>
          <w:cantSplit w:val="true"/>
        </w:trPr>
        <w:tc>
          <w:tcPr>
            <w:tcW w:type="dxa" w:w="737"/>
            <w:shd w:val="clear" w:color="auto" w:fill="F5F7F7"/>
          </w:tcPr>
          <w:p>
            <w:pPr>
              <w:spacing w:after="20" w:line="252" w:lineRule="auto"/>
            </w:pPr>
            <w:r>
              <w:rPr>
                <w:b w:val="0"/>
                <w:i w:val="0"/>
                <w:sz w:val="16"/>
              </w:rPr>
              <w:t>AD-06</w:t>
            </w:r>
          </w:p>
        </w:tc>
        <w:tc>
          <w:tcPr>
            <w:tcW w:type="dxa" w:w="1247"/>
            <w:shd w:val="clear" w:color="auto" w:fill="F5F7F7"/>
          </w:tcPr>
          <w:p>
            <w:pPr>
              <w:spacing w:after="20" w:line="252" w:lineRule="auto"/>
            </w:pPr>
            <w:r>
              <w:rPr>
                <w:b w:val="0"/>
                <w:i w:val="0"/>
                <w:sz w:val="16"/>
              </w:rPr>
              <w:t>17-oct (PR #6)</w:t>
            </w:r>
          </w:p>
        </w:tc>
        <w:tc>
          <w:tcPr>
            <w:tcW w:type="dxa" w:w="2835"/>
            <w:shd w:val="clear" w:color="auto" w:fill="F5F7F7"/>
          </w:tcPr>
          <w:p>
            <w:pPr>
              <w:spacing w:after="20" w:line="252" w:lineRule="auto"/>
            </w:pPr>
            <w:r>
              <w:rPr>
                <w:b w:val="0"/>
                <w:i w:val="0"/>
                <w:sz w:val="16"/>
              </w:rPr>
              <w:t>Reemplazar Speechmatics por Google Chirp 3 como STT, con autenticación ADC (sin API key).</w:t>
            </w:r>
          </w:p>
        </w:tc>
        <w:tc>
          <w:tcPr>
            <w:tcW w:type="dxa" w:w="2778"/>
            <w:shd w:val="clear" w:color="auto" w:fill="F5F7F7"/>
          </w:tcPr>
          <w:p>
            <w:pPr>
              <w:spacing w:after="20" w:line="252" w:lineRule="auto"/>
            </w:pPr>
            <w:r>
              <w:rPr>
                <w:b w:val="0"/>
                <w:i w:val="0"/>
                <w:sz w:val="16"/>
              </w:rPr>
              <w:t>Indicación de Max Kreimerman transmitida por el líder. Speechmatics no llegó a validarse. ADC evita una clave de larga duración.</w:t>
            </w:r>
          </w:p>
        </w:tc>
        <w:tc>
          <w:tcPr>
            <w:tcW w:type="dxa" w:w="1474"/>
            <w:shd w:val="clear" w:color="auto" w:fill="F5F7F7"/>
          </w:tcPr>
          <w:p>
            <w:pPr>
              <w:spacing w:after="20" w:line="252" w:lineRule="auto"/>
            </w:pPr>
            <w:r>
              <w:rPr>
                <w:b/>
                <w:i w:val="0"/>
                <w:color w:val="1B7F4C"/>
                <w:sz w:val="16"/>
              </w:rPr>
              <w:t>[CONFIRMADO]</w:t>
            </w:r>
            <w:r>
              <w:rPr>
                <w:b w:val="0"/>
                <w:i w:val="0"/>
                <w:sz w:val="16"/>
              </w:rPr>
              <w:t xml:space="preserve"> fusionada; acta del cambio </w:t>
            </w:r>
            <w:r>
              <w:rPr>
                <w:b/>
                <w:i w:val="0"/>
                <w:color w:val="B3261E"/>
                <w:sz w:val="16"/>
              </w:rPr>
              <w:t>[PENDIENTE]</w:t>
            </w:r>
          </w:p>
        </w:tc>
      </w:tr>
      <w:tr>
        <w:trPr>
          <w:cantSplit w:val="true"/>
        </w:trPr>
        <w:tc>
          <w:tcPr>
            <w:tcW w:type="dxa" w:w="737"/>
          </w:tcPr>
          <w:p>
            <w:pPr>
              <w:spacing w:after="20" w:line="252" w:lineRule="auto"/>
            </w:pPr>
            <w:r>
              <w:rPr>
                <w:b w:val="0"/>
                <w:i w:val="0"/>
                <w:sz w:val="16"/>
              </w:rPr>
              <w:t>AD-07</w:t>
            </w:r>
          </w:p>
        </w:tc>
        <w:tc>
          <w:tcPr>
            <w:tcW w:type="dxa" w:w="1247"/>
          </w:tcPr>
          <w:p>
            <w:pPr>
              <w:spacing w:after="20" w:line="252" w:lineRule="auto"/>
            </w:pPr>
            <w:r>
              <w:rPr>
                <w:b w:val="0"/>
                <w:i w:val="0"/>
                <w:sz w:val="16"/>
              </w:rPr>
              <w:t>17-oct (PR #7)</w:t>
            </w:r>
          </w:p>
        </w:tc>
        <w:tc>
          <w:tcPr>
            <w:tcW w:type="dxa" w:w="2835"/>
          </w:tcPr>
          <w:p>
            <w:pPr>
              <w:spacing w:after="20" w:line="252" w:lineRule="auto"/>
            </w:pPr>
            <w:r>
              <w:rPr>
                <w:b w:val="0"/>
                <w:i w:val="0"/>
                <w:sz w:val="16"/>
              </w:rPr>
              <w:t xml:space="preserve">Componer STT, LLM y TTS en una </w:t>
            </w:r>
            <w:r>
              <w:rPr>
                <w:rFonts w:ascii="Consolas" w:hAnsi="Consolas" w:eastAsia="Consolas"/>
                <w:color w:val="0A5C4D"/>
                <w:sz w:val="14"/>
              </w:rPr>
              <w:t>AgentSession</w:t>
            </w:r>
            <w:r>
              <w:rPr>
                <w:b w:val="0"/>
                <w:i w:val="0"/>
                <w:sz w:val="16"/>
              </w:rPr>
              <w:t xml:space="preserve"> con VAD y detección de turnos de LiveKit.</w:t>
            </w:r>
          </w:p>
        </w:tc>
        <w:tc>
          <w:tcPr>
            <w:tcW w:type="dxa" w:w="2778"/>
          </w:tcPr>
          <w:p>
            <w:pPr>
              <w:spacing w:after="20" w:line="252" w:lineRule="auto"/>
            </w:pPr>
            <w:r>
              <w:rPr>
                <w:b w:val="0"/>
                <w:i w:val="0"/>
                <w:sz w:val="16"/>
              </w:rPr>
              <w:t>Usar la orquestación oficial en lugar de un pipeline propio.</w:t>
            </w:r>
          </w:p>
        </w:tc>
        <w:tc>
          <w:tcPr>
            <w:tcW w:type="dxa" w:w="1474"/>
          </w:tcPr>
          <w:p>
            <w:pPr>
              <w:spacing w:after="20" w:line="252" w:lineRule="auto"/>
            </w:pPr>
            <w:r>
              <w:rPr>
                <w:b/>
                <w:i w:val="0"/>
                <w:color w:val="1B7F4C"/>
                <w:sz w:val="16"/>
              </w:rPr>
              <w:t>[CONFIRMADO]</w:t>
            </w:r>
            <w:r>
              <w:rPr>
                <w:b w:val="0"/>
                <w:i w:val="0"/>
                <w:sz w:val="16"/>
              </w:rPr>
              <w:t xml:space="preserve"> fusionada</w:t>
            </w:r>
          </w:p>
        </w:tc>
      </w:tr>
      <w:tr>
        <w:trPr>
          <w:cantSplit w:val="true"/>
        </w:trPr>
        <w:tc>
          <w:tcPr>
            <w:tcW w:type="dxa" w:w="737"/>
            <w:shd w:val="clear" w:color="auto" w:fill="F5F7F7"/>
          </w:tcPr>
          <w:p>
            <w:pPr>
              <w:spacing w:after="20" w:line="252" w:lineRule="auto"/>
            </w:pPr>
            <w:r>
              <w:rPr>
                <w:b w:val="0"/>
                <w:i w:val="0"/>
                <w:sz w:val="16"/>
              </w:rPr>
              <w:t>AD-08</w:t>
            </w:r>
          </w:p>
        </w:tc>
        <w:tc>
          <w:tcPr>
            <w:tcW w:type="dxa" w:w="1247"/>
            <w:shd w:val="clear" w:color="auto" w:fill="F5F7F7"/>
          </w:tcPr>
          <w:p>
            <w:pPr>
              <w:spacing w:after="20" w:line="252" w:lineRule="auto"/>
            </w:pPr>
            <w:r>
              <w:rPr>
                <w:b w:val="0"/>
                <w:i w:val="0"/>
                <w:sz w:val="16"/>
              </w:rPr>
              <w:t>21-oct (PR #9, #10)</w:t>
            </w:r>
          </w:p>
        </w:tc>
        <w:tc>
          <w:tcPr>
            <w:tcW w:type="dxa" w:w="2835"/>
            <w:shd w:val="clear" w:color="auto" w:fill="F5F7F7"/>
          </w:tcPr>
          <w:p>
            <w:pPr>
              <w:spacing w:after="20" w:line="252" w:lineRule="auto"/>
            </w:pPr>
            <w:r>
              <w:rPr>
                <w:b w:val="0"/>
                <w:i w:val="0"/>
                <w:sz w:val="16"/>
              </w:rPr>
              <w:t>Métricas de latencia locales y resolución de ADC en el arranque del runner.</w:t>
            </w:r>
          </w:p>
        </w:tc>
        <w:tc>
          <w:tcPr>
            <w:tcW w:type="dxa" w:w="2778"/>
            <w:shd w:val="clear" w:color="auto" w:fill="F5F7F7"/>
          </w:tcPr>
          <w:p>
            <w:pPr>
              <w:spacing w:after="20" w:line="252" w:lineRule="auto"/>
            </w:pPr>
            <w:r>
              <w:rPr>
                <w:b w:val="0"/>
                <w:i w:val="0"/>
                <w:sz w:val="16"/>
              </w:rPr>
              <w:t>Medir sin enviar datos fuera del proceso; la resolución de ADC superó 10 s en una medición.</w:t>
            </w:r>
          </w:p>
        </w:tc>
        <w:tc>
          <w:tcPr>
            <w:tcW w:type="dxa" w:w="1474"/>
            <w:shd w:val="clear" w:color="auto" w:fill="F5F7F7"/>
          </w:tcPr>
          <w:p>
            <w:pPr>
              <w:spacing w:after="20" w:line="252" w:lineRule="auto"/>
            </w:pPr>
            <w:r>
              <w:rPr>
                <w:b/>
                <w:i w:val="0"/>
                <w:color w:val="1B7F4C"/>
                <w:sz w:val="16"/>
              </w:rPr>
              <w:t>[CONFIRMADO]</w:t>
            </w:r>
            <w:r>
              <w:rPr>
                <w:b w:val="0"/>
                <w:i w:val="0"/>
                <w:sz w:val="16"/>
              </w:rPr>
              <w:t xml:space="preserve"> fusionadas</w:t>
            </w:r>
          </w:p>
        </w:tc>
      </w:tr>
      <w:tr>
        <w:trPr>
          <w:cantSplit w:val="true"/>
        </w:trPr>
        <w:tc>
          <w:tcPr>
            <w:tcW w:type="dxa" w:w="737"/>
          </w:tcPr>
          <w:p>
            <w:pPr>
              <w:spacing w:after="20" w:line="252" w:lineRule="auto"/>
            </w:pPr>
            <w:r>
              <w:rPr>
                <w:b w:val="0"/>
                <w:i w:val="0"/>
                <w:sz w:val="16"/>
              </w:rPr>
              <w:t>AD-09</w:t>
            </w:r>
          </w:p>
        </w:tc>
        <w:tc>
          <w:tcPr>
            <w:tcW w:type="dxa" w:w="1247"/>
          </w:tcPr>
          <w:p>
            <w:pPr>
              <w:spacing w:after="20" w:line="252" w:lineRule="auto"/>
            </w:pPr>
            <w:r>
              <w:rPr>
                <w:b w:val="0"/>
                <w:i w:val="0"/>
                <w:sz w:val="16"/>
              </w:rPr>
              <w:t>22-oct (PR #11, #12)</w:t>
            </w:r>
          </w:p>
        </w:tc>
        <w:tc>
          <w:tcPr>
            <w:tcW w:type="dxa" w:w="2835"/>
          </w:tcPr>
          <w:p>
            <w:pPr>
              <w:spacing w:after="20" w:line="252" w:lineRule="auto"/>
            </w:pPr>
            <w:r>
              <w:rPr>
                <w:b w:val="0"/>
                <w:i w:val="0"/>
                <w:sz w:val="16"/>
              </w:rPr>
              <w:t>Web demo con código de acceso, sesión firmada, comprobación de origen, despacho forzado y CSP estricta; despliegue en Netlify.</w:t>
            </w:r>
          </w:p>
        </w:tc>
        <w:tc>
          <w:tcPr>
            <w:tcW w:type="dxa" w:w="2778"/>
          </w:tcPr>
          <w:p>
            <w:pPr>
              <w:spacing w:after="20" w:line="252" w:lineRule="auto"/>
            </w:pPr>
            <w:r>
              <w:rPr>
                <w:b w:val="0"/>
                <w:i w:val="0"/>
                <w:sz w:val="16"/>
              </w:rPr>
              <w:t>Demostrar el agente a evaluadores sin exponer los servicios de pago.</w:t>
            </w:r>
          </w:p>
        </w:tc>
        <w:tc>
          <w:tcPr>
            <w:tcW w:type="dxa" w:w="1474"/>
          </w:tcPr>
          <w:p>
            <w:pPr>
              <w:spacing w:after="20" w:line="252" w:lineRule="auto"/>
            </w:pPr>
            <w:r>
              <w:rPr>
                <w:b/>
                <w:i w:val="0"/>
                <w:color w:val="1B7F4C"/>
                <w:sz w:val="16"/>
              </w:rPr>
              <w:t>[CONFIRMADO]</w:t>
            </w:r>
            <w:r>
              <w:rPr>
                <w:b w:val="0"/>
                <w:i w:val="0"/>
                <w:sz w:val="16"/>
              </w:rPr>
              <w:t xml:space="preserve"> fusionada</w:t>
            </w:r>
          </w:p>
        </w:tc>
      </w:tr>
      <w:tr>
        <w:trPr>
          <w:cantSplit w:val="true"/>
        </w:trPr>
        <w:tc>
          <w:tcPr>
            <w:tcW w:type="dxa" w:w="737"/>
            <w:shd w:val="clear" w:color="auto" w:fill="F5F7F7"/>
          </w:tcPr>
          <w:p>
            <w:pPr>
              <w:spacing w:after="20" w:line="252" w:lineRule="auto"/>
            </w:pPr>
            <w:r>
              <w:rPr>
                <w:b w:val="0"/>
                <w:i w:val="0"/>
                <w:sz w:val="16"/>
              </w:rPr>
              <w:t>AD-10</w:t>
            </w:r>
          </w:p>
        </w:tc>
        <w:tc>
          <w:tcPr>
            <w:tcW w:type="dxa" w:w="1247"/>
            <w:shd w:val="clear" w:color="auto" w:fill="F5F7F7"/>
          </w:tcPr>
          <w:p>
            <w:pPr>
              <w:spacing w:after="20" w:line="252" w:lineRule="auto"/>
            </w:pPr>
            <w:r>
              <w:rPr>
                <w:b w:val="0"/>
                <w:i w:val="0"/>
                <w:sz w:val="16"/>
              </w:rPr>
              <w:t>30-oct (PR #16)</w:t>
            </w:r>
          </w:p>
        </w:tc>
        <w:tc>
          <w:tcPr>
            <w:tcW w:type="dxa" w:w="2835"/>
            <w:shd w:val="clear" w:color="auto" w:fill="F5F7F7"/>
          </w:tcPr>
          <w:p>
            <w:pPr>
              <w:spacing w:after="20" w:line="252" w:lineRule="auto"/>
            </w:pPr>
            <w:r>
              <w:rPr>
                <w:b w:val="0"/>
                <w:i w:val="0"/>
                <w:sz w:val="16"/>
              </w:rPr>
              <w:t>Agentes por «persona»: el navegador envía solo un identificador validado en el servidor; el prompt vive en el worker.</w:t>
            </w:r>
          </w:p>
        </w:tc>
        <w:tc>
          <w:tcPr>
            <w:tcW w:type="dxa" w:w="2778"/>
            <w:shd w:val="clear" w:color="auto" w:fill="F5F7F7"/>
          </w:tcPr>
          <w:p>
            <w:pPr>
              <w:spacing w:after="20" w:line="252" w:lineRule="auto"/>
            </w:pPr>
            <w:r>
              <w:rPr>
                <w:b w:val="0"/>
                <w:i w:val="0"/>
                <w:sz w:val="16"/>
              </w:rPr>
              <w:t>Evita que un cliente manipule instrucciones o elija otro agente.</w:t>
            </w:r>
          </w:p>
        </w:tc>
        <w:tc>
          <w:tcPr>
            <w:tcW w:type="dxa" w:w="1474"/>
            <w:shd w:val="clear" w:color="auto" w:fill="F5F7F7"/>
          </w:tcPr>
          <w:p>
            <w:pPr>
              <w:spacing w:after="20" w:line="252" w:lineRule="auto"/>
            </w:pPr>
            <w:r>
              <w:rPr>
                <w:b/>
                <w:i w:val="0"/>
                <w:color w:val="1F5FA8"/>
                <w:sz w:val="16"/>
              </w:rPr>
              <w:t>[PROPUESTA]</w:t>
            </w:r>
            <w:r>
              <w:rPr>
                <w:b w:val="0"/>
                <w:i w:val="0"/>
                <w:sz w:val="16"/>
              </w:rPr>
              <w:t xml:space="preserve"> en revisión</w:t>
            </w:r>
          </w:p>
        </w:tc>
      </w:tr>
      <w:tr>
        <w:trPr>
          <w:cantSplit w:val="true"/>
        </w:trPr>
        <w:tc>
          <w:tcPr>
            <w:tcW w:type="dxa" w:w="737"/>
          </w:tcPr>
          <w:p>
            <w:pPr>
              <w:spacing w:after="20" w:line="252" w:lineRule="auto"/>
            </w:pPr>
            <w:r>
              <w:rPr>
                <w:b w:val="0"/>
                <w:i w:val="0"/>
                <w:sz w:val="16"/>
              </w:rPr>
              <w:t>AD-11</w:t>
            </w:r>
          </w:p>
        </w:tc>
        <w:tc>
          <w:tcPr>
            <w:tcW w:type="dxa" w:w="1247"/>
          </w:tcPr>
          <w:p>
            <w:pPr>
              <w:spacing w:after="20" w:line="252" w:lineRule="auto"/>
            </w:pPr>
            <w:r>
              <w:rPr>
                <w:b w:val="0"/>
                <w:i w:val="0"/>
                <w:sz w:val="16"/>
              </w:rPr>
              <w:t>30-oct (PR #16)</w:t>
            </w:r>
          </w:p>
        </w:tc>
        <w:tc>
          <w:tcPr>
            <w:tcW w:type="dxa" w:w="2835"/>
          </w:tcPr>
          <w:p>
            <w:pPr>
              <w:spacing w:after="20" w:line="252" w:lineRule="auto"/>
            </w:pPr>
            <w:r>
              <w:rPr>
                <w:b w:val="0"/>
                <w:i w:val="0"/>
                <w:sz w:val="16"/>
              </w:rPr>
              <w:t xml:space="preserve">Optimización de latencia: Gemini </w:t>
            </w:r>
            <w:r>
              <w:rPr>
                <w:rFonts w:ascii="Consolas" w:hAnsi="Consolas" w:eastAsia="Consolas"/>
                <w:color w:val="0A5C4D"/>
                <w:sz w:val="14"/>
              </w:rPr>
              <w:t>gemini-3.1-flash-lite</w:t>
            </w:r>
            <w:r>
              <w:rPr>
                <w:b w:val="0"/>
                <w:i w:val="0"/>
                <w:sz w:val="16"/>
              </w:rPr>
              <w:t xml:space="preserve"> con thinking mínimo, </w:t>
            </w:r>
            <w:r>
              <w:rPr>
                <w:rFonts w:ascii="Consolas" w:hAnsi="Consolas" w:eastAsia="Consolas"/>
                <w:color w:val="0A5C4D"/>
                <w:sz w:val="14"/>
              </w:rPr>
              <w:t>eleven_v4_turbo</w:t>
            </w:r>
            <w:r>
              <w:rPr>
                <w:b w:val="0"/>
                <w:i w:val="0"/>
                <w:sz w:val="16"/>
              </w:rPr>
              <w:t>, endpointing dinámico de 0,3 s, generación preventiva y Chirp 3 con sensibilidad SHORT.</w:t>
            </w:r>
          </w:p>
        </w:tc>
        <w:tc>
          <w:tcPr>
            <w:tcW w:type="dxa" w:w="2778"/>
          </w:tcPr>
          <w:p>
            <w:pPr>
              <w:spacing w:after="20" w:line="252" w:lineRule="auto"/>
            </w:pPr>
            <w:r>
              <w:rPr>
                <w:b w:val="0"/>
                <w:i w:val="0"/>
                <w:sz w:val="16"/>
              </w:rPr>
              <w:t>Medición propia (D05): primer token de 3,64 s a 1,55 s; el cuello de botella restante es la transcripción final.</w:t>
            </w:r>
          </w:p>
        </w:tc>
        <w:tc>
          <w:tcPr>
            <w:tcW w:type="dxa" w:w="1474"/>
          </w:tcPr>
          <w:p>
            <w:pPr>
              <w:spacing w:after="20" w:line="252" w:lineRule="auto"/>
            </w:pPr>
            <w:r>
              <w:rPr>
                <w:b/>
                <w:i w:val="0"/>
                <w:color w:val="1F5FA8"/>
                <w:sz w:val="16"/>
              </w:rPr>
              <w:t>[PROPUESTA]</w:t>
            </w:r>
            <w:r>
              <w:rPr>
                <w:b w:val="0"/>
                <w:i w:val="0"/>
                <w:sz w:val="16"/>
              </w:rPr>
              <w:t xml:space="preserve"> en revisión</w:t>
            </w:r>
          </w:p>
        </w:tc>
      </w:tr>
      <w:tr>
        <w:trPr>
          <w:cantSplit w:val="true"/>
        </w:trPr>
        <w:tc>
          <w:tcPr>
            <w:tcW w:type="dxa" w:w="737"/>
            <w:shd w:val="clear" w:color="auto" w:fill="F5F7F7"/>
          </w:tcPr>
          <w:p>
            <w:pPr>
              <w:spacing w:after="20" w:line="252" w:lineRule="auto"/>
            </w:pPr>
            <w:r>
              <w:rPr>
                <w:b w:val="0"/>
                <w:i w:val="0"/>
                <w:sz w:val="16"/>
              </w:rPr>
              <w:t>AD-12</w:t>
            </w:r>
          </w:p>
        </w:tc>
        <w:tc>
          <w:tcPr>
            <w:tcW w:type="dxa" w:w="1247"/>
            <w:shd w:val="clear" w:color="auto" w:fill="F5F7F7"/>
          </w:tcPr>
          <w:p>
            <w:pPr>
              <w:spacing w:after="20" w:line="252" w:lineRule="auto"/>
            </w:pPr>
            <w:r>
              <w:rPr>
                <w:b w:val="0"/>
                <w:i w:val="0"/>
                <w:sz w:val="16"/>
              </w:rPr>
              <w:t>30-oct (PR #16)</w:t>
            </w:r>
          </w:p>
        </w:tc>
        <w:tc>
          <w:tcPr>
            <w:tcW w:type="dxa" w:w="2835"/>
            <w:shd w:val="clear" w:color="auto" w:fill="F5F7F7"/>
          </w:tcPr>
          <w:p>
            <w:pPr>
              <w:spacing w:after="20" w:line="252" w:lineRule="auto"/>
            </w:pPr>
            <w:r>
              <w:rPr>
                <w:b w:val="0"/>
                <w:i w:val="0"/>
                <w:sz w:val="16"/>
              </w:rPr>
              <w:t xml:space="preserve">Ruta de despliegue alternativa en Vercel (región </w:t>
            </w:r>
            <w:r>
              <w:rPr>
                <w:rFonts w:ascii="Consolas" w:hAnsi="Consolas" w:eastAsia="Consolas"/>
                <w:color w:val="0A5C4D"/>
                <w:sz w:val="14"/>
              </w:rPr>
              <w:t>gru1</w:t>
            </w:r>
            <w:r>
              <w:rPr>
                <w:b w:val="0"/>
                <w:i w:val="0"/>
                <w:sz w:val="16"/>
              </w:rPr>
              <w:t xml:space="preserve">), con funciones empaquetadas y CSP como </w:t>
            </w:r>
            <w:r>
              <w:rPr>
                <w:rFonts w:ascii="Consolas" w:hAnsi="Consolas" w:eastAsia="Consolas"/>
                <w:color w:val="0A5C4D"/>
                <w:sz w:val="14"/>
              </w:rPr>
              <w:t>&lt;meta&gt;</w:t>
            </w:r>
            <w:r>
              <w:rPr>
                <w:b w:val="0"/>
                <w:i w:val="0"/>
                <w:sz w:val="16"/>
              </w:rPr>
              <w:t>.</w:t>
            </w:r>
          </w:p>
        </w:tc>
        <w:tc>
          <w:tcPr>
            <w:tcW w:type="dxa" w:w="2778"/>
            <w:shd w:val="clear" w:color="auto" w:fill="F5F7F7"/>
          </w:tcPr>
          <w:p>
            <w:pPr>
              <w:spacing w:after="20" w:line="252" w:lineRule="auto"/>
            </w:pPr>
            <w:r>
              <w:rPr>
                <w:b w:val="0"/>
                <w:i w:val="0"/>
                <w:sz w:val="16"/>
              </w:rPr>
              <w:t>Región más cercana a Chile y cuenta propia. Netlify sigue siendo la referencia.</w:t>
            </w:r>
          </w:p>
        </w:tc>
        <w:tc>
          <w:tcPr>
            <w:tcW w:type="dxa" w:w="1474"/>
            <w:shd w:val="clear" w:color="auto" w:fill="F5F7F7"/>
          </w:tcPr>
          <w:p>
            <w:pPr>
              <w:spacing w:after="20" w:line="252" w:lineRule="auto"/>
            </w:pPr>
            <w:r>
              <w:rPr>
                <w:b/>
                <w:i w:val="0"/>
                <w:color w:val="1F5FA8"/>
                <w:sz w:val="16"/>
              </w:rPr>
              <w:t>[PROPUESTA]</w:t>
            </w:r>
            <w:r>
              <w:rPr>
                <w:b w:val="0"/>
                <w:i w:val="0"/>
                <w:sz w:val="16"/>
              </w:rPr>
              <w:t xml:space="preserve"> en revisión</w:t>
            </w:r>
          </w:p>
        </w:tc>
      </w:tr>
      <w:tr>
        <w:trPr>
          <w:cantSplit w:val="true"/>
        </w:trPr>
        <w:tc>
          <w:tcPr>
            <w:tcW w:type="dxa" w:w="737"/>
          </w:tcPr>
          <w:p>
            <w:pPr>
              <w:spacing w:after="20" w:line="252" w:lineRule="auto"/>
            </w:pPr>
            <w:r>
              <w:rPr>
                <w:b w:val="0"/>
                <w:i w:val="0"/>
                <w:sz w:val="16"/>
              </w:rPr>
              <w:t>AD-13</w:t>
            </w:r>
          </w:p>
        </w:tc>
        <w:tc>
          <w:tcPr>
            <w:tcW w:type="dxa" w:w="1247"/>
          </w:tcPr>
          <w:p>
            <w:pPr>
              <w:spacing w:after="20" w:line="252" w:lineRule="auto"/>
            </w:pPr>
            <w:r>
              <w:rPr>
                <w:b w:val="0"/>
                <w:i w:val="0"/>
                <w:sz w:val="16"/>
              </w:rPr>
              <w:t>30-oct (PR #16)</w:t>
            </w:r>
          </w:p>
        </w:tc>
        <w:tc>
          <w:tcPr>
            <w:tcW w:type="dxa" w:w="2835"/>
          </w:tcPr>
          <w:p>
            <w:pPr>
              <w:spacing w:after="20" w:line="252" w:lineRule="auto"/>
            </w:pPr>
            <w:r>
              <w:rPr>
                <w:b w:val="0"/>
                <w:i w:val="0"/>
                <w:sz w:val="16"/>
              </w:rPr>
              <w:t>Identidad visual de la demo tomada de alloxentric.com (Nunito, turquesa, fondo blanco).</w:t>
            </w:r>
          </w:p>
        </w:tc>
        <w:tc>
          <w:tcPr>
            <w:tcW w:type="dxa" w:w="2778"/>
          </w:tcPr>
          <w:p>
            <w:pPr>
              <w:spacing w:after="20" w:line="252" w:lineRule="auto"/>
            </w:pPr>
            <w:r>
              <w:rPr>
                <w:b w:val="0"/>
                <w:i w:val="0"/>
                <w:sz w:val="16"/>
              </w:rPr>
              <w:t>Coherencia con el cliente.</w:t>
            </w:r>
          </w:p>
        </w:tc>
        <w:tc>
          <w:tcPr>
            <w:tcW w:type="dxa" w:w="1474"/>
          </w:tcPr>
          <w:p>
            <w:pPr>
              <w:spacing w:after="20" w:line="252" w:lineRule="auto"/>
            </w:pPr>
            <w:r>
              <w:rPr>
                <w:b/>
                <w:i w:val="0"/>
                <w:color w:val="1F5FA8"/>
                <w:sz w:val="16"/>
              </w:rPr>
              <w:t>[PROPUESTA]</w:t>
            </w:r>
            <w:r>
              <w:rPr>
                <w:b w:val="0"/>
                <w:i w:val="0"/>
                <w:sz w:val="16"/>
              </w:rPr>
              <w:t xml:space="preserve"> en revisión</w:t>
            </w:r>
          </w:p>
        </w:tc>
      </w:tr>
    </w:tbl>
    <w:p>
      <w:pPr>
        <w:spacing w:after="40"/>
      </w:pPr>
    </w:p>
    <w:p>
      <w:pPr>
        <w:pStyle w:val="Heading1"/>
      </w:pPr>
      <w:r>
        <w:t>5. Seguridad y privacidad</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135"/>
        <w:gridCol w:w="3135"/>
        <w:gridCol w:w="3135"/>
      </w:tblGrid>
      <w:tr>
        <w:trPr>
          <w:tblHeader w:val="true"/>
        </w:trPr>
        <w:tc>
          <w:tcPr>
            <w:tcW w:type="dxa" w:w="1928"/>
            <w:shd w:val="clear" w:color="auto" w:fill="0A7D69"/>
          </w:tcPr>
          <w:p>
            <w:pPr>
              <w:spacing w:after="0"/>
            </w:pPr>
            <w:r>
              <w:rPr>
                <w:b/>
                <w:color w:val="FFFFFF"/>
                <w:sz w:val="17"/>
              </w:rPr>
              <w:t>Control</w:t>
            </w:r>
          </w:p>
        </w:tc>
        <w:tc>
          <w:tcPr>
            <w:tcW w:type="dxa" w:w="5216"/>
            <w:shd w:val="clear" w:color="auto" w:fill="0A7D69"/>
          </w:tcPr>
          <w:p>
            <w:pPr>
              <w:spacing w:after="0"/>
            </w:pPr>
            <w:r>
              <w:rPr>
                <w:b/>
                <w:color w:val="FFFFFF"/>
                <w:sz w:val="17"/>
              </w:rPr>
              <w:t>Cómo se implementa</w:t>
            </w:r>
          </w:p>
        </w:tc>
        <w:tc>
          <w:tcPr>
            <w:tcW w:type="dxa" w:w="1928"/>
            <w:shd w:val="clear" w:color="auto" w:fill="0A7D69"/>
          </w:tcPr>
          <w:p>
            <w:pPr>
              <w:spacing w:after="0"/>
            </w:pPr>
            <w:r>
              <w:rPr>
                <w:b/>
                <w:color w:val="FFFFFF"/>
                <w:sz w:val="17"/>
              </w:rPr>
              <w:t>Estado</w:t>
            </w:r>
          </w:p>
        </w:tc>
      </w:tr>
      <w:tr>
        <w:trPr>
          <w:cantSplit w:val="true"/>
        </w:trPr>
        <w:tc>
          <w:tcPr>
            <w:tcW w:type="dxa" w:w="1928"/>
          </w:tcPr>
          <w:p>
            <w:pPr>
              <w:spacing w:after="20" w:line="252" w:lineRule="auto"/>
            </w:pPr>
            <w:r>
              <w:rPr>
                <w:b w:val="0"/>
                <w:i w:val="0"/>
                <w:sz w:val="17"/>
              </w:rPr>
              <w:t>Secretos fuera de Git</w:t>
            </w:r>
          </w:p>
        </w:tc>
        <w:tc>
          <w:tcPr>
            <w:tcW w:type="dxa" w:w="5216"/>
          </w:tcPr>
          <w:p>
            <w:pPr>
              <w:spacing w:after="20" w:line="252" w:lineRule="auto"/>
            </w:pPr>
            <w:r>
              <w:rPr>
                <w:rFonts w:ascii="Consolas" w:hAnsi="Consolas" w:eastAsia="Consolas"/>
                <w:color w:val="0A5C4D"/>
                <w:sz w:val="15"/>
              </w:rPr>
              <w:t>.env*</w:t>
            </w:r>
            <w:r>
              <w:rPr>
                <w:b w:val="0"/>
                <w:i w:val="0"/>
                <w:sz w:val="17"/>
              </w:rPr>
              <w:t xml:space="preserve"> ignorados; claves solo como variables de entorno o secretos del hosting (sensibles en Vercel); barrido de patrones de secretos antes de cada commit.</w:t>
            </w:r>
          </w:p>
        </w:tc>
        <w:tc>
          <w:tcPr>
            <w:tcW w:type="dxa" w:w="1928"/>
          </w:tcPr>
          <w:p>
            <w:pPr>
              <w:spacing w:after="20" w:line="252" w:lineRule="auto"/>
            </w:pPr>
            <w:r>
              <w:rPr>
                <w:b/>
                <w:i w:val="0"/>
                <w:color w:val="1B7F4C"/>
                <w:sz w:val="17"/>
              </w:rPr>
              <w:t>[CONFIRMADO]</w:t>
            </w:r>
          </w:p>
        </w:tc>
      </w:tr>
      <w:tr>
        <w:trPr>
          <w:cantSplit w:val="true"/>
        </w:trPr>
        <w:tc>
          <w:tcPr>
            <w:tcW w:type="dxa" w:w="1928"/>
            <w:shd w:val="clear" w:color="auto" w:fill="F5F7F7"/>
          </w:tcPr>
          <w:p>
            <w:pPr>
              <w:spacing w:after="20" w:line="252" w:lineRule="auto"/>
            </w:pPr>
            <w:r>
              <w:rPr>
                <w:b w:val="0"/>
                <w:i w:val="0"/>
                <w:sz w:val="17"/>
              </w:rPr>
              <w:t>STT sin API key</w:t>
            </w:r>
          </w:p>
        </w:tc>
        <w:tc>
          <w:tcPr>
            <w:tcW w:type="dxa" w:w="5216"/>
            <w:shd w:val="clear" w:color="auto" w:fill="F5F7F7"/>
          </w:tcPr>
          <w:p>
            <w:pPr>
              <w:spacing w:after="20" w:line="252" w:lineRule="auto"/>
            </w:pPr>
            <w:r>
              <w:rPr>
                <w:b w:val="0"/>
                <w:i w:val="0"/>
                <w:sz w:val="17"/>
              </w:rPr>
              <w:t>Application Default Credentials; el worker resuelve las credenciales al arrancar. En producción debe usarse una cuenta de servicio con el rol mínimo.</w:t>
            </w:r>
          </w:p>
        </w:tc>
        <w:tc>
          <w:tcPr>
            <w:tcW w:type="dxa" w:w="1928"/>
            <w:shd w:val="clear" w:color="auto" w:fill="F5F7F7"/>
          </w:tcPr>
          <w:p>
            <w:pPr>
              <w:spacing w:after="20" w:line="252" w:lineRule="auto"/>
            </w:pPr>
            <w:r>
              <w:rPr>
                <w:b/>
                <w:i w:val="0"/>
                <w:color w:val="1B7F4C"/>
                <w:sz w:val="17"/>
              </w:rPr>
              <w:t>[CONFIRMADO]</w:t>
            </w:r>
            <w:r>
              <w:rPr>
                <w:b w:val="0"/>
                <w:i w:val="0"/>
                <w:sz w:val="17"/>
              </w:rPr>
              <w:t xml:space="preserve"> (cuenta de servicio </w:t>
            </w:r>
            <w:r>
              <w:rPr>
                <w:b/>
                <w:i w:val="0"/>
                <w:color w:val="B3261E"/>
                <w:sz w:val="17"/>
              </w:rPr>
              <w:t>[PENDIENTE]</w:t>
            </w:r>
            <w:r>
              <w:rPr>
                <w:b w:val="0"/>
                <w:i w:val="0"/>
                <w:sz w:val="17"/>
              </w:rPr>
              <w:t>)</w:t>
            </w:r>
          </w:p>
        </w:tc>
      </w:tr>
      <w:tr>
        <w:trPr>
          <w:cantSplit w:val="true"/>
        </w:trPr>
        <w:tc>
          <w:tcPr>
            <w:tcW w:type="dxa" w:w="1928"/>
          </w:tcPr>
          <w:p>
            <w:pPr>
              <w:spacing w:after="20" w:line="252" w:lineRule="auto"/>
            </w:pPr>
            <w:r>
              <w:rPr>
                <w:b w:val="0"/>
                <w:i w:val="0"/>
                <w:sz w:val="17"/>
              </w:rPr>
              <w:t>Acceso a la demo</w:t>
            </w:r>
          </w:p>
        </w:tc>
        <w:tc>
          <w:tcPr>
            <w:tcW w:type="dxa" w:w="5216"/>
          </w:tcPr>
          <w:p>
            <w:pPr>
              <w:spacing w:after="20" w:line="252" w:lineRule="auto"/>
            </w:pPr>
            <w:r>
              <w:rPr>
                <w:b w:val="0"/>
                <w:i w:val="0"/>
                <w:sz w:val="17"/>
              </w:rPr>
              <w:t xml:space="preserve">Código largo, cookie firmada con vencimiento (30 min), </w:t>
            </w:r>
            <w:r>
              <w:rPr>
                <w:rFonts w:ascii="Consolas" w:hAnsi="Consolas" w:eastAsia="Consolas"/>
                <w:color w:val="0A5C4D"/>
                <w:sz w:val="15"/>
              </w:rPr>
              <w:t>DEMO_ENABLED</w:t>
            </w:r>
            <w:r>
              <w:rPr>
                <w:b w:val="0"/>
                <w:i w:val="0"/>
                <w:sz w:val="17"/>
              </w:rPr>
              <w:t xml:space="preserve"> como interruptor.</w:t>
            </w:r>
          </w:p>
        </w:tc>
        <w:tc>
          <w:tcPr>
            <w:tcW w:type="dxa" w:w="1928"/>
          </w:tcPr>
          <w:p>
            <w:pPr>
              <w:spacing w:after="20" w:line="252" w:lineRule="auto"/>
            </w:pPr>
            <w:r>
              <w:rPr>
                <w:b/>
                <w:i w:val="0"/>
                <w:color w:val="1B7F4C"/>
                <w:sz w:val="17"/>
              </w:rPr>
              <w:t>[CONFIRMADO]</w:t>
            </w:r>
          </w:p>
        </w:tc>
      </w:tr>
      <w:tr>
        <w:trPr>
          <w:cantSplit w:val="true"/>
        </w:trPr>
        <w:tc>
          <w:tcPr>
            <w:tcW w:type="dxa" w:w="1928"/>
            <w:shd w:val="clear" w:color="auto" w:fill="F5F7F7"/>
          </w:tcPr>
          <w:p>
            <w:pPr>
              <w:spacing w:after="20" w:line="252" w:lineRule="auto"/>
            </w:pPr>
            <w:r>
              <w:rPr>
                <w:b w:val="0"/>
                <w:i w:val="0"/>
                <w:sz w:val="17"/>
              </w:rPr>
              <w:t>Despacho del agente</w:t>
            </w:r>
          </w:p>
        </w:tc>
        <w:tc>
          <w:tcPr>
            <w:tcW w:type="dxa" w:w="5216"/>
            <w:shd w:val="clear" w:color="auto" w:fill="F5F7F7"/>
          </w:tcPr>
          <w:p>
            <w:pPr>
              <w:spacing w:after="20" w:line="252" w:lineRule="auto"/>
            </w:pPr>
            <w:r>
              <w:rPr>
                <w:b w:val="0"/>
                <w:i w:val="0"/>
                <w:sz w:val="17"/>
              </w:rPr>
              <w:t xml:space="preserve">El servidor fija el agente; se ignora cualquier </w:t>
            </w:r>
            <w:r>
              <w:rPr>
                <w:rFonts w:ascii="Consolas" w:hAnsi="Consolas" w:eastAsia="Consolas"/>
                <w:color w:val="0A5C4D"/>
                <w:sz w:val="15"/>
              </w:rPr>
              <w:t>agent_name</w:t>
            </w:r>
            <w:r>
              <w:rPr>
                <w:b w:val="0"/>
                <w:i w:val="0"/>
                <w:sz w:val="17"/>
              </w:rPr>
              <w:t xml:space="preserve"> o </w:t>
            </w:r>
            <w:r>
              <w:rPr>
                <w:rFonts w:ascii="Consolas" w:hAnsi="Consolas" w:eastAsia="Consolas"/>
                <w:color w:val="0A5C4D"/>
                <w:sz w:val="15"/>
              </w:rPr>
              <w:t>room_config</w:t>
            </w:r>
            <w:r>
              <w:rPr>
                <w:b w:val="0"/>
                <w:i w:val="0"/>
                <w:sz w:val="17"/>
              </w:rPr>
              <w:t xml:space="preserve"> enviado por el cliente.</w:t>
            </w:r>
          </w:p>
        </w:tc>
        <w:tc>
          <w:tcPr>
            <w:tcW w:type="dxa" w:w="1928"/>
            <w:shd w:val="clear" w:color="auto" w:fill="F5F7F7"/>
          </w:tcPr>
          <w:p>
            <w:pPr>
              <w:spacing w:after="20" w:line="252" w:lineRule="auto"/>
            </w:pPr>
            <w:r>
              <w:rPr>
                <w:b/>
                <w:i w:val="0"/>
                <w:color w:val="1B7F4C"/>
                <w:sz w:val="17"/>
              </w:rPr>
              <w:t>[CONFIRMADO]</w:t>
            </w:r>
            <w:r>
              <w:rPr>
                <w:b w:val="0"/>
                <w:i w:val="0"/>
                <w:sz w:val="17"/>
              </w:rPr>
              <w:t xml:space="preserve"> con prueba automática</w:t>
            </w:r>
          </w:p>
        </w:tc>
      </w:tr>
      <w:tr>
        <w:trPr>
          <w:cantSplit w:val="true"/>
        </w:trPr>
        <w:tc>
          <w:tcPr>
            <w:tcW w:type="dxa" w:w="1928"/>
          </w:tcPr>
          <w:p>
            <w:pPr>
              <w:spacing w:after="20" w:line="252" w:lineRule="auto"/>
            </w:pPr>
            <w:r>
              <w:rPr>
                <w:b w:val="0"/>
                <w:i w:val="0"/>
                <w:sz w:val="17"/>
              </w:rPr>
              <w:t>Persona validada</w:t>
            </w:r>
          </w:p>
        </w:tc>
        <w:tc>
          <w:tcPr>
            <w:tcW w:type="dxa" w:w="5216"/>
          </w:tcPr>
          <w:p>
            <w:pPr>
              <w:spacing w:after="20" w:line="252" w:lineRule="auto"/>
            </w:pPr>
            <w:r>
              <w:rPr>
                <w:b w:val="0"/>
                <w:i w:val="0"/>
                <w:sz w:val="17"/>
              </w:rPr>
              <w:t>Lista cerrada en el servidor y de nuevo en el worker; cuerpo de la petición limitado a 2 KB.</w:t>
            </w:r>
          </w:p>
        </w:tc>
        <w:tc>
          <w:tcPr>
            <w:tcW w:type="dxa" w:w="1928"/>
          </w:tcPr>
          <w:p>
            <w:pPr>
              <w:spacing w:after="20" w:line="252" w:lineRule="auto"/>
            </w:pPr>
            <w:r>
              <w:rPr>
                <w:b/>
                <w:i w:val="0"/>
                <w:color w:val="1F5FA8"/>
                <w:sz w:val="17"/>
              </w:rPr>
              <w:t>[PROPUESTA]</w:t>
            </w:r>
            <w:r>
              <w:rPr>
                <w:b w:val="0"/>
                <w:i w:val="0"/>
                <w:sz w:val="17"/>
              </w:rPr>
              <w:t xml:space="preserve"> (PR #16)</w:t>
            </w:r>
          </w:p>
        </w:tc>
      </w:tr>
      <w:tr>
        <w:trPr>
          <w:cantSplit w:val="true"/>
        </w:trPr>
        <w:tc>
          <w:tcPr>
            <w:tcW w:type="dxa" w:w="1928"/>
            <w:shd w:val="clear" w:color="auto" w:fill="F5F7F7"/>
          </w:tcPr>
          <w:p>
            <w:pPr>
              <w:spacing w:after="20" w:line="252" w:lineRule="auto"/>
            </w:pPr>
            <w:r>
              <w:rPr>
                <w:b w:val="0"/>
                <w:i w:val="0"/>
                <w:sz w:val="17"/>
              </w:rPr>
              <w:t>Origen de la petición</w:t>
            </w:r>
          </w:p>
        </w:tc>
        <w:tc>
          <w:tcPr>
            <w:tcW w:type="dxa" w:w="5216"/>
            <w:shd w:val="clear" w:color="auto" w:fill="F5F7F7"/>
          </w:tcPr>
          <w:p>
            <w:pPr>
              <w:spacing w:after="20" w:line="252" w:lineRule="auto"/>
            </w:pPr>
            <w:r>
              <w:rPr>
                <w:b w:val="0"/>
                <w:i w:val="0"/>
                <w:sz w:val="17"/>
              </w:rPr>
              <w:t>Comparación exacta con uno o varios orígenes permitidos.</w:t>
            </w:r>
          </w:p>
        </w:tc>
        <w:tc>
          <w:tcPr>
            <w:tcW w:type="dxa" w:w="1928"/>
            <w:shd w:val="clear" w:color="auto" w:fill="F5F7F7"/>
          </w:tcPr>
          <w:p>
            <w:pPr>
              <w:spacing w:after="20" w:line="252" w:lineRule="auto"/>
            </w:pPr>
            <w:r>
              <w:rPr>
                <w:b/>
                <w:i w:val="0"/>
                <w:color w:val="1F5FA8"/>
                <w:sz w:val="17"/>
              </w:rPr>
              <w:t>[PROPUESTA]</w:t>
            </w:r>
            <w:r>
              <w:rPr>
                <w:b w:val="0"/>
                <w:i w:val="0"/>
                <w:sz w:val="17"/>
              </w:rPr>
              <w:t xml:space="preserve"> (PR #16)</w:t>
            </w:r>
          </w:p>
        </w:tc>
      </w:tr>
      <w:tr>
        <w:trPr>
          <w:cantSplit w:val="true"/>
        </w:trPr>
        <w:tc>
          <w:tcPr>
            <w:tcW w:type="dxa" w:w="1928"/>
          </w:tcPr>
          <w:p>
            <w:pPr>
              <w:spacing w:after="20" w:line="252" w:lineRule="auto"/>
            </w:pPr>
            <w:r>
              <w:rPr>
                <w:b w:val="0"/>
                <w:i w:val="0"/>
                <w:sz w:val="17"/>
              </w:rPr>
              <w:t>CSP y encabezados</w:t>
            </w:r>
          </w:p>
        </w:tc>
        <w:tc>
          <w:tcPr>
            <w:tcW w:type="dxa" w:w="5216"/>
          </w:tcPr>
          <w:p>
            <w:pPr>
              <w:spacing w:after="20" w:line="252" w:lineRule="auto"/>
            </w:pPr>
            <w:r>
              <w:rPr>
                <w:rFonts w:ascii="Consolas" w:hAnsi="Consolas" w:eastAsia="Consolas"/>
                <w:color w:val="0A5C4D"/>
                <w:sz w:val="15"/>
              </w:rPr>
              <w:t>script-src</w:t>
            </w:r>
            <w:r>
              <w:rPr>
                <w:b w:val="0"/>
                <w:i w:val="0"/>
                <w:sz w:val="17"/>
              </w:rPr>
              <w:t xml:space="preserve"> solo con hashes; sin estilos en línea; </w:t>
            </w:r>
            <w:r>
              <w:rPr>
                <w:rFonts w:ascii="Consolas" w:hAnsi="Consolas" w:eastAsia="Consolas"/>
                <w:color w:val="0A5C4D"/>
                <w:sz w:val="15"/>
              </w:rPr>
              <w:t>X-Frame-Options: DENY</w:t>
            </w:r>
            <w:r>
              <w:rPr>
                <w:b w:val="0"/>
                <w:i w:val="0"/>
                <w:sz w:val="17"/>
              </w:rPr>
              <w:t xml:space="preserve">; </w:t>
            </w:r>
            <w:r>
              <w:rPr>
                <w:rFonts w:ascii="Consolas" w:hAnsi="Consolas" w:eastAsia="Consolas"/>
                <w:color w:val="0A5C4D"/>
                <w:sz w:val="15"/>
              </w:rPr>
              <w:t>Permissions-Policy</w:t>
            </w:r>
            <w:r>
              <w:rPr>
                <w:b w:val="0"/>
                <w:i w:val="0"/>
                <w:sz w:val="17"/>
              </w:rPr>
              <w:t xml:space="preserve"> limita el micrófono al propio sitio.</w:t>
            </w:r>
          </w:p>
        </w:tc>
        <w:tc>
          <w:tcPr>
            <w:tcW w:type="dxa" w:w="1928"/>
          </w:tcPr>
          <w:p>
            <w:pPr>
              <w:spacing w:after="20" w:line="252" w:lineRule="auto"/>
            </w:pPr>
            <w:r>
              <w:rPr>
                <w:b/>
                <w:i w:val="0"/>
                <w:color w:val="1B7F4C"/>
                <w:sz w:val="17"/>
              </w:rPr>
              <w:t>[CONFIRMADO]</w:t>
            </w:r>
          </w:p>
        </w:tc>
      </w:tr>
      <w:tr>
        <w:trPr>
          <w:cantSplit w:val="true"/>
        </w:trPr>
        <w:tc>
          <w:tcPr>
            <w:tcW w:type="dxa" w:w="1928"/>
            <w:shd w:val="clear" w:color="auto" w:fill="F5F7F7"/>
          </w:tcPr>
          <w:p>
            <w:pPr>
              <w:spacing w:after="20" w:line="252" w:lineRule="auto"/>
            </w:pPr>
            <w:r>
              <w:rPr>
                <w:b w:val="0"/>
                <w:i w:val="0"/>
                <w:sz w:val="17"/>
              </w:rPr>
              <w:t>Privacidad del audio</w:t>
            </w:r>
          </w:p>
        </w:tc>
        <w:tc>
          <w:tcPr>
            <w:tcW w:type="dxa" w:w="5216"/>
            <w:shd w:val="clear" w:color="auto" w:fill="F5F7F7"/>
          </w:tcPr>
          <w:p>
            <w:pPr>
              <w:spacing w:after="20" w:line="252" w:lineRule="auto"/>
            </w:pPr>
            <w:r>
              <w:rPr>
                <w:b w:val="0"/>
                <w:i w:val="0"/>
                <w:sz w:val="17"/>
              </w:rPr>
              <w:t>La grabación de la sesión está desactivada (</w:t>
            </w:r>
            <w:r>
              <w:rPr>
                <w:rFonts w:ascii="Consolas" w:hAnsi="Consolas" w:eastAsia="Consolas"/>
                <w:color w:val="0A5C4D"/>
                <w:sz w:val="15"/>
              </w:rPr>
              <w:t>record=False</w:t>
            </w:r>
            <w:r>
              <w:rPr>
                <w:b w:val="0"/>
                <w:i w:val="0"/>
                <w:sz w:val="17"/>
              </w:rPr>
              <w:t>); el historial de la web se guarda solo en el navegador (localStorage).</w:t>
            </w:r>
          </w:p>
        </w:tc>
        <w:tc>
          <w:tcPr>
            <w:tcW w:type="dxa" w:w="1928"/>
            <w:shd w:val="clear" w:color="auto" w:fill="F5F7F7"/>
          </w:tcPr>
          <w:p>
            <w:pPr>
              <w:spacing w:after="20" w:line="252" w:lineRule="auto"/>
            </w:pPr>
            <w:r>
              <w:rPr>
                <w:b/>
                <w:i w:val="0"/>
                <w:color w:val="1B7F4C"/>
                <w:sz w:val="17"/>
              </w:rPr>
              <w:t>[CONFIRMADO]</w:t>
            </w:r>
          </w:p>
        </w:tc>
      </w:tr>
      <w:tr>
        <w:trPr>
          <w:cantSplit w:val="true"/>
        </w:trPr>
        <w:tc>
          <w:tcPr>
            <w:tcW w:type="dxa" w:w="1928"/>
          </w:tcPr>
          <w:p>
            <w:pPr>
              <w:spacing w:after="20" w:line="252" w:lineRule="auto"/>
            </w:pPr>
            <w:r>
              <w:rPr>
                <w:b w:val="0"/>
                <w:i w:val="0"/>
                <w:sz w:val="17"/>
              </w:rPr>
              <w:t>Errores sin detalles</w:t>
            </w:r>
          </w:p>
        </w:tc>
        <w:tc>
          <w:tcPr>
            <w:tcW w:type="dxa" w:w="5216"/>
          </w:tcPr>
          <w:p>
            <w:pPr>
              <w:spacing w:after="20" w:line="252" w:lineRule="auto"/>
            </w:pPr>
            <w:r>
              <w:rPr>
                <w:b w:val="0"/>
                <w:i w:val="0"/>
                <w:sz w:val="17"/>
              </w:rPr>
              <w:t>Los logs registran el tipo de excepción, no el mensaje del proveedor; las métricas solo contienen números.</w:t>
            </w:r>
          </w:p>
        </w:tc>
        <w:tc>
          <w:tcPr>
            <w:tcW w:type="dxa" w:w="1928"/>
          </w:tcPr>
          <w:p>
            <w:pPr>
              <w:spacing w:after="20" w:line="252" w:lineRule="auto"/>
            </w:pPr>
            <w:r>
              <w:rPr>
                <w:b/>
                <w:i w:val="0"/>
                <w:color w:val="1B7F4C"/>
                <w:sz w:val="17"/>
              </w:rPr>
              <w:t>[CONFIRMADO]</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Pr>
      <w:tblGrid>
        <w:gridCol w:w="9406"/>
      </w:tblGrid>
      <w:tr>
        <w:tc>
          <w:tcPr>
            <w:tcW w:type="dxa" w:w="9406"/>
            <w:shd w:val="clear" w:color="auto" w:fill="FFF6E5"/>
          </w:tcPr>
          <w:p>
            <w:pPr>
              <w:spacing w:after="0"/>
            </w:pPr>
            <w:r>
              <w:rPr>
                <w:b/>
                <w:i w:val="0"/>
                <w:sz w:val="20"/>
              </w:rPr>
              <w:t>Límites conocidos.</w:t>
            </w:r>
            <w:r>
              <w:rPr>
                <w:b w:val="0"/>
                <w:i w:val="0"/>
                <w:sz w:val="20"/>
              </w:rPr>
              <w:t xml:space="preserve"> Sin límite de intentos por IP en la ruta de Vercel Hobby; </w:t>
            </w:r>
            <w:r>
              <w:rPr>
                <w:rFonts w:ascii="Consolas" w:hAnsi="Consolas" w:eastAsia="Consolas"/>
                <w:color w:val="0A5C4D"/>
                <w:sz w:val="18"/>
              </w:rPr>
              <w:t>DEMO_ENABLED=false</w:t>
            </w:r>
            <w:r>
              <w:rPr>
                <w:b w:val="0"/>
                <w:i w:val="0"/>
                <w:sz w:val="20"/>
              </w:rPr>
              <w:t xml:space="preserve"> impide sesiones nuevas pero no corta una conexión ya abierta; el código de acceso es compartido y no identifica evaluadores. Las respuestas a estos riesgos están en D02.</w:t>
            </w:r>
          </w:p>
        </w:tc>
      </w:tr>
    </w:tbl>
    <w:p>
      <w:pPr>
        <w:spacing w:after="40"/>
      </w:pPr>
    </w:p>
    <w:p>
      <w:pPr>
        <w:pStyle w:val="Heading1"/>
      </w:pPr>
      <w:r>
        <w:t>6. Presupuesto de latencia</w:t>
      </w:r>
    </w:p>
    <w:p>
      <w:pPr>
        <w:jc w:val="both"/>
      </w:pPr>
      <w:r>
        <w:rPr>
          <w:b/>
          <w:i w:val="0"/>
          <w:color w:val="1B7F4C"/>
        </w:rPr>
        <w:t>[CONFIRMADO]</w:t>
      </w:r>
      <w:r>
        <w:rPr>
          <w:b w:val="0"/>
          <w:i w:val="0"/>
        </w:rPr>
        <w:t xml:space="preserve"> Alloxentric exige una respuesta de no más de 1 s y advierte que más de 3 s puede provocar cortes de llamada. Con la instrumentación del PR #9 se midieron 13 turnos el 30 de octubre de 2026: </w:t>
      </w:r>
      <w:r>
        <w:rPr>
          <w:b/>
          <w:i w:val="0"/>
        </w:rPr>
        <w:t>mediana de 2,59 s</w:t>
      </w:r>
      <w:r>
        <w:rPr>
          <w:b w:val="0"/>
          <w:i w:val="0"/>
        </w:rPr>
        <w:t xml:space="preserve">, mínimo 0,48 s, máximo 4,08 s. Solo 1 de 13 turnos fue menor a 2 s (el de 0,48 s correspondió a una interrupción) y 3 superaron 3 s. </w:t>
      </w:r>
      <w:r>
        <w:rPr>
          <w:b/>
          <w:i w:val="0"/>
        </w:rPr>
        <w:t>El requisito de 1 s no se cumple con la arquitectura actual.</w:t>
      </w:r>
    </w:p>
    <w:p>
      <w:pPr>
        <w:keepNext/>
        <w:jc w:val="center"/>
      </w:pPr>
      <w:r>
        <w:drawing>
          <wp:inline xmlns:a="http://schemas.openxmlformats.org/drawingml/2006/main" xmlns:pic="http://schemas.openxmlformats.org/drawingml/2006/picture">
            <wp:extent cx="5580000" cy="2290737"/>
            <wp:docPr id="3" name="Picture 3"/>
            <wp:cNvGraphicFramePr>
              <a:graphicFrameLocks noChangeAspect="1"/>
            </wp:cNvGraphicFramePr>
            <a:graphic>
              <a:graphicData uri="http://schemas.openxmlformats.org/drawingml/2006/picture">
                <pic:pic>
                  <pic:nvPicPr>
                    <pic:cNvPr id="0" name="latencia_por_etapa.png"/>
                    <pic:cNvPicPr/>
                  </pic:nvPicPr>
                  <pic:blipFill>
                    <a:blip r:embed="rId12"/>
                    <a:stretch>
                      <a:fillRect/>
                    </a:stretch>
                  </pic:blipFill>
                  <pic:spPr>
                    <a:xfrm>
                      <a:off x="0" y="0"/>
                      <a:ext cx="5580000" cy="2290737"/>
                    </a:xfrm>
                    <a:prstGeom prst="rect"/>
                  </pic:spPr>
                </pic:pic>
              </a:graphicData>
            </a:graphic>
          </wp:inline>
        </w:drawing>
      </w:r>
    </w:p>
    <w:p>
      <w:pPr>
        <w:jc w:val="center"/>
      </w:pPr>
      <w:r>
        <w:rPr>
          <w:b w:val="0"/>
          <w:i/>
          <w:color w:val="6F7273"/>
          <w:sz w:val="18"/>
        </w:rPr>
        <w:t>Figura 3. Latencia por etapa. El reporte del 26-oct no tiene logs archivados y no debe usarse como línea base (D05).</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351"/>
        <w:gridCol w:w="2351"/>
        <w:gridCol w:w="2351"/>
        <w:gridCol w:w="2351"/>
      </w:tblGrid>
      <w:tr>
        <w:trPr>
          <w:tblHeader w:val="true"/>
        </w:trPr>
        <w:tc>
          <w:tcPr>
            <w:tcW w:type="dxa" w:w="2494"/>
            <w:shd w:val="clear" w:color="auto" w:fill="0A7D69"/>
          </w:tcPr>
          <w:p>
            <w:pPr>
              <w:spacing w:after="0"/>
            </w:pPr>
            <w:r>
              <w:rPr>
                <w:b/>
                <w:color w:val="FFFFFF"/>
                <w:sz w:val="17"/>
              </w:rPr>
              <w:t>Etapa</w:t>
            </w:r>
          </w:p>
        </w:tc>
        <w:tc>
          <w:tcPr>
            <w:tcW w:type="dxa" w:w="1417"/>
            <w:shd w:val="clear" w:color="auto" w:fill="0A7D69"/>
          </w:tcPr>
          <w:p>
            <w:pPr>
              <w:spacing w:after="0"/>
            </w:pPr>
            <w:r>
              <w:rPr>
                <w:b/>
                <w:color w:val="FFFFFF"/>
                <w:sz w:val="17"/>
              </w:rPr>
              <w:t>Mediana medida</w:t>
            </w:r>
          </w:p>
        </w:tc>
        <w:tc>
          <w:tcPr>
            <w:tcW w:type="dxa" w:w="2721"/>
            <w:shd w:val="clear" w:color="auto" w:fill="0A7D69"/>
          </w:tcPr>
          <w:p>
            <w:pPr>
              <w:spacing w:after="0"/>
            </w:pPr>
            <w:r>
              <w:rPr>
                <w:b/>
                <w:color w:val="FFFFFF"/>
                <w:sz w:val="17"/>
              </w:rPr>
              <w:t>Qué la determina</w:t>
            </w:r>
          </w:p>
        </w:tc>
        <w:tc>
          <w:tcPr>
            <w:tcW w:type="dxa" w:w="2438"/>
            <w:shd w:val="clear" w:color="auto" w:fill="0A7D69"/>
          </w:tcPr>
          <w:p>
            <w:pPr>
              <w:spacing w:after="0"/>
            </w:pPr>
            <w:r>
              <w:rPr>
                <w:b/>
                <w:color w:val="FFFFFF"/>
                <w:sz w:val="17"/>
              </w:rPr>
              <w:t>Palanca disponible</w:t>
            </w:r>
          </w:p>
        </w:tc>
      </w:tr>
      <w:tr>
        <w:trPr>
          <w:cantSplit w:val="true"/>
        </w:trPr>
        <w:tc>
          <w:tcPr>
            <w:tcW w:type="dxa" w:w="2494"/>
          </w:tcPr>
          <w:p>
            <w:pPr>
              <w:spacing w:after="20" w:line="252" w:lineRule="auto"/>
            </w:pPr>
            <w:r>
              <w:rPr>
                <w:b w:val="0"/>
                <w:i w:val="0"/>
                <w:sz w:val="17"/>
              </w:rPr>
              <w:t>Espera de la transcripción final (STT)</w:t>
            </w:r>
          </w:p>
        </w:tc>
        <w:tc>
          <w:tcPr>
            <w:tcW w:type="dxa" w:w="1417"/>
          </w:tcPr>
          <w:p>
            <w:pPr>
              <w:spacing w:after="20" w:line="252" w:lineRule="auto"/>
            </w:pPr>
            <w:r>
              <w:rPr>
                <w:b w:val="0"/>
                <w:i w:val="0"/>
                <w:sz w:val="17"/>
              </w:rPr>
              <w:t>1,21 s</w:t>
            </w:r>
          </w:p>
        </w:tc>
        <w:tc>
          <w:tcPr>
            <w:tcW w:type="dxa" w:w="2721"/>
          </w:tcPr>
          <w:p>
            <w:pPr>
              <w:spacing w:after="20" w:line="252" w:lineRule="auto"/>
            </w:pPr>
            <w:r>
              <w:rPr>
                <w:b w:val="0"/>
                <w:i w:val="0"/>
                <w:sz w:val="17"/>
              </w:rPr>
              <w:t>El servicio entrega el resultado final solo después de detectar el fin de la frase.</w:t>
            </w:r>
          </w:p>
        </w:tc>
        <w:tc>
          <w:tcPr>
            <w:tcW w:type="dxa" w:w="2438"/>
          </w:tcPr>
          <w:p>
            <w:pPr>
              <w:spacing w:after="20" w:line="252" w:lineRule="auto"/>
            </w:pPr>
            <w:r>
              <w:rPr>
                <w:b w:val="0"/>
                <w:i w:val="0"/>
                <w:sz w:val="17"/>
              </w:rPr>
              <w:t>Probar un STT de menor latencia (decisión del cliente); sensibilidad SUPERSHORT no mejoró de forma apreciable.</w:t>
            </w:r>
          </w:p>
        </w:tc>
      </w:tr>
      <w:tr>
        <w:trPr>
          <w:cantSplit w:val="true"/>
        </w:trPr>
        <w:tc>
          <w:tcPr>
            <w:tcW w:type="dxa" w:w="2494"/>
            <w:shd w:val="clear" w:color="auto" w:fill="F5F7F7"/>
          </w:tcPr>
          <w:p>
            <w:pPr>
              <w:spacing w:after="20" w:line="252" w:lineRule="auto"/>
            </w:pPr>
            <w:r>
              <w:rPr>
                <w:b w:val="0"/>
                <w:i w:val="0"/>
                <w:sz w:val="17"/>
              </w:rPr>
              <w:t>Primer token del LLM</w:t>
            </w:r>
          </w:p>
        </w:tc>
        <w:tc>
          <w:tcPr>
            <w:tcW w:type="dxa" w:w="1417"/>
            <w:shd w:val="clear" w:color="auto" w:fill="F5F7F7"/>
          </w:tcPr>
          <w:p>
            <w:pPr>
              <w:spacing w:after="20" w:line="252" w:lineRule="auto"/>
            </w:pPr>
            <w:r>
              <w:rPr>
                <w:b w:val="0"/>
                <w:i w:val="0"/>
                <w:sz w:val="17"/>
              </w:rPr>
              <w:t>0,93 s</w:t>
            </w:r>
          </w:p>
        </w:tc>
        <w:tc>
          <w:tcPr>
            <w:tcW w:type="dxa" w:w="2721"/>
            <w:shd w:val="clear" w:color="auto" w:fill="F5F7F7"/>
          </w:tcPr>
          <w:p>
            <w:pPr>
              <w:spacing w:after="20" w:line="252" w:lineRule="auto"/>
            </w:pPr>
            <w:r>
              <w:rPr>
                <w:b w:val="0"/>
                <w:i w:val="0"/>
                <w:sz w:val="17"/>
              </w:rPr>
              <w:t>Red hacia el proveedor y tamaño del modelo.</w:t>
            </w:r>
          </w:p>
        </w:tc>
        <w:tc>
          <w:tcPr>
            <w:tcW w:type="dxa" w:w="2438"/>
            <w:shd w:val="clear" w:color="auto" w:fill="F5F7F7"/>
          </w:tcPr>
          <w:p>
            <w:pPr>
              <w:spacing w:after="20" w:line="252" w:lineRule="auto"/>
            </w:pPr>
            <w:r>
              <w:rPr>
                <w:b w:val="0"/>
                <w:i w:val="0"/>
                <w:sz w:val="17"/>
              </w:rPr>
              <w:t>Vertex AI en São Paulo; modelo más pequeño; muletilla hablada inmediata. [PROPUESTA, sin medir]</w:t>
            </w:r>
          </w:p>
        </w:tc>
      </w:tr>
      <w:tr>
        <w:trPr>
          <w:cantSplit w:val="true"/>
        </w:trPr>
        <w:tc>
          <w:tcPr>
            <w:tcW w:type="dxa" w:w="2494"/>
          </w:tcPr>
          <w:p>
            <w:pPr>
              <w:spacing w:after="20" w:line="252" w:lineRule="auto"/>
            </w:pPr>
            <w:r>
              <w:rPr>
                <w:b w:val="0"/>
                <w:i w:val="0"/>
                <w:sz w:val="17"/>
              </w:rPr>
              <w:t>Primer audio (TTS)</w:t>
            </w:r>
          </w:p>
        </w:tc>
        <w:tc>
          <w:tcPr>
            <w:tcW w:type="dxa" w:w="1417"/>
          </w:tcPr>
          <w:p>
            <w:pPr>
              <w:spacing w:after="20" w:line="252" w:lineRule="auto"/>
            </w:pPr>
            <w:r>
              <w:rPr>
                <w:b w:val="0"/>
                <w:i w:val="0"/>
                <w:sz w:val="17"/>
              </w:rPr>
              <w:t>0,31 s</w:t>
            </w:r>
          </w:p>
        </w:tc>
        <w:tc>
          <w:tcPr>
            <w:tcW w:type="dxa" w:w="2721"/>
          </w:tcPr>
          <w:p>
            <w:pPr>
              <w:spacing w:after="20" w:line="252" w:lineRule="auto"/>
            </w:pPr>
            <w:r>
              <w:rPr>
                <w:b w:val="0"/>
                <w:i w:val="0"/>
                <w:sz w:val="17"/>
              </w:rPr>
              <w:t>Streaming de ElevenLabs con la voz ya precalentada.</w:t>
            </w:r>
          </w:p>
        </w:tc>
        <w:tc>
          <w:tcPr>
            <w:tcW w:type="dxa" w:w="2438"/>
          </w:tcPr>
          <w:p>
            <w:pPr>
              <w:spacing w:after="20" w:line="252" w:lineRule="auto"/>
            </w:pPr>
            <w:r>
              <w:rPr>
                <w:b w:val="0"/>
                <w:i w:val="0"/>
                <w:sz w:val="17"/>
              </w:rPr>
              <w:t>Ya optimizado; el primer uso de una voz en frío tarda 4–6 s (se precalienta al iniciar).</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Pr>
      <w:tblGrid>
        <w:gridCol w:w="9406"/>
      </w:tblGrid>
      <w:tr>
        <w:tc>
          <w:tcPr>
            <w:tcW w:type="dxa" w:w="9406"/>
            <w:shd w:val="clear" w:color="auto" w:fill="E8FBF6"/>
          </w:tcPr>
          <w:p>
            <w:pPr>
              <w:spacing w:after="0"/>
            </w:pPr>
            <w:r>
              <w:rPr>
                <w:b w:val="0"/>
                <w:i w:val="0"/>
                <w:sz w:val="20"/>
              </w:rPr>
              <w:t xml:space="preserve">Las etapas se solapan (por ejemplo, el LLM empieza antes de que el audio termine de reproducirse) y no deben sumarse como si fueran secuenciales. El valor </w:t>
            </w:r>
            <w:r>
              <w:rPr>
                <w:rFonts w:ascii="Consolas" w:hAnsi="Consolas" w:eastAsia="Consolas"/>
                <w:color w:val="0A5C4D"/>
                <w:sz w:val="18"/>
              </w:rPr>
              <w:t>e2e_latency_s</w:t>
            </w:r>
            <w:r>
              <w:rPr>
                <w:b w:val="0"/>
                <w:i w:val="0"/>
                <w:sz w:val="20"/>
              </w:rPr>
              <w:t xml:space="preserve"> es la referencia: instante en que el agente empieza a hablar menos el instante en que la persona terminó de hablar según el VAD.</w:t>
            </w:r>
          </w:p>
        </w:tc>
      </w:tr>
    </w:tbl>
    <w:p>
      <w:pPr>
        <w:spacing w:after="40"/>
      </w:pPr>
    </w:p>
    <w:p>
      <w:pPr>
        <w:pStyle w:val="Heading1"/>
      </w:pPr>
      <w:r>
        <w:t>7. Despliegue</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135"/>
        <w:gridCol w:w="3135"/>
        <w:gridCol w:w="3135"/>
      </w:tblGrid>
      <w:tr>
        <w:trPr>
          <w:tblHeader w:val="true"/>
        </w:trPr>
        <w:tc>
          <w:tcPr>
            <w:tcW w:type="dxa" w:w="2268"/>
            <w:shd w:val="clear" w:color="auto" w:fill="0A7D69"/>
          </w:tcPr>
          <w:p>
            <w:pPr>
              <w:spacing w:after="0"/>
            </w:pPr>
            <w:r>
              <w:rPr>
                <w:b/>
                <w:color w:val="FFFFFF"/>
                <w:sz w:val="17"/>
              </w:rPr>
              <w:t>Entorno</w:t>
            </w:r>
          </w:p>
        </w:tc>
        <w:tc>
          <w:tcPr>
            <w:tcW w:type="dxa" w:w="4649"/>
            <w:shd w:val="clear" w:color="auto" w:fill="0A7D69"/>
          </w:tcPr>
          <w:p>
            <w:pPr>
              <w:spacing w:after="0"/>
            </w:pPr>
            <w:r>
              <w:rPr>
                <w:b/>
                <w:color w:val="FFFFFF"/>
                <w:sz w:val="17"/>
              </w:rPr>
              <w:t>Qué incluye</w:t>
            </w:r>
          </w:p>
        </w:tc>
        <w:tc>
          <w:tcPr>
            <w:tcW w:type="dxa" w:w="2154"/>
            <w:shd w:val="clear" w:color="auto" w:fill="0A7D69"/>
          </w:tcPr>
          <w:p>
            <w:pPr>
              <w:spacing w:after="0"/>
            </w:pPr>
            <w:r>
              <w:rPr>
                <w:b/>
                <w:color w:val="FFFFFF"/>
                <w:sz w:val="17"/>
              </w:rPr>
              <w:t>Responsable / estado</w:t>
            </w:r>
          </w:p>
        </w:tc>
      </w:tr>
      <w:tr>
        <w:trPr>
          <w:cantSplit w:val="true"/>
        </w:trPr>
        <w:tc>
          <w:tcPr>
            <w:tcW w:type="dxa" w:w="2268"/>
          </w:tcPr>
          <w:p>
            <w:pPr>
              <w:spacing w:after="20" w:line="252" w:lineRule="auto"/>
            </w:pPr>
            <w:r>
              <w:rPr>
                <w:b w:val="0"/>
                <w:i w:val="0"/>
                <w:sz w:val="17"/>
              </w:rPr>
              <w:t>Desarrollo local</w:t>
            </w:r>
          </w:p>
        </w:tc>
        <w:tc>
          <w:tcPr>
            <w:tcW w:type="dxa" w:w="4649"/>
          </w:tcPr>
          <w:p>
            <w:pPr>
              <w:spacing w:after="20" w:line="252" w:lineRule="auto"/>
            </w:pPr>
            <w:r>
              <w:rPr>
                <w:b w:val="0"/>
                <w:i w:val="0"/>
                <w:sz w:val="17"/>
              </w:rPr>
              <w:t xml:space="preserve">Worker con </w:t>
            </w:r>
            <w:r>
              <w:rPr>
                <w:rFonts w:ascii="Consolas" w:hAnsi="Consolas" w:eastAsia="Consolas"/>
                <w:color w:val="0A5C4D"/>
                <w:sz w:val="15"/>
              </w:rPr>
              <w:t>uv run alloxentric-agent dev</w:t>
            </w:r>
            <w:r>
              <w:rPr>
                <w:b w:val="0"/>
                <w:i w:val="0"/>
                <w:sz w:val="17"/>
              </w:rPr>
              <w:t xml:space="preserve">; web con </w:t>
            </w:r>
            <w:r>
              <w:rPr>
                <w:rFonts w:ascii="Consolas" w:hAnsi="Consolas" w:eastAsia="Consolas"/>
                <w:color w:val="0A5C4D"/>
                <w:sz w:val="15"/>
              </w:rPr>
              <w:t>pnpm dev</w:t>
            </w:r>
            <w:r>
              <w:rPr>
                <w:b w:val="0"/>
                <w:i w:val="0"/>
                <w:sz w:val="17"/>
              </w:rPr>
              <w:t xml:space="preserve"> o un servidor local; LiveKit Cloud.</w:t>
            </w:r>
          </w:p>
        </w:tc>
        <w:tc>
          <w:tcPr>
            <w:tcW w:type="dxa" w:w="2154"/>
          </w:tcPr>
          <w:p>
            <w:pPr>
              <w:spacing w:after="20" w:line="252" w:lineRule="auto"/>
            </w:pPr>
            <w:r>
              <w:rPr>
                <w:b w:val="0"/>
                <w:i w:val="0"/>
                <w:sz w:val="17"/>
              </w:rPr>
              <w:t xml:space="preserve">Cada integrante. </w:t>
            </w:r>
            <w:r>
              <w:rPr>
                <w:b/>
                <w:i w:val="0"/>
                <w:color w:val="1B7F4C"/>
                <w:sz w:val="17"/>
              </w:rPr>
              <w:t>[CONFIRMADO]</w:t>
            </w:r>
          </w:p>
        </w:tc>
      </w:tr>
      <w:tr>
        <w:trPr>
          <w:cantSplit w:val="true"/>
        </w:trPr>
        <w:tc>
          <w:tcPr>
            <w:tcW w:type="dxa" w:w="2268"/>
            <w:shd w:val="clear" w:color="auto" w:fill="F5F7F7"/>
          </w:tcPr>
          <w:p>
            <w:pPr>
              <w:spacing w:after="20" w:line="252" w:lineRule="auto"/>
            </w:pPr>
            <w:r>
              <w:rPr>
                <w:b w:val="0"/>
                <w:i w:val="0"/>
                <w:sz w:val="17"/>
              </w:rPr>
              <w:t>Demo en Netlify (referencia)</w:t>
            </w:r>
          </w:p>
        </w:tc>
        <w:tc>
          <w:tcPr>
            <w:tcW w:type="dxa" w:w="4649"/>
            <w:shd w:val="clear" w:color="auto" w:fill="F5F7F7"/>
          </w:tcPr>
          <w:p>
            <w:pPr>
              <w:spacing w:after="20" w:line="252" w:lineRule="auto"/>
            </w:pPr>
            <w:r>
              <w:rPr>
                <w:b w:val="0"/>
                <w:i w:val="0"/>
                <w:sz w:val="17"/>
              </w:rPr>
              <w:t xml:space="preserve">Web estática y 4 funciones en Netlify (el dominio demo.fernandoolgueadev.cl aparece como ejemplo en </w:t>
            </w:r>
            <w:r>
              <w:rPr>
                <w:rFonts w:ascii="Consolas" w:hAnsi="Consolas" w:eastAsia="Consolas"/>
                <w:color w:val="0A5C4D"/>
                <w:sz w:val="15"/>
              </w:rPr>
              <w:t>.env.example</w:t>
            </w:r>
            <w:r>
              <w:rPr>
                <w:b w:val="0"/>
                <w:i w:val="0"/>
                <w:sz w:val="17"/>
              </w:rPr>
              <w:t xml:space="preserve"> </w:t>
            </w:r>
            <w:r>
              <w:rPr>
                <w:b/>
                <w:i w:val="0"/>
                <w:color w:val="9A6700"/>
                <w:sz w:val="17"/>
              </w:rPr>
              <w:t>[INFERENCIA]</w:t>
            </w:r>
            <w:r>
              <w:rPr>
                <w:b w:val="0"/>
                <w:i w:val="0"/>
                <w:sz w:val="17"/>
              </w:rPr>
              <w:t>); worker local.</w:t>
            </w:r>
          </w:p>
        </w:tc>
        <w:tc>
          <w:tcPr>
            <w:tcW w:type="dxa" w:w="2154"/>
            <w:shd w:val="clear" w:color="auto" w:fill="F5F7F7"/>
          </w:tcPr>
          <w:p>
            <w:pPr>
              <w:spacing w:after="20" w:line="252" w:lineRule="auto"/>
            </w:pPr>
            <w:r>
              <w:rPr>
                <w:b w:val="0"/>
                <w:i w:val="0"/>
                <w:sz w:val="17"/>
              </w:rPr>
              <w:t xml:space="preserve">Fernando. </w:t>
            </w:r>
            <w:r>
              <w:rPr>
                <w:b/>
                <w:i w:val="0"/>
                <w:color w:val="555555"/>
                <w:sz w:val="17"/>
              </w:rPr>
              <w:t>[REPORTADO POR EL EQUIPO]</w:t>
            </w:r>
          </w:p>
        </w:tc>
      </w:tr>
      <w:tr>
        <w:trPr>
          <w:cantSplit w:val="true"/>
        </w:trPr>
        <w:tc>
          <w:tcPr>
            <w:tcW w:type="dxa" w:w="2268"/>
          </w:tcPr>
          <w:p>
            <w:pPr>
              <w:spacing w:after="20" w:line="252" w:lineRule="auto"/>
            </w:pPr>
            <w:r>
              <w:rPr>
                <w:b w:val="0"/>
                <w:i w:val="0"/>
                <w:sz w:val="17"/>
              </w:rPr>
              <w:t>Demo en Vercel (alternativa)</w:t>
            </w:r>
          </w:p>
        </w:tc>
        <w:tc>
          <w:tcPr>
            <w:tcW w:type="dxa" w:w="4649"/>
          </w:tcPr>
          <w:p>
            <w:pPr>
              <w:spacing w:after="20" w:line="252" w:lineRule="auto"/>
            </w:pPr>
            <w:r>
              <w:rPr>
                <w:b w:val="0"/>
                <w:i w:val="0"/>
                <w:sz w:val="17"/>
              </w:rPr>
              <w:t xml:space="preserve">Web y funciones en la región </w:t>
            </w:r>
            <w:r>
              <w:rPr>
                <w:rFonts w:ascii="Consolas" w:hAnsi="Consolas" w:eastAsia="Consolas"/>
                <w:color w:val="0A5C4D"/>
                <w:sz w:val="15"/>
              </w:rPr>
              <w:t>gru1</w:t>
            </w:r>
            <w:r>
              <w:rPr>
                <w:b w:val="0"/>
                <w:i w:val="0"/>
                <w:sz w:val="17"/>
              </w:rPr>
              <w:t xml:space="preserve"> (São Paulo), con dominio propio; worker local.</w:t>
            </w:r>
          </w:p>
        </w:tc>
        <w:tc>
          <w:tcPr>
            <w:tcW w:type="dxa" w:w="2154"/>
          </w:tcPr>
          <w:p>
            <w:pPr>
              <w:spacing w:after="20" w:line="252" w:lineRule="auto"/>
            </w:pPr>
            <w:r>
              <w:rPr>
                <w:b w:val="0"/>
                <w:i w:val="0"/>
                <w:sz w:val="17"/>
              </w:rPr>
              <w:t xml:space="preserve">Juan. </w:t>
            </w:r>
            <w:r>
              <w:rPr>
                <w:b/>
                <w:i w:val="0"/>
                <w:color w:val="1B7F4C"/>
                <w:sz w:val="17"/>
              </w:rPr>
              <w:t>[CONFIRMADO]</w:t>
            </w:r>
            <w:r>
              <w:rPr>
                <w:b w:val="0"/>
                <w:i w:val="0"/>
                <w:sz w:val="17"/>
              </w:rPr>
              <w:t xml:space="preserve"> desplegado el 30-oct; fusión de código </w:t>
            </w:r>
            <w:r>
              <w:rPr>
                <w:b/>
                <w:i w:val="0"/>
                <w:color w:val="B3261E"/>
                <w:sz w:val="17"/>
              </w:rPr>
              <w:t>[PENDIENTE]</w:t>
            </w:r>
            <w:r>
              <w:rPr>
                <w:b w:val="0"/>
                <w:i w:val="0"/>
                <w:sz w:val="17"/>
              </w:rPr>
              <w:t xml:space="preserve"> (PR #16)</w:t>
            </w:r>
          </w:p>
        </w:tc>
      </w:tr>
      <w:tr>
        <w:trPr>
          <w:cantSplit w:val="true"/>
        </w:trPr>
        <w:tc>
          <w:tcPr>
            <w:tcW w:type="dxa" w:w="2268"/>
            <w:shd w:val="clear" w:color="auto" w:fill="F5F7F7"/>
          </w:tcPr>
          <w:p>
            <w:pPr>
              <w:spacing w:after="20" w:line="252" w:lineRule="auto"/>
            </w:pPr>
            <w:r>
              <w:rPr>
                <w:b w:val="0"/>
                <w:i w:val="0"/>
                <w:sz w:val="17"/>
              </w:rPr>
              <w:t>Producción objetivo</w:t>
            </w:r>
          </w:p>
        </w:tc>
        <w:tc>
          <w:tcPr>
            <w:tcW w:type="dxa" w:w="4649"/>
            <w:shd w:val="clear" w:color="auto" w:fill="F5F7F7"/>
          </w:tcPr>
          <w:p>
            <w:pPr>
              <w:spacing w:after="20" w:line="252" w:lineRule="auto"/>
            </w:pPr>
            <w:r>
              <w:rPr>
                <w:b w:val="0"/>
                <w:i w:val="0"/>
                <w:sz w:val="17"/>
              </w:rPr>
              <w:t>Worker persistente (LiveKit Cloud Agents u otro), cuenta de servicio de Google, límites de uso y telefonía Asterisk.</w:t>
            </w:r>
          </w:p>
        </w:tc>
        <w:tc>
          <w:tcPr>
            <w:tcW w:type="dxa" w:w="2154"/>
            <w:shd w:val="clear" w:color="auto" w:fill="F5F7F7"/>
          </w:tcPr>
          <w:p>
            <w:pPr>
              <w:spacing w:after="20" w:line="252" w:lineRule="auto"/>
            </w:pPr>
            <w:r>
              <w:rPr>
                <w:b/>
                <w:i w:val="0"/>
                <w:color w:val="B3261E"/>
                <w:sz w:val="17"/>
              </w:rPr>
              <w:t>[PENDIENTE]</w:t>
            </w:r>
          </w:p>
        </w:tc>
      </w:tr>
    </w:tbl>
    <w:p>
      <w:pPr>
        <w:spacing w:after="40"/>
      </w:pPr>
    </w:p>
    <w:p>
      <w:pPr>
        <w:jc w:val="both"/>
      </w:pPr>
      <w:r>
        <w:rPr>
          <w:b w:val="0"/>
          <w:i w:val="0"/>
        </w:rPr>
        <w:t>Los pasos de despliegue y la resolución de problemas están en D06.</w:t>
      </w:r>
    </w:p>
    <w:p>
      <w:pPr>
        <w:pStyle w:val="Heading1"/>
      </w:pPr>
      <w:r>
        <w:t>8. Atributos de calidad</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135"/>
        <w:gridCol w:w="3135"/>
        <w:gridCol w:w="3135"/>
      </w:tblGrid>
      <w:tr>
        <w:trPr>
          <w:tblHeader w:val="true"/>
        </w:trPr>
        <w:tc>
          <w:tcPr>
            <w:tcW w:type="dxa" w:w="1928"/>
            <w:shd w:val="clear" w:color="auto" w:fill="0A7D69"/>
          </w:tcPr>
          <w:p>
            <w:pPr>
              <w:spacing w:after="0"/>
            </w:pPr>
            <w:r>
              <w:rPr>
                <w:b/>
                <w:color w:val="FFFFFF"/>
                <w:sz w:val="17"/>
              </w:rPr>
              <w:t>Atributo</w:t>
            </w:r>
          </w:p>
        </w:tc>
        <w:tc>
          <w:tcPr>
            <w:tcW w:type="dxa" w:w="4876"/>
            <w:shd w:val="clear" w:color="auto" w:fill="0A7D69"/>
          </w:tcPr>
          <w:p>
            <w:pPr>
              <w:spacing w:after="0"/>
            </w:pPr>
            <w:r>
              <w:rPr>
                <w:b/>
                <w:color w:val="FFFFFF"/>
                <w:sz w:val="17"/>
              </w:rPr>
              <w:t>Cómo se aborda</w:t>
            </w:r>
          </w:p>
        </w:tc>
        <w:tc>
          <w:tcPr>
            <w:tcW w:type="dxa" w:w="2268"/>
            <w:shd w:val="clear" w:color="auto" w:fill="0A7D69"/>
          </w:tcPr>
          <w:p>
            <w:pPr>
              <w:spacing w:after="0"/>
            </w:pPr>
            <w:r>
              <w:rPr>
                <w:b/>
                <w:color w:val="FFFFFF"/>
                <w:sz w:val="17"/>
              </w:rPr>
              <w:t>Evidencia</w:t>
            </w:r>
          </w:p>
        </w:tc>
      </w:tr>
      <w:tr>
        <w:trPr>
          <w:cantSplit w:val="true"/>
        </w:trPr>
        <w:tc>
          <w:tcPr>
            <w:tcW w:type="dxa" w:w="1928"/>
          </w:tcPr>
          <w:p>
            <w:pPr>
              <w:spacing w:after="20" w:line="252" w:lineRule="auto"/>
            </w:pPr>
            <w:r>
              <w:rPr>
                <w:b w:val="0"/>
                <w:i w:val="0"/>
                <w:sz w:val="17"/>
              </w:rPr>
              <w:t>Modificabilidad</w:t>
            </w:r>
          </w:p>
        </w:tc>
        <w:tc>
          <w:tcPr>
            <w:tcW w:type="dxa" w:w="4876"/>
          </w:tcPr>
          <w:p>
            <w:pPr>
              <w:spacing w:after="20" w:line="252" w:lineRule="auto"/>
            </w:pPr>
            <w:r>
              <w:rPr>
                <w:b w:val="0"/>
                <w:i w:val="0"/>
                <w:sz w:val="17"/>
              </w:rPr>
              <w:t>Cada proveedor está aislado detrás de un módulo y se configura por variables de entorno; cambiar de STT, LLM o voz no toca la orquestación.</w:t>
            </w:r>
          </w:p>
        </w:tc>
        <w:tc>
          <w:tcPr>
            <w:tcW w:type="dxa" w:w="2268"/>
          </w:tcPr>
          <w:p>
            <w:pPr>
              <w:spacing w:after="20" w:line="252" w:lineRule="auto"/>
            </w:pPr>
            <w:r>
              <w:rPr>
                <w:b w:val="0"/>
                <w:i w:val="0"/>
                <w:sz w:val="17"/>
              </w:rPr>
              <w:t>Cambio Speechmatics → Chirp 3 en un solo PR (#6)</w:t>
            </w:r>
          </w:p>
        </w:tc>
      </w:tr>
      <w:tr>
        <w:trPr>
          <w:cantSplit w:val="true"/>
        </w:trPr>
        <w:tc>
          <w:tcPr>
            <w:tcW w:type="dxa" w:w="1928"/>
            <w:shd w:val="clear" w:color="auto" w:fill="F5F7F7"/>
          </w:tcPr>
          <w:p>
            <w:pPr>
              <w:spacing w:after="20" w:line="252" w:lineRule="auto"/>
            </w:pPr>
            <w:r>
              <w:rPr>
                <w:b w:val="0"/>
                <w:i w:val="0"/>
                <w:sz w:val="17"/>
              </w:rPr>
              <w:t>Resiliencia</w:t>
            </w:r>
          </w:p>
        </w:tc>
        <w:tc>
          <w:tcPr>
            <w:tcW w:type="dxa" w:w="4876"/>
            <w:shd w:val="clear" w:color="auto" w:fill="F5F7F7"/>
          </w:tcPr>
          <w:p>
            <w:pPr>
              <w:spacing w:after="20" w:line="252" w:lineRule="auto"/>
            </w:pPr>
            <w:r>
              <w:rPr>
                <w:b w:val="0"/>
                <w:i w:val="0"/>
                <w:sz w:val="17"/>
              </w:rPr>
              <w:t>LLM alternativo (</w:t>
            </w:r>
            <w:r>
              <w:rPr>
                <w:rFonts w:ascii="Consolas" w:hAnsi="Consolas" w:eastAsia="Consolas"/>
                <w:color w:val="0A5C4D"/>
                <w:sz w:val="15"/>
              </w:rPr>
              <w:t>LLM_PROVIDER</w:t>
            </w:r>
            <w:r>
              <w:rPr>
                <w:b w:val="0"/>
                <w:i w:val="0"/>
                <w:sz w:val="17"/>
              </w:rPr>
              <w:t>); reintentos por defecto del SDK; errores registrados sin datos sensibles.</w:t>
            </w:r>
          </w:p>
        </w:tc>
        <w:tc>
          <w:tcPr>
            <w:tcW w:type="dxa" w:w="2268"/>
            <w:shd w:val="clear" w:color="auto" w:fill="F5F7F7"/>
          </w:tcPr>
          <w:p>
            <w:pPr>
              <w:spacing w:after="20" w:line="252" w:lineRule="auto"/>
            </w:pPr>
            <w:r>
              <w:rPr>
                <w:b w:val="0"/>
                <w:i w:val="0"/>
                <w:sz w:val="17"/>
              </w:rPr>
              <w:t>Pruebas de pipeline; incidente del 26-oct (D02, R-10)</w:t>
            </w:r>
          </w:p>
        </w:tc>
      </w:tr>
      <w:tr>
        <w:trPr>
          <w:cantSplit w:val="true"/>
        </w:trPr>
        <w:tc>
          <w:tcPr>
            <w:tcW w:type="dxa" w:w="1928"/>
          </w:tcPr>
          <w:p>
            <w:pPr>
              <w:spacing w:after="20" w:line="252" w:lineRule="auto"/>
            </w:pPr>
            <w:r>
              <w:rPr>
                <w:b w:val="0"/>
                <w:i w:val="0"/>
                <w:sz w:val="17"/>
              </w:rPr>
              <w:t>Observabilidad</w:t>
            </w:r>
          </w:p>
        </w:tc>
        <w:tc>
          <w:tcPr>
            <w:tcW w:type="dxa" w:w="4876"/>
          </w:tcPr>
          <w:p>
            <w:pPr>
              <w:spacing w:after="20" w:line="252" w:lineRule="auto"/>
            </w:pPr>
            <w:r>
              <w:rPr>
                <w:b w:val="0"/>
                <w:i w:val="0"/>
                <w:sz w:val="17"/>
              </w:rPr>
              <w:t>Métricas por turno y resumen por sesión con uso de tokens, caracteres y segundos de audio.</w:t>
            </w:r>
          </w:p>
        </w:tc>
        <w:tc>
          <w:tcPr>
            <w:tcW w:type="dxa" w:w="2268"/>
          </w:tcPr>
          <w:p>
            <w:pPr>
              <w:spacing w:after="20" w:line="252" w:lineRule="auto"/>
            </w:pPr>
            <w:r>
              <w:rPr>
                <w:b w:val="0"/>
                <w:i w:val="0"/>
                <w:sz w:val="17"/>
              </w:rPr>
              <w:t>PR #9; extracto archivado (E01)</w:t>
            </w:r>
          </w:p>
        </w:tc>
      </w:tr>
      <w:tr>
        <w:trPr>
          <w:cantSplit w:val="true"/>
        </w:trPr>
        <w:tc>
          <w:tcPr>
            <w:tcW w:type="dxa" w:w="1928"/>
            <w:shd w:val="clear" w:color="auto" w:fill="F5F7F7"/>
          </w:tcPr>
          <w:p>
            <w:pPr>
              <w:spacing w:after="20" w:line="252" w:lineRule="auto"/>
            </w:pPr>
            <w:r>
              <w:rPr>
                <w:b w:val="0"/>
                <w:i w:val="0"/>
                <w:sz w:val="17"/>
              </w:rPr>
              <w:t>Mantenibilidad</w:t>
            </w:r>
          </w:p>
        </w:tc>
        <w:tc>
          <w:tcPr>
            <w:tcW w:type="dxa" w:w="4876"/>
            <w:shd w:val="clear" w:color="auto" w:fill="F5F7F7"/>
          </w:tcPr>
          <w:p>
            <w:pPr>
              <w:spacing w:after="20" w:line="252" w:lineRule="auto"/>
            </w:pPr>
            <w:r>
              <w:rPr>
                <w:b w:val="0"/>
                <w:i w:val="0"/>
                <w:sz w:val="17"/>
              </w:rPr>
              <w:t>Módulos pequeños, tipado y pruebas automatizadas (200 de Python y 91 de la web en la rama del PR #16).</w:t>
            </w:r>
          </w:p>
        </w:tc>
        <w:tc>
          <w:tcPr>
            <w:tcW w:type="dxa" w:w="2268"/>
            <w:shd w:val="clear" w:color="auto" w:fill="F5F7F7"/>
          </w:tcPr>
          <w:p>
            <w:pPr>
              <w:spacing w:after="20" w:line="252" w:lineRule="auto"/>
            </w:pPr>
            <w:r>
              <w:rPr>
                <w:b w:val="0"/>
                <w:i w:val="0"/>
                <w:sz w:val="17"/>
              </w:rPr>
              <w:t>D05</w:t>
            </w:r>
          </w:p>
        </w:tc>
      </w:tr>
      <w:tr>
        <w:trPr>
          <w:cantSplit w:val="true"/>
        </w:trPr>
        <w:tc>
          <w:tcPr>
            <w:tcW w:type="dxa" w:w="1928"/>
          </w:tcPr>
          <w:p>
            <w:pPr>
              <w:spacing w:after="20" w:line="252" w:lineRule="auto"/>
            </w:pPr>
            <w:r>
              <w:rPr>
                <w:b w:val="0"/>
                <w:i w:val="0"/>
                <w:sz w:val="17"/>
              </w:rPr>
              <w:t>Usabilidad</w:t>
            </w:r>
          </w:p>
        </w:tc>
        <w:tc>
          <w:tcPr>
            <w:tcW w:type="dxa" w:w="4876"/>
          </w:tcPr>
          <w:p>
            <w:pPr>
              <w:spacing w:after="20" w:line="252" w:lineRule="auto"/>
            </w:pPr>
            <w:r>
              <w:rPr>
                <w:b w:val="0"/>
                <w:i w:val="0"/>
                <w:sz w:val="17"/>
              </w:rPr>
              <w:t>Un clic por agente, transcripción en vivo, selector de micrófono y silencio, interfaz con la identidad del cliente.</w:t>
            </w:r>
          </w:p>
        </w:tc>
        <w:tc>
          <w:tcPr>
            <w:tcW w:type="dxa" w:w="2268"/>
          </w:tcPr>
          <w:p>
            <w:pPr>
              <w:spacing w:after="20" w:line="252" w:lineRule="auto"/>
            </w:pPr>
            <w:r>
              <w:rPr>
                <w:b w:val="0"/>
                <w:i w:val="0"/>
                <w:sz w:val="17"/>
              </w:rPr>
              <w:t>PR #16</w:t>
            </w:r>
          </w:p>
        </w:tc>
      </w:tr>
      <w:tr>
        <w:trPr>
          <w:cantSplit w:val="true"/>
        </w:trPr>
        <w:tc>
          <w:tcPr>
            <w:tcW w:type="dxa" w:w="1928"/>
            <w:shd w:val="clear" w:color="auto" w:fill="F5F7F7"/>
          </w:tcPr>
          <w:p>
            <w:pPr>
              <w:spacing w:after="20" w:line="252" w:lineRule="auto"/>
            </w:pPr>
            <w:r>
              <w:rPr>
                <w:b w:val="0"/>
                <w:i w:val="0"/>
                <w:sz w:val="17"/>
              </w:rPr>
              <w:t>Costo</w:t>
            </w:r>
          </w:p>
        </w:tc>
        <w:tc>
          <w:tcPr>
            <w:tcW w:type="dxa" w:w="4876"/>
            <w:shd w:val="clear" w:color="auto" w:fill="F5F7F7"/>
          </w:tcPr>
          <w:p>
            <w:pPr>
              <w:spacing w:after="20" w:line="252" w:lineRule="auto"/>
            </w:pPr>
            <w:r>
              <w:rPr>
                <w:b w:val="0"/>
                <w:i w:val="0"/>
                <w:sz w:val="17"/>
              </w:rPr>
              <w:t>El resumen de sesión registra el uso por proveedor; faltan tarifas y un protocolo de comparación.</w:t>
            </w:r>
          </w:p>
        </w:tc>
        <w:tc>
          <w:tcPr>
            <w:tcW w:type="dxa" w:w="2268"/>
            <w:shd w:val="clear" w:color="auto" w:fill="F5F7F7"/>
          </w:tcPr>
          <w:p>
            <w:pPr>
              <w:spacing w:after="20" w:line="252" w:lineRule="auto"/>
            </w:pPr>
            <w:r>
              <w:rPr>
                <w:b/>
                <w:i w:val="0"/>
                <w:color w:val="B3261E"/>
                <w:sz w:val="17"/>
              </w:rPr>
              <w:t>[PENDIENTE]</w:t>
            </w:r>
            <w:r>
              <w:rPr>
                <w:b w:val="0"/>
                <w:i w:val="0"/>
                <w:sz w:val="17"/>
              </w:rPr>
              <w:t xml:space="preserve"> (D03, RF-12)</w:t>
            </w:r>
          </w:p>
        </w:tc>
      </w:tr>
    </w:tbl>
    <w:p>
      <w:pPr>
        <w:spacing w:after="40"/>
      </w:pPr>
    </w:p>
    <w:p>
      <w:pPr>
        <w:pStyle w:val="Heading1"/>
      </w:pPr>
      <w:r>
        <w:t>9. Limitaciones y trabajo futuro</w:t>
      </w:r>
    </w:p>
    <w:p>
      <w:pPr>
        <w:pStyle w:val="ListBullet"/>
        <w:spacing w:after="40"/>
      </w:pPr>
      <w:r>
        <w:rPr>
          <w:b/>
          <w:i w:val="0"/>
        </w:rPr>
        <w:t>Telefonía.</w:t>
      </w:r>
      <w:r>
        <w:rPr>
          <w:b w:val="0"/>
          <w:i w:val="0"/>
        </w:rPr>
        <w:t xml:space="preserve"> No hay llamadas reales: la prueba es desde el navegador. La integración con Asterisk depende de accesos de Alloxentric. </w:t>
      </w:r>
      <w:r>
        <w:rPr>
          <w:b/>
          <w:i w:val="0"/>
          <w:color w:val="B3261E"/>
        </w:rPr>
        <w:t>[PENDIENTE]</w:t>
      </w:r>
    </w:p>
    <w:p>
      <w:pPr>
        <w:pStyle w:val="ListBullet"/>
        <w:spacing w:after="40"/>
      </w:pPr>
      <w:r>
        <w:rPr>
          <w:b/>
          <w:i w:val="0"/>
        </w:rPr>
        <w:t>Guion oficial.</w:t>
      </w:r>
      <w:r>
        <w:rPr>
          <w:b w:val="0"/>
          <w:i w:val="0"/>
        </w:rPr>
        <w:t xml:space="preserve"> Los escenarios de cobranza actuales (Falabella, Ripley) son ficticios y no reemplazan el guion y el flujo de Hites que debe entregar Alloxentric. </w:t>
      </w:r>
      <w:r>
        <w:rPr>
          <w:b/>
          <w:i w:val="0"/>
          <w:color w:val="B3261E"/>
        </w:rPr>
        <w:t>[PENDIENTE]</w:t>
      </w:r>
    </w:p>
    <w:p>
      <w:pPr>
        <w:pStyle w:val="ListBullet"/>
        <w:spacing w:after="40"/>
      </w:pPr>
      <w:r>
        <w:rPr>
          <w:b/>
          <w:i w:val="0"/>
        </w:rPr>
        <w:t>Latencia.</w:t>
      </w:r>
      <w:r>
        <w:rPr>
          <w:b w:val="0"/>
          <w:i w:val="0"/>
        </w:rPr>
        <w:t xml:space="preserve"> La mediana medida (≈2,6 s) supera el requisito de 1 s; hace falta decidir con Alloxentric la medición formal y las palancas. </w:t>
      </w:r>
      <w:r>
        <w:rPr>
          <w:b/>
          <w:i w:val="0"/>
          <w:color w:val="1F5FA8"/>
        </w:rPr>
        <w:t>[PROPUESTA]</w:t>
      </w:r>
    </w:p>
    <w:p>
      <w:pPr>
        <w:pStyle w:val="ListBullet"/>
        <w:spacing w:after="40"/>
      </w:pPr>
      <w:r>
        <w:rPr>
          <w:b/>
          <w:i w:val="0"/>
        </w:rPr>
        <w:t>Operación.</w:t>
      </w:r>
      <w:r>
        <w:rPr>
          <w:b w:val="0"/>
          <w:i w:val="0"/>
        </w:rPr>
        <w:t xml:space="preserve"> El worker debe pasar a un servicio persistente y usar una cuenta de servicio de Google. </w:t>
      </w:r>
      <w:r>
        <w:rPr>
          <w:b/>
          <w:i w:val="0"/>
          <w:color w:val="1F5FA8"/>
        </w:rPr>
        <w:t>[PROPUESTA]</w:t>
      </w:r>
    </w:p>
    <w:p>
      <w:pPr>
        <w:pStyle w:val="ListBullet"/>
        <w:spacing w:after="40"/>
      </w:pPr>
      <w:r>
        <w:rPr>
          <w:b/>
          <w:i w:val="0"/>
        </w:rPr>
        <w:t>Límites de gasto.</w:t>
      </w:r>
      <w:r>
        <w:rPr>
          <w:b w:val="0"/>
          <w:i w:val="0"/>
        </w:rPr>
        <w:t xml:space="preserve"> Falta un tope de duración por llamada y de llamadas simultáneas antes de compartir la URL. </w:t>
      </w:r>
      <w:r>
        <w:rPr>
          <w:b/>
          <w:i w:val="0"/>
          <w:color w:val="1F5FA8"/>
        </w:rPr>
        <w:t>[PROPUESTA]</w:t>
      </w:r>
    </w:p>
    <w:p>
      <w:pPr>
        <w:pStyle w:val="ListBullet"/>
        <w:spacing w:after="40"/>
      </w:pPr>
      <w:r>
        <w:rPr>
          <w:b/>
          <w:i w:val="0"/>
        </w:rPr>
        <w:t>Cumplimiento.</w:t>
      </w:r>
      <w:r>
        <w:rPr>
          <w:b w:val="0"/>
          <w:i w:val="0"/>
        </w:rPr>
        <w:t xml:space="preserve"> Confirmar con Alloxentric la normativa aplicable a la cobranza y el tratamiento de datos personales antes de cualquier uso con personas reales. </w:t>
      </w:r>
      <w:r>
        <w:rPr>
          <w:b/>
          <w:i w:val="0"/>
          <w:color w:val="B3261E"/>
        </w:rPr>
        <w:t>[PENDIENTE]</w:t>
      </w:r>
    </w:p>
    <w:p>
      <w:pPr>
        <w:pStyle w:val="Heading1"/>
      </w:pPr>
      <w:r>
        <w:t>10. Referencias</w:t>
      </w:r>
    </w:p>
    <w:p>
      <w:pPr>
        <w:pStyle w:val="ListBullet"/>
        <w:spacing w:after="40"/>
      </w:pPr>
      <w:r>
        <w:rPr>
          <w:b w:val="0"/>
          <w:i w:val="0"/>
        </w:rPr>
        <w:t>Repositorio técnico: https://github.com/fernandoknvz/alloxentric-real-time-agent (PR #1 a #16).</w:t>
      </w:r>
    </w:p>
    <w:p>
      <w:pPr>
        <w:pStyle w:val="ListBullet"/>
        <w:spacing w:after="40"/>
      </w:pPr>
      <w:r>
        <w:rPr>
          <w:b w:val="0"/>
          <w:i w:val="0"/>
        </w:rPr>
        <w:t>Informe de definición del proyecto APT (Fase 1) y guía 2.4 de avance (Fase 2).</w:t>
      </w:r>
    </w:p>
    <w:p>
      <w:pPr>
        <w:pStyle w:val="ListBullet"/>
        <w:spacing w:after="40"/>
      </w:pPr>
      <w:r>
        <w:rPr>
          <w:rFonts w:ascii="Consolas" w:hAnsi="Consolas" w:eastAsia="Consolas"/>
          <w:color w:val="0A5C4D"/>
          <w:sz w:val="20"/>
        </w:rPr>
        <w:t>docs/GIT_WORKFLOW.md</w:t>
      </w:r>
      <w:r>
        <w:rPr>
          <w:b w:val="0"/>
          <w:i w:val="0"/>
        </w:rPr>
        <w:t xml:space="preserve">, </w:t>
      </w:r>
      <w:r>
        <w:rPr>
          <w:rFonts w:ascii="Consolas" w:hAnsi="Consolas" w:eastAsia="Consolas"/>
          <w:color w:val="0A5C4D"/>
          <w:sz w:val="20"/>
        </w:rPr>
        <w:t>docs/validation/DART-14-4.3-E2E-2026-10-26-web-demo.md</w:t>
      </w:r>
      <w:r>
        <w:rPr>
          <w:b w:val="0"/>
          <w:i w:val="0"/>
        </w:rPr>
        <w:t xml:space="preserve"> y </w:t>
      </w:r>
      <w:r>
        <w:rPr>
          <w:rFonts w:ascii="Consolas" w:hAnsi="Consolas" w:eastAsia="Consolas"/>
          <w:color w:val="0A5C4D"/>
          <w:sz w:val="20"/>
        </w:rPr>
        <w:t>docs/incidents/DART-14-4.2-netlify-functions-packaging.md</w:t>
      </w:r>
      <w:r>
        <w:rPr>
          <w:b w:val="0"/>
          <w:i w:val="0"/>
        </w:rPr>
        <w:t xml:space="preserve"> del repositorio técnico.</w:t>
      </w:r>
    </w:p>
    <w:p>
      <w:pPr>
        <w:pStyle w:val="ListBullet"/>
        <w:spacing w:after="40"/>
      </w:pPr>
      <w:r>
        <w:rPr>
          <w:b w:val="0"/>
          <w:i w:val="0"/>
        </w:rPr>
        <w:t>Documentación oficial de LiveKit Agents, Google Cloud Speech-to-Text (Chirp 3), ElevenLabs y Gemini, consultada durante el desarrollo.</w:t>
      </w:r>
    </w:p>
    <w:sectPr w:rsidR="00FC693F" w:rsidRPr="0006063C" w:rsidSect="00034616">
      <w:footerReference w:type="default" r:id="rId9"/>
      <w:pgSz w:w="12240" w:h="15840"/>
      <w:pgMar w:top="1304"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7273"/>
        <w:sz w:val="17"/>
      </w:rPr>
      <w:t xml:space="preserve">Alloxentric Real Time Agent — Arquitectura de la solución   |   Página </w:t>
    </w:r>
    <w:r>
      <w:rPr>
        <w:color w:val="6F7273"/>
        <w:sz w:val="17"/>
      </w:rPr>
      <w:fldChar w:fldCharType="begin"/>
      <w:instrText xml:space="preserve">PAGE</w:instrText>
      <w:fldChar w:fldCharType="separate"/>
      <w:t>1</w:t>
      <w:fldChar w:fldCharType="end"/>
    </w:r>
    <w:r>
      <w:rPr>
        <w:color w:val="6F7273"/>
        <w:sz w:val="17"/>
      </w:rPr>
      <w:t xml:space="preserve"> de </w:t>
    </w:r>
    <w:r>
      <w:rPr>
        <w:color w:val="6F7273"/>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A7D6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0A7D6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la solución — Alloxentric Real Time Agent</dc:title>
  <dc:subject/>
  <dc:creator>Equipo DART_14 — Alloxentric Real Time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