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444444"/>
          <w:sz w:val="32"/>
        </w:rPr>
        <w:t>DUOC UC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SEDE PLAZA OESTE</w:t>
      </w:r>
    </w:p>
    <w:p>
      <w:pPr>
        <w:spacing w:after="40"/>
        <w:jc w:val="center"/>
      </w:pPr>
      <w:r>
        <w:rPr>
          <w:b w:val="0"/>
          <w:i w:val="0"/>
          <w:color w:val="444444"/>
          <w:sz w:val="26"/>
        </w:rPr>
        <w:t>INGENIERÍA EN INFORMÁTICA</w:t>
      </w:r>
    </w:p>
    <w:p/>
    <w:p/>
    <w:p/>
    <w:p>
      <w:pPr>
        <w:spacing w:after="80"/>
        <w:jc w:val="center"/>
      </w:pPr>
      <w:r>
        <w:rPr>
          <w:b/>
          <w:i w:val="0"/>
          <w:color w:val="0A7D69"/>
          <w:sz w:val="26"/>
        </w:rPr>
        <w:t>ALLOXENTRIC REAL TIME AGENT</w:t>
      </w:r>
    </w:p>
    <w:p>
      <w:pPr>
        <w:spacing w:after="120"/>
        <w:jc w:val="center"/>
      </w:pPr>
      <w:r>
        <w:rPr>
          <w:b/>
          <w:i w:val="0"/>
          <w:color w:val="444444"/>
          <w:sz w:val="52"/>
        </w:rPr>
        <w:t>Levantamiento y gestión de requerimientos</w:t>
      </w:r>
    </w:p>
    <w:p>
      <w:pPr>
        <w:spacing w:after="40"/>
        <w:jc w:val="center"/>
      </w:pPr>
      <w:r>
        <w:rPr>
          <w:b w:val="0"/>
          <w:i w:val="0"/>
          <w:color w:val="6F7273"/>
          <w:sz w:val="26"/>
        </w:rPr>
        <w:t>Fuentes, partes interesadas, requerimientos funcionales y no funcionales, historias de usuario y trazabilidad</w:t>
      </w:r>
    </w:p>
    <w:p/>
    <w:p/>
    <w:p/>
    <w:p>
      <w:pPr>
        <w:spacing w:after="40"/>
        <w:jc w:val="center"/>
      </w:pPr>
      <w:r>
        <w:rPr>
          <w:b w:val="0"/>
          <w:i w:val="0"/>
        </w:rPr>
        <w:t>Asignatura: Capstone  ·  Sigla: PTY4614 / 001V</w:t>
      </w:r>
    </w:p>
    <w:p>
      <w:pPr>
        <w:spacing w:after="200"/>
        <w:jc w:val="center"/>
      </w:pPr>
      <w:r>
        <w:rPr>
          <w:b w:val="0"/>
          <w:i w:val="0"/>
        </w:rPr>
        <w:t>Docente guía: Luis Bravo Yáñez</w:t>
      </w:r>
    </w:p>
    <w:p>
      <w:pPr>
        <w:spacing w:after="40"/>
        <w:jc w:val="center"/>
      </w:pPr>
      <w:r>
        <w:rPr>
          <w:b/>
          <w:i w:val="0"/>
          <w:color w:val="0A7D69"/>
        </w:rPr>
        <w:t>Integrantes</w:t>
      </w:r>
    </w:p>
    <w:p>
      <w:pPr>
        <w:spacing w:after="20"/>
        <w:jc w:val="center"/>
      </w:pPr>
      <w:r>
        <w:rPr>
          <w:b w:val="0"/>
          <w:i w:val="0"/>
        </w:rPr>
        <w:t>Juan Díaz (Product Owner y desarrollador)</w:t>
      </w:r>
    </w:p>
    <w:p>
      <w:pPr>
        <w:spacing w:after="20"/>
        <w:jc w:val="center"/>
      </w:pPr>
      <w:r>
        <w:rPr>
          <w:b w:val="0"/>
          <w:i w:val="0"/>
        </w:rPr>
        <w:t>Fernando Patricio Olguea González (líder de proyecto y desarrollador)</w:t>
      </w:r>
    </w:p>
    <w:p>
      <w:pPr>
        <w:spacing w:after="20"/>
        <w:jc w:val="center"/>
      </w:pPr>
      <w:r>
        <w:rPr>
          <w:b w:val="0"/>
          <w:i w:val="0"/>
        </w:rPr>
        <w:t>David Alexis Sepúlveda Manque (Scrum Master y desarrollador)</w:t>
      </w:r>
    </w:p>
    <w:p/>
    <w:p/>
    <w:p>
      <w:pPr>
        <w:spacing w:after="40"/>
        <w:jc w:val="center"/>
      </w:pPr>
      <w:r>
        <w:rPr>
          <w:b w:val="0"/>
          <w:i w:val="0"/>
        </w:rPr>
        <w:t>30 de octubre de 2026 (semana 12)</w:t>
      </w:r>
    </w:p>
    <w:p>
      <w:pPr>
        <w:spacing w:after="40"/>
        <w:jc w:val="center"/>
      </w:pPr>
      <w:r>
        <w:rPr>
          <w:b w:val="0"/>
          <w:i w:val="0"/>
          <w:color w:val="6F7273"/>
          <w:sz w:val="19"/>
        </w:rPr>
        <w:t>Código del documento: D03  ·  Versión 1.0 (borrador)</w:t>
      </w:r>
    </w:p>
    <w:p>
      <w:pPr>
        <w:jc w:val="center"/>
      </w:pPr>
      <w:r>
        <w:rPr>
          <w:b w:val="0"/>
          <w:i w:val="0"/>
          <w:color w:val="6F7273"/>
          <w:sz w:val="19"/>
        </w:rPr>
        <w:t>Estado: Borrador para revisión del equipo</w:t>
      </w:r>
    </w:p>
    <w:p>
      <w:r>
        <w:br w:type="page"/>
      </w:r>
    </w:p>
    <w:p>
      <w:pPr>
        <w:pStyle w:val="Heading2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1.0 (borrador)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30-oct-2026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Juan Díaz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8"/>
              </w:rPr>
              <w:t>Primera versión redactada a partir del repositorio técnico, los PR #1 a #16, el informe grupal 2.4 y las mediciones del 30-oct. Pendiente de revisión por Fernando y David.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Leyenda de clasificación (CLAUDE.md del repositorio técnico).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/>
                <w:i w:val="0"/>
                <w:color w:val="1B7F4C"/>
                <w:sz w:val="20"/>
              </w:rPr>
              <w:t>[CONFIRMADO]</w:t>
            </w:r>
            <w:r>
              <w:rPr>
                <w:b w:val="0"/>
                <w:i w:val="0"/>
                <w:sz w:val="20"/>
              </w:rPr>
              <w:t xml:space="preserve"> respaldado explícitamente por el equipo, el cliente o el repositorio · </w:t>
            </w:r>
            <w:r>
              <w:rPr>
                <w:b/>
                <w:i w:val="0"/>
                <w:color w:val="1F5FA8"/>
                <w:sz w:val="20"/>
              </w:rPr>
              <w:t>[PROPUESTA]</w:t>
            </w:r>
            <w:r>
              <w:rPr>
                <w:b w:val="0"/>
                <w:i w:val="0"/>
                <w:sz w:val="20"/>
              </w:rPr>
              <w:t xml:space="preserve"> sugerida, aún no aprobada · </w:t>
            </w:r>
            <w:r>
              <w:rPr>
                <w:b/>
                <w:i w:val="0"/>
                <w:color w:val="9A6700"/>
                <w:sz w:val="20"/>
              </w:rPr>
              <w:t>[INFERENCIA]</w:t>
            </w:r>
            <w:r>
              <w:rPr>
                <w:b w:val="0"/>
                <w:i w:val="0"/>
                <w:sz w:val="20"/>
              </w:rPr>
              <w:t xml:space="preserve"> deducida de información confirmada; requiere validación · </w:t>
            </w:r>
            <w:r>
              <w:rPr>
                <w:b/>
                <w:i w:val="0"/>
                <w:color w:val="B3261E"/>
                <w:sz w:val="20"/>
              </w:rPr>
              <w:t>[PENDIENTE]</w:t>
            </w:r>
            <w:r>
              <w:rPr>
                <w:b w:val="0"/>
                <w:i w:val="0"/>
                <w:sz w:val="20"/>
              </w:rPr>
              <w:t xml:space="preserve"> falta información; no se asume · </w:t>
            </w:r>
            <w:r>
              <w:rPr>
                <w:b/>
                <w:i w:val="0"/>
                <w:color w:val="555555"/>
                <w:sz w:val="20"/>
              </w:rPr>
              <w:t>[REPORTADO POR EL EQUIPO]</w:t>
            </w:r>
            <w:r>
              <w:rPr>
                <w:b w:val="0"/>
                <w:i w:val="0"/>
                <w:sz w:val="20"/>
              </w:rPr>
              <w:t xml:space="preserve"> informado por el equipo sin archivo de respaldo.</w:t>
            </w:r>
          </w:p>
        </w:tc>
      </w:tr>
    </w:tbl>
    <w:p>
      <w:pPr>
        <w:spacing w:after="40"/>
      </w:pP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Haz clic derecho y elige «Actualizar campo» para ver el índice con números de página.</w:t>
        <w:fldChar w:fldCharType="end"/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jc w:val="both"/>
      </w:pPr>
      <w:r>
        <w:rPr>
          <w:b w:val="0"/>
          <w:i w:val="0"/>
        </w:rPr>
        <w:t xml:space="preserve">Este documento reúne cómo se obtuvieron los requerimientos de </w:t>
      </w:r>
      <w:r>
        <w:rPr>
          <w:b/>
          <w:i w:val="0"/>
        </w:rPr>
        <w:t>Alloxentric Real Time Agent</w:t>
      </w:r>
      <w:r>
        <w:rPr>
          <w:b w:val="0"/>
          <w:i w:val="0"/>
        </w:rPr>
        <w:t>, qué se sabe con certeza y qué falta confirmar. Como Product Owner, el objetivo es que cada funcionalidad construida pueda rastrearse hasta una necesidad real del cliente y que lo no confirmado quede visible, en lugar de presentarse como requisito.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E8FBF6"/>
          </w:tcPr>
          <w:p>
            <w:pPr>
              <w:spacing w:after="0"/>
            </w:pPr>
            <w:r>
              <w:rPr>
                <w:b/>
                <w:i w:val="0"/>
                <w:sz w:val="20"/>
              </w:rPr>
              <w:t>Regla del documento.</w:t>
            </w:r>
            <w:r>
              <w:rPr>
                <w:b w:val="0"/>
                <w:i w:val="0"/>
                <w:sz w:val="20"/>
              </w:rPr>
              <w:t xml:space="preserve"> Un requerimiento solo es </w:t>
            </w:r>
            <w:r>
              <w:rPr>
                <w:b/>
                <w:i w:val="0"/>
                <w:color w:val="1B7F4C"/>
                <w:sz w:val="20"/>
              </w:rPr>
              <w:t>[CONFIRMADO]</w:t>
            </w:r>
            <w:r>
              <w:rPr>
                <w:b w:val="0"/>
                <w:i w:val="0"/>
                <w:sz w:val="20"/>
              </w:rPr>
              <w:t xml:space="preserve"> si lo dijo Alloxentric (Max o Karina), consta en los documentos del equipo o está respaldado en el repositorio. Lo demás es </w:t>
            </w:r>
            <w:r>
              <w:rPr>
                <w:b/>
                <w:i w:val="0"/>
                <w:color w:val="1F5FA8"/>
                <w:sz w:val="20"/>
              </w:rPr>
              <w:t>[PROPUESTA]</w:t>
            </w:r>
            <w:r>
              <w:rPr>
                <w:b w:val="0"/>
                <w:i w:val="0"/>
                <w:sz w:val="20"/>
              </w:rPr>
              <w:t xml:space="preserve"> del equipo, </w:t>
            </w:r>
            <w:r>
              <w:rPr>
                <w:b/>
                <w:i w:val="0"/>
                <w:color w:val="9A6700"/>
                <w:sz w:val="20"/>
              </w:rPr>
              <w:t>[INFERENCIA]</w:t>
            </w:r>
            <w:r>
              <w:rPr>
                <w:b w:val="0"/>
                <w:i w:val="0"/>
                <w:sz w:val="20"/>
              </w:rPr>
              <w:t xml:space="preserve"> o </w:t>
            </w:r>
            <w:r>
              <w:rPr>
                <w:b/>
                <w:i w:val="0"/>
                <w:color w:val="B3261E"/>
                <w:sz w:val="20"/>
              </w:rPr>
              <w:t>[PENDIENTE]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2. Cómo se tomaron los requerimientos</w:t>
      </w:r>
    </w:p>
    <w:p>
      <w:pPr>
        <w:pStyle w:val="Heading2"/>
      </w:pPr>
      <w:r>
        <w:t>2.1 Fuentes de información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62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13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17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Qué aportó</w:t>
            </w:r>
          </w:p>
        </w:tc>
        <w:tc>
          <w:tcPr>
            <w:tcW w:type="dxa" w:w="187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Respaldo disponible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F-01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Reunión inicial con Max Kreimerman (dueño de Alloxentric)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2-sep-2026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Problema de costos poco elásticos; tecnologías (LiveKit, STT, ElevenLabs, Asterisk); caso de cobranza; latencia ≤ 1 s y riesgo de corte sobre 3 s; evitar un LLM al inicio; voz adecuada al contexto chileno.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Transcripción aportada por Fernando [CONFIRMADO en el informe de Fase 1]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F-02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Informe de definición del proyecto APT (Fase 1)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12-sep-2026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Objetivos, metodología Scrum, plan de trabajo, riesgos y factibilidad.</w:t>
            </w:r>
          </w:p>
        </w:tc>
        <w:tc>
          <w:tcPr>
            <w:tcW w:type="dxa" w:w="187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Documento 1.4 / 1.5 </w:t>
            </w:r>
            <w:r>
              <w:rPr>
                <w:b/>
                <w:i w:val="0"/>
                <w:color w:val="1B7F4C"/>
                <w:sz w:val="16"/>
              </w:rPr>
              <w:t>[CONFIRMADO]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F-03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Reuniones semanales de seguimiento con Karina (Alloxentric)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Semanales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Contacto regular con la contraparte; aclaraciones y entrega de recursos.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  <w:r>
              <w:rPr>
                <w:b w:val="0"/>
                <w:i w:val="0"/>
                <w:sz w:val="16"/>
              </w:rPr>
              <w:t xml:space="preserve"> sin actas adjuntas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F-04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Flujo de Hites entregado por Alloxentric como referencia del escenario de cobranza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No registrada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Referencia conversacional del caso de uso.</w:t>
            </w:r>
          </w:p>
        </w:tc>
        <w:tc>
          <w:tcPr>
            <w:tcW w:type="dxa" w:w="187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Informado por el equipo; el archivo no está adjunto </w:t>
            </w: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F-05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Instrucción de reemplazar el STT (Speechmatics → Google Chirp 3)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Mediados de oct-2026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Cambio de proveedor y acceso a un proyecto de Google Cloud con presupuesto controlado.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Mensaje del líder citando a Max; acta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F-06</w:t>
            </w:r>
          </w:p>
        </w:tc>
        <w:tc>
          <w:tcPr>
            <w:tcW w:type="dxa" w:w="226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Autorización de Gemini como LLM alternativo</w:t>
            </w:r>
          </w:p>
        </w:tc>
        <w:tc>
          <w:tcPr>
            <w:tcW w:type="dxa" w:w="113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16-oct-2026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Segundo proveedor de LLM seleccionable.</w:t>
            </w:r>
          </w:p>
        </w:tc>
        <w:tc>
          <w:tcPr>
            <w:tcW w:type="dxa" w:w="187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Comentario en </w:t>
            </w:r>
            <w:r>
              <w:rPr>
                <w:rFonts w:ascii="Consolas" w:hAnsi="Consolas" w:eastAsia="Consolas"/>
                <w:color w:val="0A5C4D"/>
                <w:sz w:val="14"/>
              </w:rPr>
              <w:t>config.py</w:t>
            </w:r>
            <w:r>
              <w:rPr>
                <w:b w:val="0"/>
                <w:i w:val="0"/>
                <w:sz w:val="16"/>
              </w:rPr>
              <w:t xml:space="preserve"> del PR #5; registro del cliente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F-07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Retroalimentación de uso de la demo web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26 al 30-oct-2026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Hallazgos de las pruebas: duplicación de transcripción, latencia, necesidad de seleccionar micrófono y silenciar.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Pruebas del equipo (D05)</w:t>
            </w:r>
          </w:p>
        </w:tc>
      </w:tr>
    </w:tbl>
    <w:p>
      <w:pPr>
        <w:spacing w:after="40"/>
      </w:pPr>
    </w:p>
    <w:p>
      <w:pPr>
        <w:pStyle w:val="Heading2"/>
      </w:pPr>
      <w:r>
        <w:t>2.2 Técnicas utilizadas</w:t>
      </w:r>
    </w:p>
    <w:p>
      <w:pPr>
        <w:pStyle w:val="ListBullet"/>
        <w:spacing w:after="40"/>
      </w:pPr>
      <w:r>
        <w:rPr>
          <w:b/>
          <w:i w:val="0"/>
        </w:rPr>
        <w:t>Entrevista / reunión con el cliente</w:t>
      </w:r>
      <w:r>
        <w:rPr>
          <w:b w:val="0"/>
          <w:i w:val="0"/>
        </w:rPr>
        <w:t xml:space="preserve"> (F-01, F-03): fuente primaria para el problema, las tecnologías y los umbrales.</w:t>
      </w:r>
    </w:p>
    <w:p>
      <w:pPr>
        <w:pStyle w:val="ListBullet"/>
        <w:spacing w:after="40"/>
      </w:pPr>
      <w:r>
        <w:rPr>
          <w:b/>
          <w:i w:val="0"/>
        </w:rPr>
        <w:t>Análisis documental:</w:t>
      </w:r>
      <w:r>
        <w:rPr>
          <w:b w:val="0"/>
          <w:i w:val="0"/>
        </w:rPr>
        <w:t xml:space="preserve"> transcripción de la reunión, informe de Fase 1, guía de avance 2.4, documentación de cada proveedor.</w:t>
      </w:r>
    </w:p>
    <w:p>
      <w:pPr>
        <w:pStyle w:val="ListBullet"/>
        <w:spacing w:after="40"/>
      </w:pPr>
      <w:r>
        <w:rPr>
          <w:b/>
          <w:i w:val="0"/>
        </w:rPr>
        <w:t>Prototipado evolutivo:</w:t>
      </w:r>
      <w:r>
        <w:rPr>
          <w:b w:val="0"/>
          <w:i w:val="0"/>
        </w:rPr>
        <w:t xml:space="preserve"> la demo web se usa para mostrar al cliente y al docente el comportamiento real, y de ella salen nuevos requerimientos (F-07).</w:t>
      </w:r>
    </w:p>
    <w:p>
      <w:pPr>
        <w:pStyle w:val="ListBullet"/>
        <w:spacing w:after="40"/>
      </w:pPr>
      <w:r>
        <w:rPr>
          <w:b/>
          <w:i w:val="0"/>
        </w:rPr>
        <w:t>Observación de pruebas:</w:t>
      </w:r>
      <w:r>
        <w:rPr>
          <w:b w:val="0"/>
          <w:i w:val="0"/>
        </w:rPr>
        <w:t xml:space="preserve"> las métricas del agente (PR #9) convierten percepciones («demora») en datos.</w:t>
      </w:r>
    </w:p>
    <w:p>
      <w:pPr>
        <w:pStyle w:val="ListBullet"/>
        <w:spacing w:after="40"/>
      </w:pPr>
      <w:r>
        <w:rPr>
          <w:b/>
          <w:i w:val="0"/>
        </w:rPr>
        <w:t>Priorización MoSCoW</w:t>
      </w:r>
      <w:r>
        <w:rPr>
          <w:b w:val="0"/>
          <w:i w:val="0"/>
        </w:rPr>
        <w:t xml:space="preserve"> (Debe, Debería, Podría, No ahora) aplicada por el Product Owner según el valor para Alloxentric.</w:t>
      </w:r>
    </w:p>
    <w:p>
      <w:pPr>
        <w:pStyle w:val="Heading2"/>
      </w:pPr>
      <w:r>
        <w:t>2.3 Partes interesadas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170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17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Interés / expectativa</w:t>
            </w:r>
          </w:p>
        </w:tc>
        <w:tc>
          <w:tcPr>
            <w:tcW w:type="dxa" w:w="238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Cómo se involucra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Max Kreimerman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Dueño de Alloxentric; patrocinador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Evidencia para decidir si la alternativa conviene en costo y efectividad; latencia ≤ 1 s.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Reunión inicial; instrucciones puntuales (p. ej. cambio de STT).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Karina</w:t>
            </w:r>
          </w:p>
        </w:tc>
        <w:tc>
          <w:tcPr>
            <w:tcW w:type="dxa" w:w="170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Contraparte operativa de Alloxentric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Entregar guion, claves y entorno de pruebas; validar avances.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Reuniones semanales. </w:t>
            </w:r>
            <w:r>
              <w:rPr>
                <w:b/>
                <w:i w:val="0"/>
                <w:color w:val="B3261E"/>
                <w:sz w:val="17"/>
              </w:rPr>
              <w:t>[PENDIENTE DE VALIDACIÓN]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Personas que reciben las llamadas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Usuarios finales indirectos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Trato claro y respetuoso; no ser presionadas; tiempos de respuesta naturales.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No participan; sus necesidades se representan en los requisitos de conducta y latencia.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Equipo (Juan, Fernando, David)</w:t>
            </w:r>
          </w:p>
        </w:tc>
        <w:tc>
          <w:tcPr>
            <w:tcW w:type="dxa" w:w="170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Desarrollo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Entregar un prototipo evaluable y evidencias trazables.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Scrum, Git y CoreStream.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Luis Bravo Yáñez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Docente guía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Cumplimiento de los indicadores de calidad y de las competencias.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Revisiones de fase.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Proveedores (LiveKit, Google, ElevenLabs, Gemini, DeepSeek)</w:t>
            </w:r>
          </w:p>
        </w:tc>
        <w:tc>
          <w:tcPr>
            <w:tcW w:type="dxa" w:w="170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Servicios externos</w:t>
            </w:r>
          </w:p>
        </w:tc>
        <w:tc>
          <w:tcPr>
            <w:tcW w:type="dxa" w:w="3175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Uso dentro de sus términos y límites.</w:t>
            </w:r>
          </w:p>
        </w:tc>
        <w:tc>
          <w:tcPr>
            <w:tcW w:type="dxa" w:w="238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Contratos / planes de cada cuenta.</w:t>
            </w:r>
          </w:p>
        </w:tc>
      </w:tr>
    </w:tbl>
    <w:p>
      <w:pPr>
        <w:spacing w:after="40"/>
      </w:pPr>
    </w:p>
    <w:p>
      <w:pPr>
        <w:pStyle w:val="Heading1"/>
      </w:pPr>
      <w:r>
        <w:t>3. Contexto del proceso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47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6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Situación actual (AS-IS)</w:t>
            </w:r>
          </w:p>
        </w:tc>
        <w:tc>
          <w:tcPr>
            <w:tcW w:type="dxa" w:w="3969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Alternativa a evaluar (TO-BE)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sz w:val="17"/>
              </w:rPr>
              <w:t>Plataforma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Bots de voz y texto de Alloxentric con modelos propios, optimizada para gran escala.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Prototipo de bot de cobranza por voz con LiveKit, STT, ElevenLabs y Asterisk.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7"/>
              </w:rPr>
              <w:t>Costos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Poca elasticidad: con bajo volumen, los costos de nube afectan la rentabilidad.</w:t>
            </w:r>
          </w:p>
        </w:tc>
        <w:tc>
          <w:tcPr>
            <w:tcW w:type="dxa" w:w="396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Costo por llamada medido y comparable con el actual. [PENDIENTE: conceptos de costo]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sz w:val="17"/>
              </w:rPr>
              <w:t>Interacción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Guion de agente existente de Alloxentric.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Guion de cobranza (flujo de Hites como referencia) con reconocimiento de intenciones. [PENDIENTE: guion]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7"/>
              </w:rPr>
              <w:t>Latencia</w:t>
            </w:r>
          </w:p>
        </w:tc>
        <w:tc>
          <w:tcPr>
            <w:tcW w:type="dxa" w:w="36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Referencia del cliente: ≤ 1 s; sobre 3 s la persona puede cortar.</w:t>
            </w:r>
          </w:p>
        </w:tc>
        <w:tc>
          <w:tcPr>
            <w:tcW w:type="dxa" w:w="3969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Medición actual: mediana 2,59 s en el navegador (D05).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sz w:val="17"/>
              </w:rPr>
              <w:t>Evaluación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7"/>
              </w:rPr>
              <w:t xml:space="preserve">Comparación de costo y efectividad bajo un protocolo acordado. </w:t>
            </w:r>
            <w:r>
              <w:rPr>
                <w:b/>
                <w:i w:val="0"/>
                <w:color w:val="B3261E"/>
                <w:sz w:val="17"/>
              </w:rPr>
              <w:t>[PENDIENTE]</w:t>
            </w:r>
          </w:p>
        </w:tc>
      </w:tr>
    </w:tbl>
    <w:p>
      <w:pPr>
        <w:spacing w:after="40"/>
      </w:pPr>
    </w:p>
    <w:p>
      <w:pPr>
        <w:pStyle w:val="Heading1"/>
      </w:pPr>
      <w:r>
        <w:t>4. Requerimientos funcionales</w:t>
      </w:r>
    </w:p>
    <w:p>
      <w:pPr>
        <w:jc w:val="both"/>
      </w:pPr>
      <w:r>
        <w:rPr>
          <w:b w:val="0"/>
          <w:i w:val="0"/>
        </w:rPr>
        <w:t xml:space="preserve">Prioridad: </w:t>
      </w:r>
      <w:r>
        <w:rPr>
          <w:b/>
          <w:i w:val="0"/>
        </w:rPr>
        <w:t>D</w:t>
      </w:r>
      <w:r>
        <w:rPr>
          <w:b w:val="0"/>
          <w:i w:val="0"/>
        </w:rPr>
        <w:t xml:space="preserve"> Debe · </w:t>
      </w:r>
      <w:r>
        <w:rPr>
          <w:b/>
          <w:i w:val="0"/>
        </w:rPr>
        <w:t>S</w:t>
      </w:r>
      <w:r>
        <w:rPr>
          <w:b w:val="0"/>
          <w:i w:val="0"/>
        </w:rPr>
        <w:t xml:space="preserve"> Debería · </w:t>
      </w:r>
      <w:r>
        <w:rPr>
          <w:b/>
          <w:i w:val="0"/>
        </w:rPr>
        <w:t>P</w:t>
      </w:r>
      <w:r>
        <w:rPr>
          <w:b w:val="0"/>
          <w:i w:val="0"/>
        </w:rPr>
        <w:t xml:space="preserve"> Podría. «Origen» indica de dónde sale el requerimiento (F-xx de la sección 2.1, o «Equipo» si lo propuso el equipo).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85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51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Prio.</w:t>
            </w:r>
          </w:p>
        </w:tc>
        <w:tc>
          <w:tcPr>
            <w:tcW w:type="dxa" w:w="164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Clasificación</w:t>
            </w:r>
          </w:p>
        </w:tc>
        <w:tc>
          <w:tcPr>
            <w:tcW w:type="dxa" w:w="147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153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Estado al 30-oct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RF-01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El agente mantiene una conversación de voz en tiempo real (voz → STT → LLM → TTS → voz) orquestada con LiveKit.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pipeline.py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agent.py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 e integrado (PR #7); validado en navegador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RF-02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Transcribir en streaming la voz en español de Chile con resultados parciales y finales.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F-01, F-05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  <w:r>
              <w:rPr>
                <w:b w:val="0"/>
                <w:i w:val="0"/>
                <w:sz w:val="15"/>
              </w:rPr>
              <w:t xml:space="preserve"> (proveedor cambió)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stt.py</w:t>
            </w:r>
            <w:r>
              <w:rPr>
                <w:b w:val="0"/>
                <w:i w:val="0"/>
                <w:sz w:val="15"/>
              </w:rPr>
              <w:t xml:space="preserve"> (Google Chirp 3)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Implementado (PR #6) con es-US </w:t>
            </w:r>
            <w:r>
              <w:rPr>
                <w:b/>
                <w:i w:val="0"/>
                <w:color w:val="1F5FA8"/>
                <w:sz w:val="15"/>
              </w:rPr>
              <w:t>[PROPUESTA]</w:t>
            </w:r>
            <w:r>
              <w:rPr>
                <w:b w:val="0"/>
                <w:i w:val="0"/>
                <w:sz w:val="15"/>
              </w:rPr>
              <w:t xml:space="preserve">; idioma definitivo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RF-03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Generar la respuesta del agente a partir del texto y del historial de la conversación.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F-01, F-06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  <w:r>
              <w:rPr>
                <w:b w:val="0"/>
                <w:i w:val="0"/>
                <w:sz w:val="15"/>
              </w:rPr>
              <w:t xml:space="preserve"> como capacidad; el uso de LLM fue desviación del plan </w:t>
            </w:r>
            <w:r>
              <w:rPr>
                <w:b/>
                <w:i w:val="0"/>
                <w:color w:val="B3261E"/>
                <w:sz w:val="15"/>
              </w:rPr>
              <w:t>[PENDIENTE DE VALIDACIÓN]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llm.py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llm_gemini.py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 (PR #3, #5)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RF-04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Sintetizar la respuesta con una voz adecuada al contexto chileno, de acento moderado.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  <w:r>
              <w:rPr>
                <w:b w:val="0"/>
                <w:i w:val="0"/>
                <w:sz w:val="15"/>
              </w:rPr>
              <w:t xml:space="preserve"> el requisito; las voces elegidas son </w:t>
            </w: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tts.py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personas.py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Implementado; validación auditiva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Ejecutar el guion de cobranza de Alloxentric y reconocer intenciones (afirmar, negar, confirmar identidad).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F-01, F-04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  <w:r>
              <w:rPr>
                <w:b w:val="0"/>
                <w:i w:val="0"/>
                <w:sz w:val="15"/>
              </w:rPr>
              <w:t xml:space="preserve"> el requisito; guion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implementado con el guion oficial; hay escenarios ficticios de cobranza (RF-10)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RF-06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Permitir que la persona interrumpa al agente mientras habla.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Equipo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Interrupciones de LiveKit en la sesión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afinado en pruebas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Recibir y realizar llamadas telefónicas a través de Asterisk.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 xml:space="preserve">No iniciado; depende de accesos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RF-08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Registrar la latencia por turno y el uso de proveedores por sesión, sin guardar contenido de conversaciones.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Equipo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metrics.py</w:t>
            </w:r>
            <w:r>
              <w:rPr>
                <w:b w:val="0"/>
                <w:i w:val="0"/>
                <w:sz w:val="15"/>
              </w:rPr>
              <w:t xml:space="preserve"> (PR #9)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RF-09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Ofrecer una demo web con acceso restringido por código para evaluadores.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Equipo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web-demo/</w:t>
            </w:r>
            <w:r>
              <w:rPr>
                <w:b w:val="0"/>
                <w:i w:val="0"/>
                <w:sz w:val="15"/>
              </w:rPr>
              <w:t xml:space="preserve"> (PR #11–#14)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Netlify y Vercel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RF-10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Ofrecer varios escenarios de práctica (7 agentes) elegibles con un clic: ventas, cobranza, salud, soporte, entrevista y servicio al cliente.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Equipo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personas.py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persona-picker.tsx</w:t>
            </w:r>
            <w:r>
              <w:rPr>
                <w:b w:val="0"/>
                <w:i w:val="0"/>
                <w:sz w:val="15"/>
              </w:rPr>
              <w:t xml:space="preserve"> (PR #16)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PR en revisión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RF-11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Mostrar la transcripción en vivo, permitir elegir el micrófono, silenciarse y guardar un historial local descargable.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Equipo, F-07</w:t>
            </w:r>
          </w:p>
        </w:tc>
        <w:tc>
          <w:tcPr>
            <w:tcW w:type="dxa" w:w="51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S</w:t>
            </w:r>
          </w:p>
        </w:tc>
        <w:tc>
          <w:tcPr>
            <w:tcW w:type="dxa" w:w="164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5"/>
              </w:rPr>
              <w:t>[PROPUESTA]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conversation-panel.tsx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history.ts</w:t>
            </w:r>
            <w:r>
              <w:rPr>
                <w:b w:val="0"/>
                <w:i w:val="0"/>
                <w:sz w:val="15"/>
              </w:rPr>
              <w:t xml:space="preserve"> (PR #16)</w:t>
            </w:r>
          </w:p>
        </w:tc>
        <w:tc>
          <w:tcPr>
            <w:tcW w:type="dxa" w:w="153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PR en revisión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RF-12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Comparar el costo y la efectividad por llamada con la solución actual de Alloxentric.</w:t>
            </w:r>
          </w:p>
        </w:tc>
        <w:tc>
          <w:tcPr>
            <w:tcW w:type="dxa" w:w="85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F-01</w:t>
            </w:r>
          </w:p>
        </w:tc>
        <w:tc>
          <w:tcPr>
            <w:tcW w:type="dxa" w:w="51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D</w:t>
            </w:r>
          </w:p>
        </w:tc>
        <w:tc>
          <w:tcPr>
            <w:tcW w:type="dxa" w:w="164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5"/>
              </w:rPr>
              <w:t>[CONFIRMADO]</w:t>
            </w:r>
            <w:r>
              <w:rPr>
                <w:b w:val="0"/>
                <w:i w:val="0"/>
                <w:sz w:val="15"/>
              </w:rPr>
              <w:t xml:space="preserve"> el objetivo; protocolo </w:t>
            </w:r>
            <w:r>
              <w:rPr>
                <w:b/>
                <w:i w:val="0"/>
                <w:color w:val="B3261E"/>
                <w:sz w:val="15"/>
              </w:rPr>
              <w:t>[PENDIENTE]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3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iniciado</w:t>
            </w:r>
          </w:p>
        </w:tc>
      </w:tr>
    </w:tbl>
    <w:p>
      <w:pPr>
        <w:spacing w:after="40"/>
      </w:pPr>
    </w:p>
    <w:p>
      <w:pPr>
        <w:pStyle w:val="Heading1"/>
      </w:pPr>
      <w:r>
        <w:t>5. Requerimientos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73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005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type="dxa" w:w="73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198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Clasificación</w:t>
            </w:r>
          </w:p>
        </w:tc>
        <w:tc>
          <w:tcPr>
            <w:tcW w:type="dxa" w:w="260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Estado y evidencia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RNF-01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Latencia:</w:t>
            </w:r>
            <w:r>
              <w:rPr>
                <w:b w:val="0"/>
                <w:i w:val="0"/>
                <w:sz w:val="16"/>
              </w:rPr>
              <w:t xml:space="preserve"> la respuesta del bot no debe demorar más de 1 s.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F-01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6"/>
              </w:rPr>
              <w:t>[CONFIRMADO]</w:t>
            </w:r>
            <w:r>
              <w:rPr>
                <w:b w:val="0"/>
                <w:i w:val="0"/>
                <w:sz w:val="16"/>
              </w:rPr>
              <w:t xml:space="preserve"> el umbral; eventos de medición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No se cumple.</w:t>
            </w:r>
            <w:r>
              <w:rPr>
                <w:b w:val="0"/>
                <w:i w:val="0"/>
                <w:sz w:val="16"/>
              </w:rPr>
              <w:t xml:space="preserve"> Mediana de 2,59 s (n=13), mínimo 0,48 s, máximo 4,08 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RNF-02</w:t>
            </w:r>
          </w:p>
        </w:tc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Corte de llamada:</w:t>
            </w:r>
            <w:r>
              <w:rPr>
                <w:b w:val="0"/>
                <w:i w:val="0"/>
                <w:sz w:val="16"/>
              </w:rPr>
              <w:t xml:space="preserve"> demoras sobre 3 s pueden hacer que la persona corte.</w:t>
            </w:r>
          </w:p>
        </w:tc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F-01</w:t>
            </w:r>
          </w:p>
        </w:tc>
        <w:tc>
          <w:tcPr>
            <w:tcW w:type="dxa" w:w="198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6"/>
              </w:rPr>
              <w:t>[CONFIRMADO]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3 de 13 turnos superaron 3 s.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RNF-03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Voz</w:t>
            </w:r>
            <w:r>
              <w:rPr>
                <w:b w:val="0"/>
                <w:i w:val="0"/>
                <w:sz w:val="16"/>
              </w:rPr>
              <w:t xml:space="preserve"> adecuada al contexto chileno, con acento moderado y sin expresiones exageradas.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F-01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6"/>
              </w:rPr>
              <w:t>[CONFIRMADO]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Voces chilenas elegidas por metadatos; sin validación auditiva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RNF-04</w:t>
            </w:r>
          </w:p>
        </w:tc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Seguridad:</w:t>
            </w:r>
            <w:r>
              <w:rPr>
                <w:b w:val="0"/>
                <w:i w:val="0"/>
                <w:sz w:val="16"/>
              </w:rPr>
              <w:t xml:space="preserve"> sin secretos en Git, STT sin API key, acceso a la demo con código, despacho forzado en el servidor, CSP.</w:t>
            </w:r>
          </w:p>
        </w:tc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Implementado (D01, sección 5); pruebas automáticas.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RNF-05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Privacidad:</w:t>
            </w:r>
            <w:r>
              <w:rPr>
                <w:b w:val="0"/>
                <w:i w:val="0"/>
                <w:sz w:val="16"/>
              </w:rPr>
              <w:t xml:space="preserve"> no se graba el audio; el historial se guarda solo en el navegador.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Implementado (</w:t>
            </w:r>
            <w:r>
              <w:rPr>
                <w:rFonts w:ascii="Consolas" w:hAnsi="Consolas" w:eastAsia="Consolas"/>
                <w:color w:val="0A5C4D"/>
                <w:sz w:val="14"/>
              </w:rPr>
              <w:t>record=False</w:t>
            </w:r>
            <w:r>
              <w:rPr>
                <w:b w:val="0"/>
                <w:i w:val="0"/>
                <w:sz w:val="16"/>
              </w:rPr>
              <w:t>, localStorage).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RNF-06</w:t>
            </w:r>
          </w:p>
        </w:tc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Costo medible:</w:t>
            </w:r>
            <w:r>
              <w:rPr>
                <w:b w:val="0"/>
                <w:i w:val="0"/>
                <w:sz w:val="16"/>
              </w:rPr>
              <w:t xml:space="preserve"> registrar el uso (tokens, caracteres, segundos de audio) para poder calcular el costo por llamada.</w:t>
            </w:r>
          </w:p>
        </w:tc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F-01</w:t>
            </w:r>
          </w:p>
        </w:tc>
        <w:tc>
          <w:tcPr>
            <w:tcW w:type="dxa" w:w="198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6"/>
              </w:rPr>
              <w:t>[CONFIRMADO]</w:t>
            </w:r>
            <w:r>
              <w:rPr>
                <w:b w:val="0"/>
                <w:i w:val="0"/>
                <w:sz w:val="16"/>
              </w:rPr>
              <w:t xml:space="preserve"> el objetivo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Uso registrado por sesión; tarifas y conceptos de costo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RNF-07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Trazabilidad:</w:t>
            </w:r>
            <w:r>
              <w:rPr>
                <w:b w:val="0"/>
                <w:i w:val="0"/>
                <w:sz w:val="16"/>
              </w:rPr>
              <w:t xml:space="preserve"> relacionar requerimientos, implementación, pruebas y evidencias.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F-02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B7F4C"/>
                <w:sz w:val="16"/>
              </w:rPr>
              <w:t>[CONFIRMADO]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Esta matriz (sección 9) y los PR por ticket.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RNF-08</w:t>
            </w:r>
          </w:p>
        </w:tc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Mantenibilidad:</w:t>
            </w:r>
            <w:r>
              <w:rPr>
                <w:b w:val="0"/>
                <w:i w:val="0"/>
                <w:sz w:val="16"/>
              </w:rPr>
              <w:t xml:space="preserve"> proveedores aislados y configurables por variables de entorno; pruebas automatizadas.</w:t>
            </w:r>
          </w:p>
        </w:tc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200 pruebas de Python y 91 de la web en la rama del PR #16.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RNF-09</w:t>
            </w:r>
          </w:p>
        </w:tc>
        <w:tc>
          <w:tcPr>
            <w:tcW w:type="dxa" w:w="3005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Disponibilidad de la demo:</w:t>
            </w:r>
            <w:r>
              <w:rPr>
                <w:b w:val="0"/>
                <w:i w:val="0"/>
                <w:sz w:val="16"/>
              </w:rPr>
              <w:t xml:space="preserve"> el agente debe estar disponible cuando se use la demo.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El worker corre en un computador del equipo; hosting persistente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RNF-10</w:t>
            </w:r>
          </w:p>
        </w:tc>
        <w:tc>
          <w:tcPr>
            <w:tcW w:type="dxa" w:w="3005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6"/>
              </w:rPr>
              <w:t>Compatibilidad</w:t>
            </w:r>
            <w:r>
              <w:rPr>
                <w:b w:val="0"/>
                <w:i w:val="0"/>
                <w:sz w:val="16"/>
              </w:rPr>
              <w:t xml:space="preserve"> con navegadores y dispositivos habituales.</w:t>
            </w:r>
          </w:p>
        </w:tc>
        <w:tc>
          <w:tcPr>
            <w:tcW w:type="dxa" w:w="73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98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</w:p>
        </w:tc>
        <w:tc>
          <w:tcPr>
            <w:tcW w:type="dxa" w:w="260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Probado solo en Chrome de escritorio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  <w:r>
              <w:rPr>
                <w:b w:val="0"/>
                <w:i w:val="0"/>
                <w:sz w:val="16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6. Historias de usuario y criterios de aceptación</w:t>
      </w:r>
    </w:p>
    <w:p>
      <w:pPr>
        <w:jc w:val="both"/>
      </w:pPr>
      <w:r>
        <w:rPr>
          <w:b w:val="0"/>
          <w:i w:val="0"/>
        </w:rPr>
        <w:t xml:space="preserve">Historias redactadas como Product Owner. Los criterios son </w:t>
      </w:r>
      <w:r>
        <w:rPr>
          <w:b/>
          <w:i w:val="0"/>
          <w:color w:val="1F5FA8"/>
        </w:rPr>
        <w:t>[PROPUESTA]</w:t>
      </w:r>
      <w:r>
        <w:rPr>
          <w:b w:val="0"/>
          <w:i w:val="0"/>
        </w:rPr>
        <w:t xml:space="preserve"> hasta que Alloxentric los valide; se usan para cerrar los tickets y planificar las pruebas (D05).</w:t>
      </w:r>
    </w:p>
    <w:p>
      <w:pPr>
        <w:pStyle w:val="Heading3"/>
      </w:pPr>
      <w:r>
        <w:t>HU-01 · Conversación de voz</w:t>
      </w:r>
    </w:p>
    <w:p>
      <w:pPr>
        <w:spacing w:after="40"/>
      </w:pPr>
      <w:r>
        <w:rPr>
          <w:b w:val="0"/>
          <w:i w:val="0"/>
        </w:rPr>
        <w:t>Como evaluador de Alloxentric, quiero hablar con el agente desde el navegador para comprobar que entiende y responde por voz.</w:t>
      </w:r>
    </w:p>
    <w:p>
      <w:pPr>
        <w:pStyle w:val="ListBullet"/>
        <w:spacing w:after="40"/>
      </w:pPr>
      <w:r>
        <w:rPr>
          <w:b w:val="0"/>
          <w:i w:val="0"/>
        </w:rPr>
        <w:t>Dado que el worker está activo, cuando entro a la demo y elijo un agente, entonces el agente saluda en menos de 10 s y me escucha.</w:t>
      </w:r>
    </w:p>
    <w:p>
      <w:pPr>
        <w:pStyle w:val="ListBullet"/>
        <w:spacing w:after="40"/>
      </w:pPr>
      <w:r>
        <w:rPr>
          <w:b w:val="0"/>
          <w:i w:val="0"/>
        </w:rPr>
        <w:t>La transcripción en pantalla muestra lo que dije y lo que respondió el agente, sin líneas duplicadas.</w:t>
      </w:r>
    </w:p>
    <w:p>
      <w:pPr>
        <w:pStyle w:val="Heading3"/>
      </w:pPr>
      <w:r>
        <w:t>HU-02 · Respuesta rápida</w:t>
      </w:r>
    </w:p>
    <w:p>
      <w:pPr>
        <w:spacing w:after="40"/>
      </w:pPr>
      <w:r>
        <w:rPr>
          <w:b w:val="0"/>
          <w:i w:val="0"/>
        </w:rPr>
        <w:t>Como persona que recibe una llamada, quiero que el agente responda sin demoras largas para no cortar.</w:t>
      </w:r>
    </w:p>
    <w:p>
      <w:pPr>
        <w:pStyle w:val="ListBullet"/>
        <w:spacing w:after="40"/>
      </w:pPr>
      <w:r>
        <w:rPr>
          <w:b w:val="0"/>
          <w:i w:val="0"/>
        </w:rPr>
        <w:t>La latencia de voz a voz se mide con eventos definidos (fin de la frase → primer audio).</w:t>
      </w:r>
    </w:p>
    <w:p>
      <w:pPr>
        <w:pStyle w:val="ListBullet"/>
        <w:spacing w:after="40"/>
      </w:pPr>
      <w:r>
        <w:rPr>
          <w:b/>
          <w:i w:val="0"/>
          <w:color w:val="B3261E"/>
        </w:rPr>
        <w:t>[PENDIENTE]</w:t>
      </w:r>
      <w:r>
        <w:rPr>
          <w:b w:val="0"/>
          <w:i w:val="0"/>
        </w:rPr>
        <w:t xml:space="preserve"> Umbral objetivo acordado con Alloxentric (hoy 1 s); se informa la mediana y el percentil 90.</w:t>
      </w:r>
    </w:p>
    <w:p>
      <w:pPr>
        <w:pStyle w:val="Heading3"/>
      </w:pPr>
      <w:r>
        <w:t>HU-03 · Escenarios de práctica</w:t>
      </w:r>
    </w:p>
    <w:p>
      <w:pPr>
        <w:spacing w:after="40"/>
      </w:pPr>
      <w:r>
        <w:rPr>
          <w:b w:val="0"/>
          <w:i w:val="0"/>
        </w:rPr>
        <w:t>Como evaluador, quiero elegir entre varios agentes para probar casos distintos.</w:t>
      </w:r>
    </w:p>
    <w:p>
      <w:pPr>
        <w:pStyle w:val="ListBullet"/>
        <w:spacing w:after="40"/>
      </w:pPr>
      <w:r>
        <w:rPr>
          <w:b w:val="0"/>
          <w:i w:val="0"/>
        </w:rPr>
        <w:t>Cada botón abre una llamada con el agente indicado y su propia voz.</w:t>
      </w:r>
    </w:p>
    <w:p>
      <w:pPr>
        <w:pStyle w:val="ListBullet"/>
        <w:spacing w:after="40"/>
      </w:pPr>
      <w:r>
        <w:rPr>
          <w:b w:val="0"/>
          <w:i w:val="0"/>
        </w:rPr>
        <w:t>Un identificador no válido es rechazado por el servidor y no cambia de agente.</w:t>
      </w:r>
    </w:p>
    <w:p>
      <w:pPr>
        <w:pStyle w:val="Heading3"/>
      </w:pPr>
      <w:r>
        <w:t>HU-04 · Control del audio</w:t>
      </w:r>
    </w:p>
    <w:p>
      <w:pPr>
        <w:spacing w:after="40"/>
      </w:pPr>
      <w:r>
        <w:rPr>
          <w:b w:val="0"/>
          <w:i w:val="0"/>
        </w:rPr>
        <w:t>Como usuario, quiero elegir el micrófono y silenciarme para controlar lo que escucha el agente.</w:t>
      </w:r>
    </w:p>
    <w:p>
      <w:pPr>
        <w:pStyle w:val="ListBullet"/>
        <w:spacing w:after="40"/>
      </w:pPr>
      <w:r>
        <w:rPr>
          <w:b w:val="0"/>
          <w:i w:val="0"/>
        </w:rPr>
        <w:t>Al silenciarme, el agente no recibe mi audio y la pantalla lo indica.</w:t>
      </w:r>
    </w:p>
    <w:p>
      <w:pPr>
        <w:pStyle w:val="ListBullet"/>
        <w:spacing w:after="40"/>
      </w:pPr>
      <w:r>
        <w:rPr>
          <w:b w:val="0"/>
          <w:i w:val="0"/>
        </w:rPr>
        <w:t>Cambiar de micrófono durante la llamada no corta la conversación.</w:t>
      </w:r>
    </w:p>
    <w:p>
      <w:pPr>
        <w:pStyle w:val="Heading3"/>
      </w:pPr>
      <w:r>
        <w:t>HU-05 · Historial</w:t>
      </w:r>
    </w:p>
    <w:p>
      <w:pPr>
        <w:spacing w:after="40"/>
      </w:pPr>
      <w:r>
        <w:rPr>
          <w:b w:val="0"/>
          <w:i w:val="0"/>
        </w:rPr>
        <w:t>Como evaluador, quiero conservar la transcripción de mis pruebas para revisarlas después.</w:t>
      </w:r>
    </w:p>
    <w:p>
      <w:pPr>
        <w:pStyle w:val="ListBullet"/>
        <w:spacing w:after="40"/>
      </w:pPr>
      <w:r>
        <w:rPr>
          <w:b w:val="0"/>
          <w:i w:val="0"/>
        </w:rPr>
        <w:t>Cada conversación se guarda en el navegador con fecha, agente y mensajes.</w:t>
      </w:r>
    </w:p>
    <w:p>
      <w:pPr>
        <w:pStyle w:val="ListBullet"/>
        <w:spacing w:after="40"/>
      </w:pPr>
      <w:r>
        <w:rPr>
          <w:b w:val="0"/>
          <w:i w:val="0"/>
        </w:rPr>
        <w:t>Puedo descargarla como texto y borrarla; no se envía a ningún servidor.</w:t>
      </w:r>
    </w:p>
    <w:p>
      <w:pPr>
        <w:pStyle w:val="Heading3"/>
      </w:pPr>
      <w:r>
        <w:t>HU-06 · Cobranza respetuosa</w:t>
      </w:r>
    </w:p>
    <w:p>
      <w:pPr>
        <w:spacing w:after="40"/>
      </w:pPr>
      <w:r>
        <w:rPr>
          <w:b w:val="0"/>
          <w:i w:val="0"/>
        </w:rPr>
        <w:t>Como Alloxentric, quiero que el agente de cobranza sea respetuoso para proteger a las personas y a la marca.</w:t>
      </w:r>
    </w:p>
    <w:p>
      <w:pPr>
        <w:pStyle w:val="ListBullet"/>
        <w:spacing w:after="40"/>
      </w:pPr>
      <w:r>
        <w:rPr>
          <w:b w:val="0"/>
          <w:i w:val="0"/>
        </w:rPr>
        <w:t>El agente confirma la identidad antes de mencionar la deuda.</w:t>
      </w:r>
    </w:p>
    <w:p>
      <w:pPr>
        <w:pStyle w:val="ListBullet"/>
        <w:spacing w:after="40"/>
      </w:pPr>
      <w:r>
        <w:rPr>
          <w:b w:val="0"/>
          <w:i w:val="0"/>
        </w:rPr>
        <w:t>No amenaza ni presiona indebidamente en las pruebas de casos límite.</w:t>
      </w:r>
    </w:p>
    <w:p>
      <w:pPr>
        <w:pStyle w:val="Heading3"/>
      </w:pPr>
      <w:r>
        <w:t>HU-07 · Costo por llamada</w:t>
      </w:r>
    </w:p>
    <w:p>
      <w:pPr>
        <w:spacing w:after="40"/>
      </w:pPr>
      <w:r>
        <w:rPr>
          <w:b w:val="0"/>
          <w:i w:val="0"/>
        </w:rPr>
        <w:t>Como dueño de Alloxentric, quiero conocer el costo por llamada del prototipo para compararlo con mi solución actual.</w:t>
      </w:r>
    </w:p>
    <w:p>
      <w:pPr>
        <w:pStyle w:val="ListBullet"/>
        <w:spacing w:after="40"/>
      </w:pPr>
      <w:r>
        <w:rPr>
          <w:b/>
          <w:i w:val="0"/>
          <w:color w:val="B3261E"/>
        </w:rPr>
        <w:t>[PENDIENTE]</w:t>
      </w:r>
      <w:r>
        <w:rPr>
          <w:b w:val="0"/>
          <w:i w:val="0"/>
        </w:rPr>
        <w:t xml:space="preserve"> Conceptos de costo y tarifas acordados.</w:t>
      </w:r>
    </w:p>
    <w:p>
      <w:pPr>
        <w:pStyle w:val="ListBullet"/>
        <w:spacing w:after="40"/>
      </w:pPr>
      <w:r>
        <w:rPr>
          <w:b w:val="0"/>
          <w:i w:val="0"/>
        </w:rPr>
        <w:t>Cada sesión entrega el uso por proveedor, que luego se convierte en costo.</w:t>
      </w:r>
    </w:p>
    <w:p>
      <w:pPr>
        <w:pStyle w:val="Heading3"/>
      </w:pPr>
      <w:r>
        <w:t>HU-08 · Telefonía</w:t>
      </w:r>
    </w:p>
    <w:p>
      <w:pPr>
        <w:spacing w:after="40"/>
      </w:pPr>
      <w:r>
        <w:rPr>
          <w:b w:val="0"/>
          <w:i w:val="0"/>
        </w:rPr>
        <w:t>Como Alloxentric, quiero que el agente atienda llamadas telefónicas reales a través de Asterisk.</w:t>
      </w:r>
    </w:p>
    <w:p>
      <w:pPr>
        <w:pStyle w:val="ListBullet"/>
        <w:spacing w:after="40"/>
      </w:pPr>
      <w:r>
        <w:rPr>
          <w:b/>
          <w:i w:val="0"/>
          <w:color w:val="B3261E"/>
        </w:rPr>
        <w:t>[PENDIENTE]</w:t>
      </w:r>
      <w:r>
        <w:rPr>
          <w:b w:val="0"/>
          <w:i w:val="0"/>
        </w:rPr>
        <w:t xml:space="preserve"> Entorno y accesos de prueba entregados.</w:t>
      </w:r>
    </w:p>
    <w:p>
      <w:pPr>
        <w:pStyle w:val="ListBullet"/>
        <w:spacing w:after="40"/>
      </w:pPr>
      <w:r>
        <w:rPr>
          <w:b w:val="0"/>
          <w:i w:val="0"/>
        </w:rPr>
        <w:t>Una llamada de prueba se completa de punta a punta y se registra su latencia.</w:t>
      </w:r>
    </w:p>
    <w:p>
      <w:pPr>
        <w:pStyle w:val="Heading1"/>
      </w:pPr>
      <w:r>
        <w:t>7. Restricciones, supuestos y fuera de alcance</w:t>
      </w:r>
    </w:p>
    <w:p>
      <w:pPr>
        <w:pStyle w:val="Heading2"/>
      </w:pPr>
      <w:r>
        <w:t>7.1 Restricciones y supuestos</w:t>
      </w:r>
    </w:p>
    <w:p>
      <w:pPr>
        <w:pStyle w:val="ListBullet"/>
        <w:spacing w:after="40"/>
      </w:pPr>
      <w:r>
        <w:rPr>
          <w:b w:val="0"/>
          <w:i w:val="0"/>
        </w:rPr>
        <w:t xml:space="preserve">Plazo: 18 semanas del periodo académico; hoy corresponde la semana 12. </w:t>
      </w:r>
      <w:r>
        <w:rPr>
          <w:b/>
          <w:i w:val="0"/>
          <w:color w:val="1B7F4C"/>
        </w:rPr>
        <w:t>[CONFIRMADO]</w:t>
      </w:r>
    </w:p>
    <w:p>
      <w:pPr>
        <w:pStyle w:val="ListBullet"/>
        <w:spacing w:after="40"/>
      </w:pPr>
      <w:r>
        <w:rPr>
          <w:b w:val="0"/>
          <w:i w:val="0"/>
        </w:rPr>
        <w:t xml:space="preserve">Tecnologías indicadas por Alloxentric: LiveKit, un servicio de STT, ElevenLabs y Asterisk. El STT cambió a Google Chirp 3. </w:t>
      </w:r>
      <w:r>
        <w:rPr>
          <w:b/>
          <w:i w:val="0"/>
          <w:color w:val="1B7F4C"/>
        </w:rPr>
        <w:t>[CONFIRMADO]</w:t>
      </w:r>
    </w:p>
    <w:p>
      <w:pPr>
        <w:pStyle w:val="ListBullet"/>
        <w:spacing w:after="40"/>
      </w:pPr>
      <w:r>
        <w:rPr>
          <w:b w:val="0"/>
          <w:i w:val="0"/>
        </w:rPr>
        <w:t>Supuesto: Alloxentric entregará el guion, las claves y el entorno de pruebas telefónicas. [PENDIENTE: no consta la recepción completa]</w:t>
      </w:r>
    </w:p>
    <w:p>
      <w:pPr>
        <w:pStyle w:val="ListBullet"/>
        <w:spacing w:after="40"/>
      </w:pPr>
      <w:r>
        <w:rPr>
          <w:b w:val="0"/>
          <w:i w:val="0"/>
        </w:rPr>
        <w:t xml:space="preserve">Supuesto: los datos de los escenarios de práctica son ficticios; no se usan datos personales reales. </w:t>
      </w:r>
      <w:r>
        <w:rPr>
          <w:b/>
          <w:i w:val="0"/>
          <w:color w:val="1B7F4C"/>
        </w:rPr>
        <w:t>[CONFIRMADO]</w:t>
      </w:r>
    </w:p>
    <w:p>
      <w:pPr>
        <w:pStyle w:val="Heading2"/>
      </w:pPr>
      <w:r>
        <w:t>7.2 Fuera de alcance</w:t>
      </w:r>
    </w:p>
    <w:p>
      <w:pPr>
        <w:pStyle w:val="ListBullet"/>
        <w:spacing w:after="40"/>
      </w:pPr>
      <w:r>
        <w:rPr>
          <w:b w:val="0"/>
          <w:i w:val="0"/>
        </w:rPr>
        <w:t>Construir una plataforma de campañas, reemplazar el sistema de colas o seleccionar automáticamente entre soluciones según el volumen. [CONFIRMADO en Fase 1]</w:t>
      </w:r>
    </w:p>
    <w:p>
      <w:pPr>
        <w:pStyle w:val="ListBullet"/>
        <w:spacing w:after="40"/>
      </w:pPr>
      <w:r>
        <w:rPr>
          <w:b w:val="0"/>
          <w:i w:val="0"/>
        </w:rPr>
        <w:t>Acceso directo del equipo al entorno de producción de Alloxentric. [CONFIRMADO en Fase 1]</w:t>
      </w:r>
    </w:p>
    <w:p>
      <w:pPr>
        <w:pStyle w:val="ListBullet"/>
        <w:spacing w:after="40"/>
      </w:pPr>
      <w:r>
        <w:rPr>
          <w:b w:val="0"/>
          <w:i w:val="0"/>
        </w:rPr>
        <w:t>Cobrar a personas reales o contactar a deudores reales: los escenarios actuales son simulaciones.</w:t>
      </w:r>
    </w:p>
    <w:p>
      <w:pPr>
        <w:pStyle w:val="Heading1"/>
      </w:pPr>
      <w:r>
        <w:t>8. Gestión de cambios en los requerimientos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721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181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47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Aprobación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Oct-2026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 incorpora un LLM (DeepSeek) al pipeline, en contra de la indicación de evitarlo al inicio.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Respuestas abiertas y rapidez de construcción del MVP </w:t>
            </w:r>
            <w:r>
              <w:rPr>
                <w:b/>
                <w:i w:val="0"/>
                <w:color w:val="9A6700"/>
                <w:sz w:val="16"/>
              </w:rPr>
              <w:t>[INFERENCIA]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Mayor latencia y costo; cambia el diseño del guion.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B3261E"/>
                <w:sz w:val="16"/>
              </w:rPr>
              <w:t>[PENDIENTE DE VALIDACIÓN]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16-oct-2026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 agrega Gemini como LLM alternativo.</w:t>
            </w:r>
          </w:p>
        </w:tc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Alternativa temporal.</w:t>
            </w:r>
          </w:p>
        </w:tc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Selección por </w:t>
            </w:r>
            <w:r>
              <w:rPr>
                <w:rFonts w:ascii="Consolas" w:hAnsi="Consolas" w:eastAsia="Consolas"/>
                <w:color w:val="0A5C4D"/>
                <w:sz w:val="14"/>
              </w:rPr>
              <w:t>LLM_PROVIDER</w:t>
            </w:r>
            <w:r>
              <w:rPr>
                <w:b w:val="0"/>
                <w:i w:val="0"/>
                <w:sz w:val="16"/>
              </w:rPr>
              <w:t>.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Indicado como autorizado en el código; registro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Mediados oct-2026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Speechmatics → Google Chirp 3.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Indicación de Max.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Autenticación por ADC; ubicación regional; nueva configuración.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 xml:space="preserve">Instrucción del cliente; acta </w:t>
            </w:r>
            <w:r>
              <w:rPr>
                <w:b/>
                <w:i w:val="0"/>
                <w:color w:val="B3261E"/>
                <w:sz w:val="16"/>
              </w:rPr>
              <w:t>[PENDIENTE]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22-oct-2026</w:t>
            </w:r>
          </w:p>
        </w:tc>
        <w:tc>
          <w:tcPr>
            <w:tcW w:type="dxa" w:w="2721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 agrega la demo web con acceso por código.</w:t>
            </w:r>
          </w:p>
        </w:tc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Facilitar la evaluación sin exponer servicios de pago.</w:t>
            </w:r>
          </w:p>
        </w:tc>
        <w:tc>
          <w:tcPr>
            <w:tcW w:type="dxa" w:w="181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Nuevo componente y superficie de seguridad.</w:t>
            </w:r>
          </w:p>
        </w:tc>
        <w:tc>
          <w:tcPr>
            <w:tcW w:type="dxa" w:w="1474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  <w:r>
              <w:rPr>
                <w:b w:val="0"/>
                <w:i w:val="0"/>
                <w:sz w:val="16"/>
              </w:rPr>
              <w:t xml:space="preserve"> del equipo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30-oct-2026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Se agregan 7 agentes de práctica, transcripción, historial, selector de micrófono y despliegue en Vercel.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Mostrar variedad de casos y facilitar la revisión.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6"/>
              </w:rPr>
              <w:t>Más superficie de prueba; no sustituye el guion oficial.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b/>
                <w:i w:val="0"/>
                <w:color w:val="1F5FA8"/>
                <w:sz w:val="16"/>
              </w:rPr>
              <w:t>[PROPUESTA]</w:t>
            </w:r>
            <w:r>
              <w:rPr>
                <w:b w:val="0"/>
                <w:i w:val="0"/>
                <w:sz w:val="16"/>
              </w:rPr>
              <w:t xml:space="preserve"> (PR #16 en revisión)</w:t>
            </w:r>
          </w:p>
        </w:tc>
      </w:tr>
    </w:tbl>
    <w:p>
      <w:pPr>
        <w:spacing w:after="40"/>
      </w:pPr>
    </w:p>
    <w:p>
      <w:pPr>
        <w:pStyle w:val="Heading1"/>
      </w:pPr>
      <w:r>
        <w:t>9. Preguntas abiertas para Alloxentric</w:t>
      </w:r>
    </w:p>
    <w:p>
      <w:pPr>
        <w:jc w:val="both"/>
      </w:pPr>
      <w:r>
        <w:rPr>
          <w:b w:val="0"/>
          <w:i w:val="0"/>
        </w:rPr>
        <w:t xml:space="preserve">Lista para la próxima reunión con Karina y Max. Cada respuesta cierra un </w:t>
      </w:r>
      <w:r>
        <w:rPr>
          <w:b/>
          <w:i w:val="0"/>
          <w:color w:val="B3261E"/>
        </w:rPr>
        <w:t>[PENDIENTE]</w:t>
      </w:r>
      <w:r>
        <w:rPr>
          <w:b w:val="0"/>
          <w:i w:val="0"/>
        </w:rPr>
        <w:t xml:space="preserve"> de este documento.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1. </w:t>
      </w:r>
      <w:r>
        <w:rPr>
          <w:b w:val="0"/>
          <w:i w:val="0"/>
        </w:rPr>
        <w:t xml:space="preserve">¿Cuándo y en qué formato se entregan el </w:t>
      </w:r>
      <w:r>
        <w:rPr>
          <w:b/>
          <w:i w:val="0"/>
        </w:rPr>
        <w:t>guion de cobranza</w:t>
      </w:r>
      <w:r>
        <w:rPr>
          <w:b w:val="0"/>
          <w:i w:val="0"/>
        </w:rPr>
        <w:t xml:space="preserve"> y el </w:t>
      </w:r>
      <w:r>
        <w:rPr>
          <w:b/>
          <w:i w:val="0"/>
        </w:rPr>
        <w:t>flujo de Hites</w:t>
      </w:r>
      <w:r>
        <w:rPr>
          <w:b w:val="0"/>
          <w:i w:val="0"/>
        </w:rPr>
        <w:t xml:space="preserve"> de referencia?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2. </w:t>
      </w:r>
      <w:r>
        <w:rPr>
          <w:b w:val="0"/>
          <w:i w:val="0"/>
        </w:rPr>
        <w:t xml:space="preserve">¿Qué </w:t>
      </w:r>
      <w:r>
        <w:rPr>
          <w:b/>
          <w:i w:val="0"/>
        </w:rPr>
        <w:t>intenciones</w:t>
      </w:r>
      <w:r>
        <w:rPr>
          <w:b w:val="0"/>
          <w:i w:val="0"/>
        </w:rPr>
        <w:t xml:space="preserve"> debe reconocer el bot y cómo debe responder ante respuestas no reconocidas?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3. </w:t>
      </w:r>
      <w:r>
        <w:rPr>
          <w:b w:val="0"/>
          <w:i w:val="0"/>
        </w:rPr>
        <w:t xml:space="preserve">¿Cómo se define una </w:t>
      </w:r>
      <w:r>
        <w:rPr>
          <w:b/>
          <w:i w:val="0"/>
        </w:rPr>
        <w:t>gestión efectiva</w:t>
      </w:r>
      <w:r>
        <w:rPr>
          <w:b w:val="0"/>
          <w:i w:val="0"/>
        </w:rPr>
        <w:t xml:space="preserve"> y qué </w:t>
      </w:r>
      <w:r>
        <w:rPr>
          <w:b/>
          <w:i w:val="0"/>
        </w:rPr>
        <w:t>conceptos de costo</w:t>
      </w:r>
      <w:r>
        <w:rPr>
          <w:b w:val="0"/>
          <w:i w:val="0"/>
        </w:rPr>
        <w:t xml:space="preserve"> entran en el costo por llamada (APIs, nube, telefonía)?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4. </w:t>
      </w:r>
      <w:r>
        <w:rPr>
          <w:b w:val="0"/>
          <w:i w:val="0"/>
        </w:rPr>
        <w:t xml:space="preserve">¿Qué </w:t>
      </w:r>
      <w:r>
        <w:rPr>
          <w:b/>
          <w:i w:val="0"/>
        </w:rPr>
        <w:t>datos de la solución actual</w:t>
      </w:r>
      <w:r>
        <w:rPr>
          <w:b w:val="0"/>
          <w:i w:val="0"/>
        </w:rPr>
        <w:t xml:space="preserve"> estarán disponibles como referencia, y bajo qué condiciones equivalentes se compara?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5. </w:t>
      </w:r>
      <w:r>
        <w:rPr>
          <w:b w:val="0"/>
          <w:i w:val="0"/>
        </w:rPr>
        <w:t xml:space="preserve">¿Cuáles son los </w:t>
      </w:r>
      <w:r>
        <w:rPr>
          <w:b/>
          <w:i w:val="0"/>
        </w:rPr>
        <w:t>eventos de inicio y término</w:t>
      </w:r>
      <w:r>
        <w:rPr>
          <w:b w:val="0"/>
          <w:i w:val="0"/>
        </w:rPr>
        <w:t xml:space="preserve"> de la medición de latencia y el umbral formal (¿p50, p90?)?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6. </w:t>
      </w:r>
      <w:r>
        <w:rPr>
          <w:b w:val="0"/>
          <w:i w:val="0"/>
        </w:rPr>
        <w:t xml:space="preserve">¿Qué </w:t>
      </w:r>
      <w:r>
        <w:rPr>
          <w:b/>
          <w:i w:val="0"/>
        </w:rPr>
        <w:t>entorno de Asterisk</w:t>
      </w:r>
      <w:r>
        <w:rPr>
          <w:b w:val="0"/>
          <w:i w:val="0"/>
        </w:rPr>
        <w:t xml:space="preserve"> y qué accesos se entregarán, y desde qué fecha? ¿Basta validar el MVP sin telefonía si el acceso se retrasa?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7. </w:t>
      </w:r>
      <w:r>
        <w:rPr>
          <w:b w:val="0"/>
          <w:i w:val="0"/>
        </w:rPr>
        <w:t xml:space="preserve">¿Se </w:t>
      </w:r>
      <w:r>
        <w:rPr>
          <w:b/>
          <w:i w:val="0"/>
        </w:rPr>
        <w:t>formaliza</w:t>
      </w:r>
      <w:r>
        <w:rPr>
          <w:b w:val="0"/>
          <w:i w:val="0"/>
        </w:rPr>
        <w:t xml:space="preserve"> por escrito el cambio de STT a Chirp 3 y la autorización de un LLM (Gemini/DeepSeek)?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8. </w:t>
      </w:r>
      <w:r>
        <w:rPr>
          <w:b w:val="0"/>
          <w:i w:val="0"/>
        </w:rPr>
        <w:t xml:space="preserve">¿Qué </w:t>
      </w:r>
      <w:r>
        <w:rPr>
          <w:b/>
          <w:i w:val="0"/>
        </w:rPr>
        <w:t>voz</w:t>
      </w:r>
      <w:r>
        <w:rPr>
          <w:b w:val="0"/>
          <w:i w:val="0"/>
        </w:rPr>
        <w:t xml:space="preserve"> se considera adecuada para el contexto chileno y quién la aprueba? ¿Hay una voz propia de Alloxentric?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9. </w:t>
      </w:r>
      <w:r>
        <w:rPr>
          <w:b w:val="0"/>
          <w:i w:val="0"/>
        </w:rPr>
        <w:t xml:space="preserve">¿Quién es titular de la </w:t>
      </w:r>
      <w:r>
        <w:rPr>
          <w:b/>
          <w:i w:val="0"/>
        </w:rPr>
        <w:t>cuenta de ElevenLabs</w:t>
      </w:r>
      <w:r>
        <w:rPr>
          <w:b w:val="0"/>
          <w:i w:val="0"/>
        </w:rPr>
        <w:t xml:space="preserve"> y qué plan y licencias de voz aplican al uso comercial?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10. </w:t>
      </w:r>
      <w:r>
        <w:rPr>
          <w:b w:val="0"/>
          <w:i w:val="0"/>
        </w:rPr>
        <w:t xml:space="preserve">¿Qué </w:t>
      </w:r>
      <w:r>
        <w:rPr>
          <w:b/>
          <w:i w:val="0"/>
        </w:rPr>
        <w:t>normativa y políticas</w:t>
      </w:r>
      <w:r>
        <w:rPr>
          <w:b w:val="0"/>
          <w:i w:val="0"/>
        </w:rPr>
        <w:t xml:space="preserve"> (por ejemplo, cobranza extrajudicial, protección de datos personales) debe respetar el bot antes de usarse con personas reales?</w:t>
      </w:r>
    </w:p>
    <w:p>
      <w:pPr>
        <w:spacing w:after="40"/>
        <w:ind w:left="510" w:hanging="340"/>
      </w:pPr>
      <w:r>
        <w:rPr>
          <w:b/>
          <w:color w:val="0A7D69"/>
        </w:rPr>
        <w:t xml:space="preserve">11. </w:t>
      </w:r>
      <w:r>
        <w:rPr>
          <w:b w:val="0"/>
          <w:i w:val="0"/>
        </w:rPr>
        <w:t xml:space="preserve">¿Dónde debe </w:t>
      </w:r>
      <w:r>
        <w:rPr>
          <w:b/>
          <w:i w:val="0"/>
        </w:rPr>
        <w:t>alojarse</w:t>
      </w:r>
      <w:r>
        <w:rPr>
          <w:b w:val="0"/>
          <w:i w:val="0"/>
        </w:rPr>
        <w:t xml:space="preserve"> el agente en producción y quién asume su operación?</w:t>
      </w:r>
    </w:p>
    <w:p>
      <w:pPr>
        <w:pStyle w:val="Heading1"/>
      </w:pPr>
      <w:r>
        <w:t>10. Matriz de trazabilidad</w:t>
      </w:r>
    </w:p>
    <w:p>
      <w:pPr>
        <w:jc w:val="both"/>
      </w:pPr>
      <w:r>
        <w:rPr>
          <w:b w:val="0"/>
          <w:i w:val="0"/>
        </w:rPr>
        <w:t>Cadena esperada: requerimiento → implementación → prueba → evidencia. Las referencias a pruebas (TC-xx) están definidas en D05.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215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19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2154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1928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1020"/>
            <w:shd w:val="clear" w:color="auto" w:fill="0A7D69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RF-01 Conversación de voz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pipeline.py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agent.py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TC-01, TC-02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#7; validación 26-oct; métricas 30-oct (E01)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Parcial: sin telefonía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RF-02 STT streaming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stt.py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tests/test_stt.py</w:t>
            </w:r>
            <w:r>
              <w:rPr>
                <w:b w:val="0"/>
                <w:i w:val="0"/>
                <w:sz w:val="15"/>
              </w:rPr>
              <w:t xml:space="preserve"> (14); TC-03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#6; prueba real del 16-oct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Cumplido en navegador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RF-03 LLM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llm_gemini.py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llm.py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test_llm*.py</w:t>
            </w:r>
            <w:r>
              <w:rPr>
                <w:b w:val="0"/>
                <w:i w:val="0"/>
                <w:sz w:val="15"/>
              </w:rPr>
              <w:t xml:space="preserve"> (24); TC-04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#3, #5; medición de modelos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Cumplido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RF-04 TTS chileno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tts.py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personas.py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test_tts.py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test_voices.py</w:t>
            </w:r>
            <w:r>
              <w:rPr>
                <w:b w:val="0"/>
                <w:i w:val="0"/>
                <w:sz w:val="15"/>
              </w:rPr>
              <w:t xml:space="preserve"> (42); TC-05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#4, #16; muestras de audio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Parcial: voz sin validar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RF-05 Guion e intenciones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iniciado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RF-07 Telefonía Asterisk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TC-16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iniciado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RF-08 Métricas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metrics.py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test_metrics.py</w:t>
            </w:r>
            <w:r>
              <w:rPr>
                <w:b w:val="0"/>
                <w:i w:val="0"/>
                <w:sz w:val="15"/>
              </w:rPr>
              <w:t xml:space="preserve"> (40)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#9; E01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Cumplido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RF-09 Demo web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web-demo/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Pruebas de la web (91); TC-07 a TC-10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#11–#14; despliegues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Cumplido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RF-10 Escenarios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personas.py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persona-picker.tsx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test_personas.py</w:t>
            </w:r>
            <w:r>
              <w:rPr>
                <w:b w:val="0"/>
                <w:i w:val="0"/>
                <w:sz w:val="15"/>
              </w:rPr>
              <w:t xml:space="preserve"> (26), </w:t>
            </w:r>
            <w:r>
              <w:rPr>
                <w:rFonts w:ascii="Consolas" w:hAnsi="Consolas" w:eastAsia="Consolas"/>
                <w:color w:val="0A5C4D"/>
                <w:sz w:val="13"/>
              </w:rPr>
              <w:t>personas.test.ts</w:t>
            </w:r>
            <w:r>
              <w:rPr>
                <w:b w:val="0"/>
                <w:i w:val="0"/>
                <w:sz w:val="15"/>
              </w:rPr>
              <w:t xml:space="preserve"> (17); TC-06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#16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en revisión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RF-11 Transcripción, micrófono, historial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conversation-panel.tsx</w:t>
            </w:r>
            <w:r>
              <w:rPr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A5C4D"/>
                <w:sz w:val="13"/>
              </w:rPr>
              <w:t>history.ts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color w:val="0A5C4D"/>
                <w:sz w:val="13"/>
              </w:rPr>
              <w:t>conversation-panel.test.tsx</w:t>
            </w:r>
            <w:r>
              <w:rPr>
                <w:b w:val="0"/>
                <w:i w:val="0"/>
                <w:sz w:val="15"/>
              </w:rPr>
              <w:t xml:space="preserve"> (15), </w:t>
            </w:r>
            <w:r>
              <w:rPr>
                <w:rFonts w:ascii="Consolas" w:hAnsi="Consolas" w:eastAsia="Consolas"/>
                <w:color w:val="0A5C4D"/>
                <w:sz w:val="13"/>
              </w:rPr>
              <w:t>history.test.ts</w:t>
            </w:r>
            <w:r>
              <w:rPr>
                <w:b w:val="0"/>
                <w:i w:val="0"/>
                <w:sz w:val="15"/>
              </w:rPr>
              <w:t xml:space="preserve"> (8); TC-11 a TC-13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PR #16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Implementado; en revisión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RF-12 Comparación de costos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No iniciado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RNF-01 Latencia ≤ 1 s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Optimización (AD-11)</w:t>
            </w:r>
          </w:p>
        </w:tc>
        <w:tc>
          <w:tcPr>
            <w:tcW w:type="dxa" w:w="2154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TC-14</w:t>
            </w:r>
          </w:p>
        </w:tc>
        <w:tc>
          <w:tcPr>
            <w:tcW w:type="dxa" w:w="1928"/>
            <w:shd w:val="clear" w:color="auto" w:fill="F5F7F7"/>
          </w:tcPr>
          <w:p>
            <w:pPr>
              <w:spacing w:after="20" w:line="252" w:lineRule="auto"/>
            </w:pPr>
            <w:r>
              <w:rPr>
                <w:b w:val="0"/>
                <w:i w:val="0"/>
                <w:sz w:val="15"/>
              </w:rPr>
              <w:t>E01; D05</w:t>
            </w:r>
          </w:p>
        </w:tc>
        <w:tc>
          <w:tcPr>
            <w:tcW w:type="dxa" w:w="1020"/>
            <w:shd w:val="clear" w:color="auto" w:fill="F5F7F7"/>
          </w:tcPr>
          <w:p>
            <w:pPr>
              <w:spacing w:after="20" w:line="252" w:lineRule="auto"/>
            </w:pPr>
            <w:r>
              <w:rPr>
                <w:b/>
                <w:i w:val="0"/>
                <w:sz w:val="15"/>
              </w:rPr>
              <w:t>No cumple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30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273"/>
        <w:sz w:val="17"/>
      </w:rPr>
      <w:t xml:space="preserve">Alloxentric Real Time Agent — Levantamiento de requerimientos   |   Página </w:t>
    </w:r>
    <w:r>
      <w:rPr>
        <w:color w:val="6F72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F7273"/>
        <w:sz w:val="17"/>
      </w:rPr>
      <w:t xml:space="preserve"> de </w:t>
    </w:r>
    <w:r>
      <w:rPr>
        <w:color w:val="6F72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A7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y gestión de requerimientos — Alloxentric Real Time Agent</dc:title>
  <dc:subject/>
  <dc:creator>Equipo DART_14 — Alloxentric Real Time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