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55460" w14:textId="77777777" w:rsidR="00291C4B" w:rsidRDefault="00291C4B" w:rsidP="00590173">
      <w:pPr>
        <w:jc w:val="both"/>
      </w:pPr>
    </w:p>
    <w:p w14:paraId="56B2C3B6" w14:textId="77777777" w:rsidR="00D72D97" w:rsidRPr="00823FD4" w:rsidRDefault="00A0677E" w:rsidP="00823FD4">
      <w:pPr>
        <w:jc w:val="center"/>
        <w:rPr>
          <w:b/>
          <w:bCs/>
        </w:rPr>
      </w:pPr>
      <w:r w:rsidRPr="00A0677E">
        <w:rPr>
          <w:b/>
          <w:bCs/>
        </w:rPr>
        <w:t xml:space="preserve">EXPOSICIÓN DE MOTIVOS </w:t>
      </w:r>
    </w:p>
    <w:p w14:paraId="230AF8FB" w14:textId="5A304461" w:rsidR="00590173" w:rsidRDefault="00D72D97" w:rsidP="00590173">
      <w:pPr>
        <w:jc w:val="both"/>
      </w:pPr>
      <w:r>
        <w:t>De acuerdo con la Organización Mundial de la Salud (OMS</w:t>
      </w:r>
      <w:r w:rsidR="0033194C">
        <w:t>),</w:t>
      </w:r>
      <w:r w:rsidR="00AC05D2">
        <w:t xml:space="preserve"> en su portal virtual  en </w:t>
      </w:r>
      <w:r w:rsidR="00AC05D2">
        <w:rPr>
          <w:i/>
          <w:iCs/>
        </w:rPr>
        <w:t>n</w:t>
      </w:r>
      <w:r w:rsidR="00AC05D2" w:rsidRPr="00AC05D2">
        <w:rPr>
          <w:i/>
          <w:iCs/>
        </w:rPr>
        <w:t>otas descriptivas</w:t>
      </w:r>
      <w:r w:rsidR="00AC05D2">
        <w:rPr>
          <w:rStyle w:val="Refdenotaalpie"/>
          <w:i/>
          <w:iCs/>
        </w:rPr>
        <w:footnoteReference w:id="1"/>
      </w:r>
      <w:r w:rsidR="00AC05D2" w:rsidRPr="00AC05D2">
        <w:rPr>
          <w:i/>
          <w:iCs/>
        </w:rPr>
        <w:t xml:space="preserve"> </w:t>
      </w:r>
      <w:r w:rsidR="0033194C" w:rsidRPr="00F27997">
        <w:rPr>
          <w:highlight w:val="yellow"/>
        </w:rPr>
        <w:t>el</w:t>
      </w:r>
      <w:r w:rsidR="00F20F1B" w:rsidRPr="00F27997">
        <w:rPr>
          <w:highlight w:val="yellow"/>
        </w:rPr>
        <w:t xml:space="preserve"> </w:t>
      </w:r>
      <w:r w:rsidR="00F20F1B" w:rsidRPr="00F27997">
        <w:rPr>
          <w:i/>
          <w:iCs/>
          <w:highlight w:val="yellow"/>
        </w:rPr>
        <w:t>sarampión</w:t>
      </w:r>
      <w:r w:rsidR="00F20F1B" w:rsidRPr="00F27997">
        <w:rPr>
          <w:highlight w:val="yellow"/>
        </w:rPr>
        <w:t xml:space="preserve"> es una enfermedad altamente contagiosa causada por la familia</w:t>
      </w:r>
      <w:r w:rsidR="00A551B0" w:rsidRPr="00F27997">
        <w:rPr>
          <w:highlight w:val="yellow"/>
        </w:rPr>
        <w:t xml:space="preserve"> de virus </w:t>
      </w:r>
      <w:r w:rsidR="00F20F1B" w:rsidRPr="00F27997">
        <w:rPr>
          <w:highlight w:val="yellow"/>
        </w:rPr>
        <w:t xml:space="preserve"> </w:t>
      </w:r>
      <w:proofErr w:type="spellStart"/>
      <w:r w:rsidR="00F20F1B" w:rsidRPr="00F27997">
        <w:rPr>
          <w:i/>
          <w:iCs/>
          <w:highlight w:val="yellow"/>
        </w:rPr>
        <w:t>paramyxoviridaee</w:t>
      </w:r>
      <w:proofErr w:type="spellEnd"/>
      <w:r w:rsidR="00A551B0" w:rsidRPr="00F27997">
        <w:rPr>
          <w:highlight w:val="yellow"/>
        </w:rPr>
        <w:t xml:space="preserve">  </w:t>
      </w:r>
      <w:r w:rsidR="00590173" w:rsidRPr="00F27997">
        <w:rPr>
          <w:highlight w:val="yellow"/>
        </w:rPr>
        <w:t xml:space="preserve">y se transmite por contacto directo o por el aire </w:t>
      </w:r>
      <w:r w:rsidR="00F20F1B" w:rsidRPr="00F27997">
        <w:rPr>
          <w:highlight w:val="yellow"/>
        </w:rPr>
        <w:t xml:space="preserve">que afecta principalmente a niños por ausencia de </w:t>
      </w:r>
      <w:commentRangeStart w:id="0"/>
      <w:r w:rsidR="00535639" w:rsidRPr="00F27997">
        <w:rPr>
          <w:highlight w:val="yellow"/>
        </w:rPr>
        <w:t>vacunación</w:t>
      </w:r>
      <w:commentRangeEnd w:id="0"/>
      <w:r w:rsidR="00F27997">
        <w:rPr>
          <w:rStyle w:val="Refdecomentario"/>
        </w:rPr>
        <w:commentReference w:id="0"/>
      </w:r>
      <w:r w:rsidR="00535639">
        <w:t>,</w:t>
      </w:r>
      <w:r w:rsidR="00F20F1B">
        <w:t xml:space="preserve"> </w:t>
      </w:r>
      <w:r w:rsidR="00535639">
        <w:t xml:space="preserve">y </w:t>
      </w:r>
      <w:r w:rsidR="00F20F1B">
        <w:t xml:space="preserve"> a personas de cualquier edad no inmunizadas. </w:t>
      </w:r>
      <w:r w:rsidR="00630186">
        <w:t>Y eso es lo que implica el mayor riesgo para</w:t>
      </w:r>
      <w:r w:rsidR="00FB1AA6">
        <w:t xml:space="preserve"> la</w:t>
      </w:r>
      <w:r w:rsidR="00630186">
        <w:t xml:space="preserve"> salud de las personas </w:t>
      </w:r>
      <w:r w:rsidR="009D1A29">
        <w:t>pues,</w:t>
      </w:r>
      <w:r w:rsidR="00D80DDD">
        <w:t xml:space="preserve"> aunque </w:t>
      </w:r>
      <w:r w:rsidR="00630186">
        <w:t xml:space="preserve"> la tasa de vacunación en el mundo en  2018</w:t>
      </w:r>
      <w:r w:rsidR="00391E95">
        <w:t xml:space="preserve"> fue superior al 80% </w:t>
      </w:r>
      <w:r w:rsidR="00D80DDD">
        <w:t>el porcentaje restante representa un peligro</w:t>
      </w:r>
      <w:r w:rsidR="009D1A29">
        <w:t xml:space="preserve"> para personas con VIH, niños en lactancia y personas sin vacuna como </w:t>
      </w:r>
      <w:r w:rsidR="00FB1AA6">
        <w:t xml:space="preserve">también personas </w:t>
      </w:r>
      <w:r w:rsidR="009D1A29">
        <w:t xml:space="preserve"> que tiene problemas crónicos y defensas bajas</w:t>
      </w:r>
      <w:r w:rsidR="00FB1AA6">
        <w:t>.</w:t>
      </w:r>
      <w:r w:rsidR="005A6120">
        <w:t xml:space="preserve"> </w:t>
      </w:r>
      <w:r w:rsidR="00FB1AA6">
        <w:t>Y  aunque existe una vacunas segura y económica</w:t>
      </w:r>
      <w:r w:rsidR="00FC4766">
        <w:t xml:space="preserve"> (una vacuna</w:t>
      </w:r>
      <w:r w:rsidR="00212FF7">
        <w:t xml:space="preserve"> que</w:t>
      </w:r>
      <w:r w:rsidR="00FC4766">
        <w:t xml:space="preserve"> cuesta menos de 1 dólar)</w:t>
      </w:r>
      <w:r w:rsidR="00FB1AA6">
        <w:t xml:space="preserve"> en 2018 cobro la vida de 140,000 personas en todo el mundo, la mayoría de las muertes fue la población de niños menores de 5 años</w:t>
      </w:r>
      <w:r w:rsidR="00FB1AA6">
        <w:rPr>
          <w:rStyle w:val="Refdenotaalpie"/>
        </w:rPr>
        <w:footnoteReference w:id="2"/>
      </w:r>
      <w:r w:rsidR="00FB1AA6">
        <w:t xml:space="preserve">. </w:t>
      </w:r>
      <w:r w:rsidR="00FC4766" w:rsidRPr="00A551B0">
        <w:t xml:space="preserve">A </w:t>
      </w:r>
      <w:r w:rsidR="005A6120">
        <w:t xml:space="preserve"> pesar </w:t>
      </w:r>
      <w:r w:rsidR="00D80DDD">
        <w:t xml:space="preserve"> </w:t>
      </w:r>
      <w:r w:rsidR="005A6120">
        <w:t xml:space="preserve">de que </w:t>
      </w:r>
      <w:r w:rsidR="00391E95">
        <w:t xml:space="preserve"> la tasa de mortalidad en países en desarrollo </w:t>
      </w:r>
      <w:r w:rsidR="005A6120">
        <w:t xml:space="preserve">oscila entre </w:t>
      </w:r>
      <w:r w:rsidR="00391E95">
        <w:t xml:space="preserve"> 5% al 15% </w:t>
      </w:r>
      <w:r w:rsidR="005A6120">
        <w:t xml:space="preserve"> aun significa </w:t>
      </w:r>
      <w:r w:rsidR="00FB1AA6">
        <w:t>una amenaza</w:t>
      </w:r>
      <w:r w:rsidR="00C037C1">
        <w:t xml:space="preserve"> para la salud pública. </w:t>
      </w:r>
    </w:p>
    <w:p w14:paraId="76FE832E" w14:textId="77777777" w:rsidR="00FC4766" w:rsidRDefault="00FC4766" w:rsidP="00590173">
      <w:pPr>
        <w:jc w:val="both"/>
      </w:pPr>
      <w:r>
        <w:t xml:space="preserve">Entre las </w:t>
      </w:r>
      <w:r w:rsidR="002309FD">
        <w:t>medi</w:t>
      </w:r>
      <w:r w:rsidR="00036FA3">
        <w:t>d</w:t>
      </w:r>
      <w:r w:rsidR="002309FD">
        <w:t>as</w:t>
      </w:r>
      <w:r>
        <w:t xml:space="preserve"> que la </w:t>
      </w:r>
      <w:r w:rsidR="002309FD">
        <w:t>Asamblea</w:t>
      </w:r>
      <w:r>
        <w:t xml:space="preserve"> Mundial de la Salud</w:t>
      </w:r>
      <w:r w:rsidR="00036FA3">
        <w:t xml:space="preserve"> que</w:t>
      </w:r>
      <w:r>
        <w:t xml:space="preserve"> </w:t>
      </w:r>
      <w:r w:rsidR="002309FD">
        <w:t>promo</w:t>
      </w:r>
      <w:r w:rsidR="00036FA3">
        <w:t xml:space="preserve">vieron </w:t>
      </w:r>
      <w:r w:rsidR="002309FD">
        <w:t xml:space="preserve"> en 2010 son hitos hacia la erradicación del sarampión para el año 2015: </w:t>
      </w:r>
    </w:p>
    <w:p w14:paraId="1CFB7F4A" w14:textId="77777777" w:rsidR="002309FD" w:rsidRPr="002309FD" w:rsidRDefault="002309FD" w:rsidP="002309FD">
      <w:pPr>
        <w:numPr>
          <w:ilvl w:val="0"/>
          <w:numId w:val="1"/>
        </w:numPr>
        <w:jc w:val="both"/>
        <w:rPr>
          <w:i/>
          <w:iCs/>
        </w:rPr>
      </w:pPr>
      <w:r w:rsidRPr="002309FD">
        <w:rPr>
          <w:i/>
          <w:iCs/>
        </w:rPr>
        <w:t xml:space="preserve">aumentar la cobertura sistemática con la primera dosis de la vacuna con componente </w:t>
      </w:r>
      <w:proofErr w:type="spellStart"/>
      <w:r w:rsidRPr="002309FD">
        <w:rPr>
          <w:i/>
          <w:iCs/>
        </w:rPr>
        <w:t>antisarampionoso</w:t>
      </w:r>
      <w:proofErr w:type="spellEnd"/>
      <w:r w:rsidRPr="002309FD">
        <w:rPr>
          <w:i/>
          <w:iCs/>
        </w:rPr>
        <w:t xml:space="preserve"> en más de un 90% o más a nivel nacional y en más de un 80% o más a nivel distrital;</w:t>
      </w:r>
    </w:p>
    <w:p w14:paraId="774EEBDB" w14:textId="77777777" w:rsidR="002309FD" w:rsidRPr="002309FD" w:rsidRDefault="002309FD" w:rsidP="002309FD">
      <w:pPr>
        <w:numPr>
          <w:ilvl w:val="0"/>
          <w:numId w:val="1"/>
        </w:numPr>
        <w:jc w:val="both"/>
        <w:rPr>
          <w:i/>
          <w:iCs/>
        </w:rPr>
      </w:pPr>
      <w:r w:rsidRPr="002309FD">
        <w:rPr>
          <w:i/>
          <w:iCs/>
        </w:rPr>
        <w:t>reducir y mantener la incidencia anual del sarampión en menos de 5 casos por millón; y</w:t>
      </w:r>
    </w:p>
    <w:p w14:paraId="29BB36AF" w14:textId="77777777" w:rsidR="002309FD" w:rsidRPr="002309FD" w:rsidRDefault="002309FD" w:rsidP="002309FD">
      <w:pPr>
        <w:numPr>
          <w:ilvl w:val="0"/>
          <w:numId w:val="1"/>
        </w:numPr>
        <w:jc w:val="both"/>
        <w:rPr>
          <w:i/>
          <w:iCs/>
        </w:rPr>
      </w:pPr>
      <w:r w:rsidRPr="002309FD">
        <w:rPr>
          <w:i/>
          <w:iCs/>
        </w:rPr>
        <w:t>reducir la mortalidad estimada del sarampión en más de un 95% con respecto a las estimaciones de 2000.</w:t>
      </w:r>
    </w:p>
    <w:p w14:paraId="0E2D9073" w14:textId="2BF7A35A" w:rsidR="002309FD" w:rsidRPr="002309FD" w:rsidRDefault="00A551B0" w:rsidP="00590173">
      <w:pPr>
        <w:jc w:val="both"/>
      </w:pPr>
      <w:r>
        <w:t xml:space="preserve">No </w:t>
      </w:r>
      <w:r w:rsidR="00AC05D2">
        <w:t>obstante, las</w:t>
      </w:r>
      <w:r w:rsidR="002309FD">
        <w:t xml:space="preserve"> propuestas que se han iniciado aún </w:t>
      </w:r>
      <w:r w:rsidR="00AC05D2">
        <w:t xml:space="preserve">no rinden sus frutos porque en la actualidad el virus </w:t>
      </w:r>
      <w:r w:rsidR="0048263A">
        <w:t>continúa</w:t>
      </w:r>
      <w:r w:rsidR="00AC05D2">
        <w:t xml:space="preserve"> existiendo, y aunque se han iniciado campañas de vacunación contra el sarampión e inmunización masiva desde </w:t>
      </w:r>
      <w:r w:rsidR="00B074A9">
        <w:t>la década</w:t>
      </w:r>
      <w:r w:rsidR="00AC05D2">
        <w:t xml:space="preserve">  de los 50, muchas personas aun no optan por vacunarse o no vacunar  a sus hijos.</w:t>
      </w:r>
    </w:p>
    <w:p w14:paraId="050B3A16" w14:textId="77777777" w:rsidR="00291C4B" w:rsidRDefault="00291C4B" w:rsidP="00590173">
      <w:pPr>
        <w:jc w:val="both"/>
      </w:pPr>
      <w:r>
        <w:t>Los síntomas</w:t>
      </w:r>
      <w:r w:rsidR="00535639">
        <w:t xml:space="preserve"> que detalla el Instituto Mexicano de la Salud Social </w:t>
      </w:r>
      <w:r w:rsidR="00630186">
        <w:t xml:space="preserve">en su portal electrónico de </w:t>
      </w:r>
      <w:r w:rsidR="00630186">
        <w:rPr>
          <w:i/>
          <w:iCs/>
        </w:rPr>
        <w:t xml:space="preserve">línea de salud </w:t>
      </w:r>
      <w:r>
        <w:t xml:space="preserve"> </w:t>
      </w:r>
      <w:r w:rsidR="00535639">
        <w:t xml:space="preserve">con respecto a  el  </w:t>
      </w:r>
      <w:commentRangeStart w:id="1"/>
      <w:r w:rsidR="00535639">
        <w:rPr>
          <w:i/>
          <w:iCs/>
        </w:rPr>
        <w:t>sarampión</w:t>
      </w:r>
      <w:commentRangeEnd w:id="1"/>
      <w:r w:rsidR="00F27997">
        <w:rPr>
          <w:rStyle w:val="Refdecomentario"/>
        </w:rPr>
        <w:commentReference w:id="1"/>
      </w:r>
      <w:r w:rsidR="00630186">
        <w:rPr>
          <w:rStyle w:val="Refdenotaalpie"/>
          <w:i/>
          <w:iCs/>
        </w:rPr>
        <w:footnoteReference w:id="3"/>
      </w:r>
      <w:r w:rsidR="00535639">
        <w:rPr>
          <w:i/>
          <w:iCs/>
        </w:rPr>
        <w:t xml:space="preserve"> </w:t>
      </w:r>
      <w:r w:rsidR="00535639">
        <w:t xml:space="preserve"> </w:t>
      </w:r>
      <w:r w:rsidR="00590173">
        <w:t xml:space="preserve">son: </w:t>
      </w:r>
    </w:p>
    <w:p w14:paraId="1AC01B36" w14:textId="77777777" w:rsidR="00590173" w:rsidRDefault="00590173" w:rsidP="00590173">
      <w:pPr>
        <w:ind w:left="708"/>
        <w:jc w:val="both"/>
        <w:rPr>
          <w:i/>
          <w:iCs/>
        </w:rPr>
      </w:pPr>
      <w:r>
        <w:rPr>
          <w:i/>
          <w:iCs/>
        </w:rPr>
        <w:t>“</w:t>
      </w:r>
      <w:r w:rsidRPr="00590173">
        <w:rPr>
          <w:i/>
          <w:iCs/>
        </w:rPr>
        <w:t>la aparición de fiebre, de por lo menos tres días, tos, nariz</w:t>
      </w:r>
      <w:r>
        <w:rPr>
          <w:i/>
          <w:iCs/>
        </w:rPr>
        <w:t xml:space="preserve"> con mucosidad</w:t>
      </w:r>
      <w:r w:rsidRPr="00590173">
        <w:rPr>
          <w:i/>
          <w:iCs/>
        </w:rPr>
        <w:t xml:space="preserve"> y conjuntivitis (ojos rojos). La fiebre puede alcanzar los 40°C y en pacientes con un sistema de defensa debilitado, puede desarrollarse neumonía.</w:t>
      </w:r>
      <w:r>
        <w:rPr>
          <w:i/>
          <w:iCs/>
        </w:rPr>
        <w:t>”</w:t>
      </w:r>
    </w:p>
    <w:p w14:paraId="56E0A974" w14:textId="77777777" w:rsidR="00630186" w:rsidRDefault="00652743" w:rsidP="00590173">
      <w:pPr>
        <w:jc w:val="both"/>
      </w:pPr>
      <w:r>
        <w:t xml:space="preserve">El problema es que no existe un tratamiento específico para combatir el sarampión, pues </w:t>
      </w:r>
      <w:r w:rsidR="00036FA3">
        <w:t>l</w:t>
      </w:r>
      <w:r>
        <w:t xml:space="preserve">a </w:t>
      </w:r>
      <w:r w:rsidR="00A0677E">
        <w:t>mayoría</w:t>
      </w:r>
      <w:r>
        <w:t xml:space="preserve"> de los pacientes se recuperan con desca</w:t>
      </w:r>
      <w:r w:rsidR="00036FA3">
        <w:t>n</w:t>
      </w:r>
      <w:r>
        <w:t>so</w:t>
      </w:r>
      <w:r w:rsidR="00A0677E">
        <w:t xml:space="preserve">. </w:t>
      </w:r>
      <w:r>
        <w:t xml:space="preserve"> </w:t>
      </w:r>
      <w:r w:rsidR="00A0677E">
        <w:t xml:space="preserve">Para prevenirlo el IMSS recomienda, la vacunación triple viral que protege a los infantes de sarampión, rubéola y parotiditis; para los jóvenes y adultos la doble viral que prevé el sarampión y la </w:t>
      </w:r>
      <w:r w:rsidR="00D80DDD">
        <w:t>rubéola.</w:t>
      </w:r>
    </w:p>
    <w:p w14:paraId="03D1A1E2" w14:textId="77777777" w:rsidR="00FC4766" w:rsidRPr="00D3474C" w:rsidRDefault="00FC4766" w:rsidP="00590173">
      <w:pPr>
        <w:jc w:val="both"/>
        <w:rPr>
          <w:sz w:val="32"/>
          <w:szCs w:val="32"/>
        </w:rPr>
      </w:pPr>
    </w:p>
    <w:tbl>
      <w:tblPr>
        <w:tblStyle w:val="Tablanormal1"/>
        <w:tblpPr w:leftFromText="141" w:rightFromText="141" w:vertAnchor="text" w:horzAnchor="page" w:tblpX="8697" w:tblpY="1990"/>
        <w:tblW w:w="3068" w:type="dxa"/>
        <w:tblLook w:val="04A0" w:firstRow="1" w:lastRow="0" w:firstColumn="1" w:lastColumn="0" w:noHBand="0" w:noVBand="1"/>
      </w:tblPr>
      <w:tblGrid>
        <w:gridCol w:w="1658"/>
        <w:gridCol w:w="1410"/>
      </w:tblGrid>
      <w:tr w:rsidR="00D3474C" w:rsidRPr="00D3474C" w14:paraId="76C51407" w14:textId="77777777" w:rsidTr="00326DB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409F31C0"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Tláhuac</w:t>
            </w:r>
          </w:p>
        </w:tc>
        <w:tc>
          <w:tcPr>
            <w:tcW w:w="1410" w:type="dxa"/>
            <w:noWrap/>
            <w:hideMark/>
          </w:tcPr>
          <w:p w14:paraId="364456DC" w14:textId="77777777" w:rsidR="00D3474C" w:rsidRPr="00D3474C" w:rsidRDefault="00D3474C" w:rsidP="00326D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7A109DD6"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019E5625"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Nezahualcóyotl</w:t>
            </w:r>
          </w:p>
        </w:tc>
        <w:tc>
          <w:tcPr>
            <w:tcW w:w="1410" w:type="dxa"/>
            <w:noWrap/>
            <w:hideMark/>
          </w:tcPr>
          <w:p w14:paraId="325B77D3"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03AB707D"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6A840B52"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Naucalpan</w:t>
            </w:r>
          </w:p>
        </w:tc>
        <w:tc>
          <w:tcPr>
            <w:tcW w:w="1410" w:type="dxa"/>
            <w:noWrap/>
            <w:hideMark/>
          </w:tcPr>
          <w:p w14:paraId="66B332A9"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5296641A"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63071EE2"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Atizapán de Zaragoza</w:t>
            </w:r>
          </w:p>
        </w:tc>
        <w:tc>
          <w:tcPr>
            <w:tcW w:w="1410" w:type="dxa"/>
            <w:noWrap/>
            <w:hideMark/>
          </w:tcPr>
          <w:p w14:paraId="2338BC24"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66EC413B"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6E8B2E08"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Iztacalco</w:t>
            </w:r>
          </w:p>
        </w:tc>
        <w:tc>
          <w:tcPr>
            <w:tcW w:w="1410" w:type="dxa"/>
            <w:noWrap/>
            <w:hideMark/>
          </w:tcPr>
          <w:p w14:paraId="6C71DB05"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63127347"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108F5C5D"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Xochimilco</w:t>
            </w:r>
          </w:p>
        </w:tc>
        <w:tc>
          <w:tcPr>
            <w:tcW w:w="1410" w:type="dxa"/>
            <w:noWrap/>
            <w:hideMark/>
          </w:tcPr>
          <w:p w14:paraId="66D70CC9"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142FF639"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55DD5916"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Coyoacán</w:t>
            </w:r>
          </w:p>
        </w:tc>
        <w:tc>
          <w:tcPr>
            <w:tcW w:w="1410" w:type="dxa"/>
            <w:noWrap/>
            <w:hideMark/>
          </w:tcPr>
          <w:p w14:paraId="27AF8938"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56C4D070"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0F05AA1F" w14:textId="77777777" w:rsidR="00D3474C" w:rsidRPr="00D3474C" w:rsidRDefault="00D3474C" w:rsidP="00326DB5">
            <w:pPr>
              <w:jc w:val="center"/>
              <w:rPr>
                <w:rFonts w:ascii="Calibri" w:eastAsia="Times New Roman" w:hAnsi="Calibri" w:cs="Times New Roman"/>
                <w:sz w:val="18"/>
                <w:szCs w:val="18"/>
                <w:lang w:eastAsia="es-MX"/>
              </w:rPr>
            </w:pPr>
            <w:proofErr w:type="spellStart"/>
            <w:r w:rsidRPr="00D3474C">
              <w:rPr>
                <w:rFonts w:ascii="Calibri" w:eastAsia="Times New Roman" w:hAnsi="Calibri" w:cs="Times New Roman"/>
                <w:sz w:val="18"/>
                <w:szCs w:val="18"/>
                <w:lang w:eastAsia="es-MX"/>
              </w:rPr>
              <w:t>Azacapotzalco</w:t>
            </w:r>
            <w:proofErr w:type="spellEnd"/>
          </w:p>
        </w:tc>
        <w:tc>
          <w:tcPr>
            <w:tcW w:w="1410" w:type="dxa"/>
            <w:noWrap/>
            <w:hideMark/>
          </w:tcPr>
          <w:p w14:paraId="675C30B0"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157EAD1E"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577D463B" w14:textId="77777777" w:rsidR="00D3474C" w:rsidRPr="00D3474C" w:rsidRDefault="00D3474C" w:rsidP="00326DB5">
            <w:pPr>
              <w:jc w:val="center"/>
              <w:rPr>
                <w:rFonts w:ascii="Calibri" w:eastAsia="Times New Roman" w:hAnsi="Calibri" w:cs="Times New Roman"/>
                <w:sz w:val="18"/>
                <w:szCs w:val="18"/>
                <w:lang w:eastAsia="es-MX"/>
              </w:rPr>
            </w:pPr>
            <w:proofErr w:type="spellStart"/>
            <w:r w:rsidRPr="00D3474C">
              <w:rPr>
                <w:rFonts w:ascii="Calibri" w:eastAsia="Times New Roman" w:hAnsi="Calibri" w:cs="Times New Roman"/>
                <w:sz w:val="18"/>
                <w:szCs w:val="18"/>
                <w:lang w:eastAsia="es-MX"/>
              </w:rPr>
              <w:t>Venustuano</w:t>
            </w:r>
            <w:proofErr w:type="spellEnd"/>
            <w:r w:rsidRPr="00D3474C">
              <w:rPr>
                <w:rFonts w:ascii="Calibri" w:eastAsia="Times New Roman" w:hAnsi="Calibri" w:cs="Times New Roman"/>
                <w:sz w:val="18"/>
                <w:szCs w:val="18"/>
                <w:lang w:eastAsia="es-MX"/>
              </w:rPr>
              <w:t xml:space="preserve"> Carranza</w:t>
            </w:r>
          </w:p>
        </w:tc>
        <w:tc>
          <w:tcPr>
            <w:tcW w:w="1410" w:type="dxa"/>
            <w:noWrap/>
            <w:hideMark/>
          </w:tcPr>
          <w:p w14:paraId="7BFC34B3"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1</w:t>
            </w:r>
          </w:p>
        </w:tc>
      </w:tr>
      <w:tr w:rsidR="00D3474C" w:rsidRPr="00D3474C" w14:paraId="4D2F9C61"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37C41591"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Tlalpan</w:t>
            </w:r>
          </w:p>
        </w:tc>
        <w:tc>
          <w:tcPr>
            <w:tcW w:w="1410" w:type="dxa"/>
            <w:noWrap/>
            <w:hideMark/>
          </w:tcPr>
          <w:p w14:paraId="787C21F5"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2</w:t>
            </w:r>
          </w:p>
        </w:tc>
      </w:tr>
      <w:tr w:rsidR="00D3474C" w:rsidRPr="00D3474C" w14:paraId="760EF20B"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368F1021"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Tlalnepantla</w:t>
            </w:r>
          </w:p>
        </w:tc>
        <w:tc>
          <w:tcPr>
            <w:tcW w:w="1410" w:type="dxa"/>
            <w:noWrap/>
            <w:hideMark/>
          </w:tcPr>
          <w:p w14:paraId="296A8221"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2</w:t>
            </w:r>
          </w:p>
        </w:tc>
      </w:tr>
      <w:tr w:rsidR="00D3474C" w:rsidRPr="00D3474C" w14:paraId="381502F4"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366889D5"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Tecámac</w:t>
            </w:r>
          </w:p>
        </w:tc>
        <w:tc>
          <w:tcPr>
            <w:tcW w:w="1410" w:type="dxa"/>
            <w:noWrap/>
            <w:hideMark/>
          </w:tcPr>
          <w:p w14:paraId="637C7157"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2</w:t>
            </w:r>
          </w:p>
        </w:tc>
      </w:tr>
      <w:tr w:rsidR="00D3474C" w:rsidRPr="00D3474C" w14:paraId="7F065FE8"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191F1725"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Ecatepec</w:t>
            </w:r>
          </w:p>
        </w:tc>
        <w:tc>
          <w:tcPr>
            <w:tcW w:w="1410" w:type="dxa"/>
            <w:noWrap/>
            <w:hideMark/>
          </w:tcPr>
          <w:p w14:paraId="58C7AB60"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4</w:t>
            </w:r>
          </w:p>
        </w:tc>
      </w:tr>
      <w:tr w:rsidR="00D3474C" w:rsidRPr="00D3474C" w14:paraId="2D804946"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329A45E9"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Iztapalapa</w:t>
            </w:r>
          </w:p>
        </w:tc>
        <w:tc>
          <w:tcPr>
            <w:tcW w:w="1410" w:type="dxa"/>
            <w:noWrap/>
            <w:hideMark/>
          </w:tcPr>
          <w:p w14:paraId="6378D495"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4</w:t>
            </w:r>
          </w:p>
        </w:tc>
      </w:tr>
      <w:tr w:rsidR="00D3474C" w:rsidRPr="00D3474C" w14:paraId="31D56481"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2D87C08C"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Cuajimalpa de Morelos</w:t>
            </w:r>
          </w:p>
        </w:tc>
        <w:tc>
          <w:tcPr>
            <w:tcW w:w="1410" w:type="dxa"/>
            <w:noWrap/>
            <w:hideMark/>
          </w:tcPr>
          <w:p w14:paraId="4BF28497"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5</w:t>
            </w:r>
          </w:p>
        </w:tc>
      </w:tr>
      <w:tr w:rsidR="00D3474C" w:rsidRPr="00D3474C" w14:paraId="61FED980"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627D85EC"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Álvaro Obregón</w:t>
            </w:r>
          </w:p>
        </w:tc>
        <w:tc>
          <w:tcPr>
            <w:tcW w:w="1410" w:type="dxa"/>
            <w:noWrap/>
            <w:hideMark/>
          </w:tcPr>
          <w:p w14:paraId="04879F81"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6</w:t>
            </w:r>
          </w:p>
        </w:tc>
      </w:tr>
      <w:tr w:rsidR="00D3474C" w:rsidRPr="00D3474C" w14:paraId="6B0F629F" w14:textId="77777777" w:rsidTr="00326DB5">
        <w:trPr>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08EAE1D7"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Miguel Hidalgo</w:t>
            </w:r>
          </w:p>
        </w:tc>
        <w:tc>
          <w:tcPr>
            <w:tcW w:w="1410" w:type="dxa"/>
            <w:noWrap/>
            <w:hideMark/>
          </w:tcPr>
          <w:p w14:paraId="35E69C85" w14:textId="77777777" w:rsidR="00D3474C" w:rsidRPr="00D3474C" w:rsidRDefault="00D3474C" w:rsidP="00326D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9</w:t>
            </w:r>
          </w:p>
        </w:tc>
      </w:tr>
      <w:tr w:rsidR="00D3474C" w:rsidRPr="00D3474C" w14:paraId="197070F0" w14:textId="77777777" w:rsidTr="00326DB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58" w:type="dxa"/>
            <w:hideMark/>
          </w:tcPr>
          <w:p w14:paraId="48475277" w14:textId="77777777" w:rsidR="00D3474C" w:rsidRPr="00D3474C" w:rsidRDefault="00D3474C" w:rsidP="00326DB5">
            <w:pPr>
              <w:jc w:val="center"/>
              <w:rPr>
                <w:rFonts w:ascii="Calibri" w:eastAsia="Times New Roman" w:hAnsi="Calibri" w:cs="Times New Roman"/>
                <w:sz w:val="18"/>
                <w:szCs w:val="18"/>
                <w:lang w:eastAsia="es-MX"/>
              </w:rPr>
            </w:pPr>
            <w:r w:rsidRPr="00D3474C">
              <w:rPr>
                <w:rFonts w:ascii="Calibri" w:eastAsia="Times New Roman" w:hAnsi="Calibri" w:cs="Times New Roman"/>
                <w:sz w:val="18"/>
                <w:szCs w:val="18"/>
                <w:lang w:eastAsia="es-MX"/>
              </w:rPr>
              <w:t>Gustavo A. Madero</w:t>
            </w:r>
          </w:p>
        </w:tc>
        <w:tc>
          <w:tcPr>
            <w:tcW w:w="1410" w:type="dxa"/>
            <w:noWrap/>
            <w:hideMark/>
          </w:tcPr>
          <w:p w14:paraId="73337DDD" w14:textId="77777777" w:rsidR="00D3474C" w:rsidRPr="00D3474C" w:rsidRDefault="00D3474C" w:rsidP="00326D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es-MX"/>
              </w:rPr>
            </w:pPr>
            <w:r w:rsidRPr="00D3474C">
              <w:rPr>
                <w:rFonts w:ascii="Times New Roman" w:eastAsia="Times New Roman" w:hAnsi="Times New Roman" w:cs="Times New Roman"/>
                <w:color w:val="000000"/>
                <w:sz w:val="28"/>
                <w:szCs w:val="28"/>
                <w:lang w:eastAsia="es-MX"/>
              </w:rPr>
              <w:t>44</w:t>
            </w:r>
          </w:p>
        </w:tc>
      </w:tr>
    </w:tbl>
    <w:p w14:paraId="1C3C0D4E" w14:textId="4B3E4D55" w:rsidR="000217B3" w:rsidRDefault="00D3474C" w:rsidP="00590173">
      <w:pPr>
        <w:jc w:val="both"/>
      </w:pPr>
      <w:r w:rsidRPr="00F27997">
        <w:rPr>
          <w:highlight w:val="yellow"/>
        </w:rPr>
        <w:t xml:space="preserve"> </w:t>
      </w:r>
      <w:r w:rsidR="0033194C" w:rsidRPr="00F27997">
        <w:rPr>
          <w:highlight w:val="yellow"/>
        </w:rPr>
        <w:t xml:space="preserve">En la Ciudad de México y Estado de México  </w:t>
      </w:r>
      <w:r w:rsidR="00630186" w:rsidRPr="00F27997">
        <w:rPr>
          <w:highlight w:val="yellow"/>
        </w:rPr>
        <w:t xml:space="preserve">se reportan a la fecha </w:t>
      </w:r>
      <w:r w:rsidR="0033194C" w:rsidRPr="00F27997">
        <w:rPr>
          <w:highlight w:val="yellow"/>
        </w:rPr>
        <w:t xml:space="preserve"> </w:t>
      </w:r>
      <w:r w:rsidR="00326DB5">
        <w:rPr>
          <w:highlight w:val="yellow"/>
        </w:rPr>
        <w:t>87</w:t>
      </w:r>
      <w:r w:rsidR="0033194C" w:rsidRPr="00F27997">
        <w:rPr>
          <w:highlight w:val="yellow"/>
        </w:rPr>
        <w:t xml:space="preserve"> casos de </w:t>
      </w:r>
      <w:commentRangeStart w:id="2"/>
      <w:r w:rsidR="0033194C" w:rsidRPr="00F27997">
        <w:rPr>
          <w:highlight w:val="yellow"/>
        </w:rPr>
        <w:t>sarampión</w:t>
      </w:r>
      <w:commentRangeEnd w:id="2"/>
      <w:r w:rsidR="00F27997">
        <w:rPr>
          <w:rStyle w:val="Refdecomentario"/>
        </w:rPr>
        <w:commentReference w:id="2"/>
      </w:r>
      <w:r w:rsidR="0033194C" w:rsidRPr="00F27997">
        <w:rPr>
          <w:highlight w:val="yellow"/>
        </w:rPr>
        <w:t xml:space="preserve"> </w:t>
      </w:r>
      <w:r w:rsidR="0033194C" w:rsidRPr="00F27997">
        <w:rPr>
          <w:rStyle w:val="Refdenotaalpie"/>
          <w:highlight w:val="yellow"/>
        </w:rPr>
        <w:footnoteReference w:id="4"/>
      </w:r>
      <w:r w:rsidR="00823FD4" w:rsidRPr="00F27997">
        <w:rPr>
          <w:highlight w:val="yellow"/>
        </w:rPr>
        <w:t xml:space="preserve"> distribuidos  en </w:t>
      </w:r>
      <w:r w:rsidR="00326DB5">
        <w:rPr>
          <w:highlight w:val="yellow"/>
        </w:rPr>
        <w:t>76</w:t>
      </w:r>
      <w:r w:rsidR="00823FD4" w:rsidRPr="00F27997">
        <w:rPr>
          <w:highlight w:val="yellow"/>
        </w:rPr>
        <w:t xml:space="preserve"> casos para Ciudad de México y </w:t>
      </w:r>
      <w:r w:rsidR="00326DB5">
        <w:rPr>
          <w:highlight w:val="yellow"/>
        </w:rPr>
        <w:t>11</w:t>
      </w:r>
      <w:r w:rsidR="00823FD4" w:rsidRPr="00F27997">
        <w:rPr>
          <w:highlight w:val="yellow"/>
        </w:rPr>
        <w:t xml:space="preserve"> para el Estado de México</w:t>
      </w:r>
      <w:r w:rsidR="00D102D8" w:rsidRPr="00F27997">
        <w:rPr>
          <w:highlight w:val="yellow"/>
        </w:rPr>
        <w:t>; siendo la alcaldía Gustavo A. Madero con el mayor numero de casos</w:t>
      </w:r>
      <w:r w:rsidR="002244F5" w:rsidRPr="00F27997">
        <w:rPr>
          <w:highlight w:val="yellow"/>
        </w:rPr>
        <w:t xml:space="preserve">, de los cuales solo el 14% de los infectados </w:t>
      </w:r>
      <w:r w:rsidR="0048263A">
        <w:rPr>
          <w:highlight w:val="yellow"/>
        </w:rPr>
        <w:t xml:space="preserve">de la población total </w:t>
      </w:r>
      <w:r w:rsidR="002244F5" w:rsidRPr="00F27997">
        <w:rPr>
          <w:highlight w:val="yellow"/>
        </w:rPr>
        <w:t xml:space="preserve">presenta antecedentes de vacunación, y el 86% restante </w:t>
      </w:r>
      <w:r w:rsidR="0048263A">
        <w:rPr>
          <w:highlight w:val="yellow"/>
        </w:rPr>
        <w:t xml:space="preserve">no tienen antecedentes </w:t>
      </w:r>
      <w:r w:rsidR="00212FF7">
        <w:rPr>
          <w:highlight w:val="yellow"/>
        </w:rPr>
        <w:t xml:space="preserve">de </w:t>
      </w:r>
      <w:r w:rsidR="002244F5" w:rsidRPr="00F27997">
        <w:rPr>
          <w:highlight w:val="yellow"/>
        </w:rPr>
        <w:t xml:space="preserve"> vacunas</w:t>
      </w:r>
      <w:r w:rsidR="00212FF7">
        <w:rPr>
          <w:highlight w:val="yellow"/>
        </w:rPr>
        <w:t xml:space="preserve">; </w:t>
      </w:r>
      <w:r w:rsidR="0048263A">
        <w:rPr>
          <w:highlight w:val="yellow"/>
        </w:rPr>
        <w:t xml:space="preserve"> su edad </w:t>
      </w:r>
      <w:r w:rsidR="00212FF7">
        <w:rPr>
          <w:highlight w:val="yellow"/>
        </w:rPr>
        <w:t>varía</w:t>
      </w:r>
      <w:r w:rsidR="0048263A">
        <w:rPr>
          <w:highlight w:val="yellow"/>
        </w:rPr>
        <w:t xml:space="preserve"> desde niños de 9 meses de nacidos hasta adultos de 68 años , la </w:t>
      </w:r>
      <w:r w:rsidR="002244F5" w:rsidRPr="00F27997">
        <w:rPr>
          <w:highlight w:val="yellow"/>
        </w:rPr>
        <w:t xml:space="preserve"> edad media de es de 2</w:t>
      </w:r>
      <w:r w:rsidR="00326DB5">
        <w:rPr>
          <w:highlight w:val="yellow"/>
        </w:rPr>
        <w:t>6</w:t>
      </w:r>
      <w:r w:rsidR="002244F5" w:rsidRPr="00F27997">
        <w:rPr>
          <w:highlight w:val="yellow"/>
        </w:rPr>
        <w:t xml:space="preserve"> años.</w:t>
      </w:r>
      <w:r w:rsidR="002244F5">
        <w:t xml:space="preserve"> </w:t>
      </w:r>
    </w:p>
    <w:p w14:paraId="1D0D4C99" w14:textId="4D4B7D27" w:rsidR="00D3474C" w:rsidRDefault="000217B3" w:rsidP="00590173">
      <w:pPr>
        <w:jc w:val="both"/>
      </w:pPr>
      <w:r>
        <w:rPr>
          <w:noProof/>
        </w:rPr>
        <w:t xml:space="preserve"> </w:t>
      </w:r>
      <w:r w:rsidR="003F154F">
        <w:rPr>
          <w:noProof/>
        </w:rPr>
        <w:drawing>
          <wp:inline distT="0" distB="0" distL="0" distR="0" wp14:anchorId="6CF3C3D5" wp14:editId="6680A1C6">
            <wp:extent cx="4239490" cy="2764155"/>
            <wp:effectExtent l="0" t="0" r="8890" b="0"/>
            <wp:docPr id="1" name="Gráfico 1">
              <a:extLst xmlns:a="http://schemas.openxmlformats.org/drawingml/2006/main">
                <a:ext uri="{FF2B5EF4-FFF2-40B4-BE49-F238E27FC236}">
                  <a16:creationId xmlns:a16="http://schemas.microsoft.com/office/drawing/2014/main" id="{F3ADF4C3-537C-40C0-818D-AD9FBD1C3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23FD4">
        <w:t xml:space="preserve"> </w:t>
      </w:r>
    </w:p>
    <w:p w14:paraId="7A410450" w14:textId="52C5D0D5" w:rsidR="000217B3" w:rsidRDefault="00326DB5" w:rsidP="00590173">
      <w:pPr>
        <w:jc w:val="both"/>
      </w:pPr>
      <w:r>
        <w:rPr>
          <w:noProof/>
        </w:rPr>
        <w:drawing>
          <wp:anchor distT="0" distB="0" distL="114300" distR="114300" simplePos="0" relativeHeight="251659264" behindDoc="0" locked="0" layoutInCell="1" allowOverlap="1" wp14:anchorId="49BB8DF5" wp14:editId="2EE09F0E">
            <wp:simplePos x="0" y="0"/>
            <wp:positionH relativeFrom="margin">
              <wp:align>left</wp:align>
            </wp:positionH>
            <wp:positionV relativeFrom="margin">
              <wp:posOffset>4469824</wp:posOffset>
            </wp:positionV>
            <wp:extent cx="1983105" cy="1494790"/>
            <wp:effectExtent l="0" t="0" r="0" b="0"/>
            <wp:wrapSquare wrapText="bothSides"/>
            <wp:docPr id="2" name="Gráfico 2">
              <a:extLst xmlns:a="http://schemas.openxmlformats.org/drawingml/2006/main">
                <a:ext uri="{FF2B5EF4-FFF2-40B4-BE49-F238E27FC236}">
                  <a16:creationId xmlns:a16="http://schemas.microsoft.com/office/drawing/2014/main" id="{3F424610-7392-4F13-A04D-FEDBD184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F21755">
        <w:rPr>
          <w:noProof/>
        </w:rPr>
        <mc:AlternateContent>
          <mc:Choice Requires="wps">
            <w:drawing>
              <wp:anchor distT="0" distB="0" distL="114300" distR="114300" simplePos="0" relativeHeight="251660288" behindDoc="0" locked="0" layoutInCell="1" allowOverlap="1" wp14:anchorId="1699278D" wp14:editId="0FBE4C34">
                <wp:simplePos x="0" y="0"/>
                <wp:positionH relativeFrom="margin">
                  <wp:posOffset>2338103</wp:posOffset>
                </wp:positionH>
                <wp:positionV relativeFrom="paragraph">
                  <wp:posOffset>84967</wp:posOffset>
                </wp:positionV>
                <wp:extent cx="1860550" cy="786765"/>
                <wp:effectExtent l="0" t="0" r="25400" b="13335"/>
                <wp:wrapNone/>
                <wp:docPr id="5" name="Rectángulo: esquinas redondeadas 5"/>
                <wp:cNvGraphicFramePr/>
                <a:graphic xmlns:a="http://schemas.openxmlformats.org/drawingml/2006/main">
                  <a:graphicData uri="http://schemas.microsoft.com/office/word/2010/wordprocessingShape">
                    <wps:wsp>
                      <wps:cNvSpPr/>
                      <wps:spPr>
                        <a:xfrm>
                          <a:off x="0" y="0"/>
                          <a:ext cx="1860550" cy="786765"/>
                        </a:xfrm>
                        <a:prstGeom prst="roundRect">
                          <a:avLst>
                            <a:gd name="adj" fmla="val 1950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51DD6" w14:textId="52D29ADD" w:rsidR="00D3474C" w:rsidRDefault="00052AE1" w:rsidP="00052AE1">
                            <w:proofErr w:type="spellStart"/>
                            <w:r>
                              <w:t>Grafico</w:t>
                            </w:r>
                            <w:proofErr w:type="spellEnd"/>
                            <w:r>
                              <w:t xml:space="preserve"> de la izquierda muestra la población sin antecedentes de vacuna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99278D" id="Rectángulo: esquinas redondeadas 5" o:spid="_x0000_s1026" style="position:absolute;left:0;text-align:left;margin-left:184.1pt;margin-top:6.7pt;width:146.5pt;height:61.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2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" fillcolor="#4472c4 [3204]" strokecolor="#1f3763 [1604]" strokeweight="1pt">
                <v:stroke joinstyle="miter"/>
                <v:textbox>
                  <w:txbxContent>
                    <w:p w14:paraId="0AF51DD6" w14:textId="52D29ADD" w:rsidR="00D3474C" w:rsidRDefault="00052AE1" w:rsidP="00052AE1">
                      <w:proofErr w:type="spellStart"/>
                      <w:r>
                        <w:t>Grafico</w:t>
                      </w:r>
                      <w:proofErr w:type="spellEnd"/>
                      <w:r>
                        <w:t xml:space="preserve"> de la izquierda muestra la población sin antecedentes de vacuna </w:t>
                      </w:r>
                    </w:p>
                  </w:txbxContent>
                </v:textbox>
                <w10:wrap anchorx="margin"/>
              </v:roundrect>
            </w:pict>
          </mc:Fallback>
        </mc:AlternateContent>
      </w:r>
      <w:r w:rsidR="00D3474C">
        <w:t xml:space="preserve">   </w:t>
      </w:r>
    </w:p>
    <w:p w14:paraId="2B4F6C3F" w14:textId="06AE64EE" w:rsidR="0033194C" w:rsidRDefault="0033194C" w:rsidP="00590173">
      <w:pPr>
        <w:jc w:val="both"/>
      </w:pPr>
    </w:p>
    <w:p w14:paraId="158E339C" w14:textId="0B5E936F" w:rsidR="00D3474C" w:rsidRDefault="00D3474C" w:rsidP="00590173">
      <w:pPr>
        <w:jc w:val="both"/>
      </w:pPr>
    </w:p>
    <w:p w14:paraId="464ABFCC" w14:textId="72079E8A" w:rsidR="00D3474C" w:rsidRDefault="00D3474C" w:rsidP="00590173">
      <w:pPr>
        <w:jc w:val="both"/>
      </w:pPr>
    </w:p>
    <w:p w14:paraId="295A11DD" w14:textId="12B01FF5" w:rsidR="00D3474C" w:rsidRDefault="00D3474C" w:rsidP="00590173">
      <w:pPr>
        <w:jc w:val="both"/>
      </w:pPr>
    </w:p>
    <w:p w14:paraId="09C6B31A" w14:textId="72F6FB7E" w:rsidR="00D3474C" w:rsidRDefault="00052AE1" w:rsidP="00590173">
      <w:pPr>
        <w:jc w:val="both"/>
      </w:pPr>
      <w:r>
        <w:rPr>
          <w:noProof/>
        </w:rPr>
        <w:drawing>
          <wp:anchor distT="0" distB="0" distL="114300" distR="114300" simplePos="0" relativeHeight="251658240" behindDoc="0" locked="0" layoutInCell="1" allowOverlap="1" wp14:anchorId="7D130313" wp14:editId="1C901579">
            <wp:simplePos x="0" y="0"/>
            <wp:positionH relativeFrom="margin">
              <wp:align>left</wp:align>
            </wp:positionH>
            <wp:positionV relativeFrom="margin">
              <wp:posOffset>6141720</wp:posOffset>
            </wp:positionV>
            <wp:extent cx="4737735" cy="1788160"/>
            <wp:effectExtent l="0" t="0" r="5715" b="2540"/>
            <wp:wrapSquare wrapText="bothSides"/>
            <wp:docPr id="4" name="Gráfico 4">
              <a:extLst xmlns:a="http://schemas.openxmlformats.org/drawingml/2006/main">
                <a:ext uri="{FF2B5EF4-FFF2-40B4-BE49-F238E27FC236}">
                  <a16:creationId xmlns:a16="http://schemas.microsoft.com/office/drawing/2014/main" id="{70F0E30E-917D-456C-9719-C5E0476BE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554C973F" w14:textId="0305D5AE" w:rsidR="00D3474C" w:rsidRDefault="00052AE1" w:rsidP="00590173">
      <w:pPr>
        <w:jc w:val="both"/>
      </w:pPr>
      <w:r>
        <w:rPr>
          <w:noProof/>
        </w:rPr>
        <mc:AlternateContent>
          <mc:Choice Requires="wps">
            <w:drawing>
              <wp:anchor distT="0" distB="0" distL="114300" distR="114300" simplePos="0" relativeHeight="251661312" behindDoc="0" locked="0" layoutInCell="1" allowOverlap="1" wp14:anchorId="11E31316" wp14:editId="5716B82B">
                <wp:simplePos x="0" y="0"/>
                <wp:positionH relativeFrom="column">
                  <wp:posOffset>5035657</wp:posOffset>
                </wp:positionH>
                <wp:positionV relativeFrom="paragraph">
                  <wp:posOffset>9509</wp:posOffset>
                </wp:positionV>
                <wp:extent cx="1425039" cy="1733236"/>
                <wp:effectExtent l="0" t="0" r="22860" b="19685"/>
                <wp:wrapNone/>
                <wp:docPr id="6" name="Rectángulo: esquinas redondeadas 6"/>
                <wp:cNvGraphicFramePr/>
                <a:graphic xmlns:a="http://schemas.openxmlformats.org/drawingml/2006/main">
                  <a:graphicData uri="http://schemas.microsoft.com/office/word/2010/wordprocessingShape">
                    <wps:wsp>
                      <wps:cNvSpPr/>
                      <wps:spPr>
                        <a:xfrm>
                          <a:off x="0" y="0"/>
                          <a:ext cx="1425039" cy="17332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8C43E" w14:textId="4ED60829" w:rsidR="00052AE1" w:rsidRDefault="00052AE1" w:rsidP="00052AE1">
                            <w:pPr>
                              <w:jc w:val="center"/>
                            </w:pPr>
                            <w:proofErr w:type="spellStart"/>
                            <w:r>
                              <w:t>Grafico</w:t>
                            </w:r>
                            <w:proofErr w:type="spellEnd"/>
                            <w:r>
                              <w:t xml:space="preserve"> de dispersión sobre los brotes de sarampión  y tendencia con el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E31316" id="Rectángulo: esquinas redondeadas 6" o:spid="_x0000_s1027" style="position:absolute;left:0;text-align:left;margin-left:396.5pt;margin-top:.75pt;width:112.2pt;height:1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" fillcolor="#4472c4 [3204]" strokecolor="#1f3763 [1604]" strokeweight="1pt">
                <v:stroke joinstyle="miter"/>
                <v:textbox>
                  <w:txbxContent>
                    <w:p w14:paraId="1548C43E" w14:textId="4ED60829" w:rsidR="00052AE1" w:rsidRDefault="00052AE1" w:rsidP="00052AE1">
                      <w:pPr>
                        <w:jc w:val="center"/>
                      </w:pPr>
                      <w:proofErr w:type="spellStart"/>
                      <w:r>
                        <w:t>Grafico</w:t>
                      </w:r>
                      <w:proofErr w:type="spellEnd"/>
                      <w:r>
                        <w:t xml:space="preserve"> de dispersión sobre los brotes de sarampión  y tendencia con el tiempo.</w:t>
                      </w:r>
                    </w:p>
                  </w:txbxContent>
                </v:textbox>
              </v:roundrect>
            </w:pict>
          </mc:Fallback>
        </mc:AlternateContent>
      </w:r>
    </w:p>
    <w:p w14:paraId="715385CA" w14:textId="2C407E03" w:rsidR="00D3474C" w:rsidRDefault="00D3474C" w:rsidP="00590173">
      <w:pPr>
        <w:jc w:val="both"/>
      </w:pPr>
    </w:p>
    <w:p w14:paraId="412EF4A8" w14:textId="416CBA61" w:rsidR="00D3474C" w:rsidRDefault="00D3474C" w:rsidP="00590173">
      <w:pPr>
        <w:jc w:val="both"/>
      </w:pPr>
    </w:p>
    <w:p w14:paraId="033703EB" w14:textId="77777777" w:rsidR="00D3474C" w:rsidRDefault="00D3474C" w:rsidP="00590173">
      <w:pPr>
        <w:jc w:val="both"/>
      </w:pPr>
    </w:p>
    <w:p w14:paraId="4CD9AE75" w14:textId="063907F3" w:rsidR="00D3474C" w:rsidRDefault="00D3474C" w:rsidP="00590173">
      <w:pPr>
        <w:jc w:val="both"/>
      </w:pPr>
    </w:p>
    <w:p w14:paraId="569093D2" w14:textId="58707198" w:rsidR="00D3474C" w:rsidRDefault="00D3474C" w:rsidP="00590173">
      <w:pPr>
        <w:jc w:val="both"/>
      </w:pPr>
    </w:p>
    <w:p w14:paraId="70450E71" w14:textId="2069631C" w:rsidR="00D3474C" w:rsidRDefault="00D3474C" w:rsidP="00590173">
      <w:pPr>
        <w:jc w:val="both"/>
      </w:pPr>
    </w:p>
    <w:p w14:paraId="20F8780B" w14:textId="77777777" w:rsidR="00D91E7B" w:rsidRPr="00DB60CC" w:rsidRDefault="00615635" w:rsidP="00F27997">
      <w:pPr>
        <w:tabs>
          <w:tab w:val="left" w:pos="5349"/>
        </w:tabs>
        <w:jc w:val="both"/>
        <w:rPr>
          <w:b/>
          <w:bCs/>
        </w:rPr>
      </w:pPr>
      <w:r w:rsidRPr="00DB60CC">
        <w:rPr>
          <w:b/>
          <w:bCs/>
        </w:rPr>
        <w:t xml:space="preserve">Antecedentes históricos del sarampión en México </w:t>
      </w:r>
      <w:r w:rsidR="00F27997" w:rsidRPr="00DB60CC">
        <w:rPr>
          <w:b/>
          <w:bCs/>
        </w:rPr>
        <w:tab/>
      </w:r>
    </w:p>
    <w:p w14:paraId="2D6E19E4" w14:textId="4ABA2100" w:rsidR="00DB60CC" w:rsidRDefault="00615635" w:rsidP="0048263A">
      <w:pPr>
        <w:jc w:val="both"/>
      </w:pPr>
      <w:r>
        <w:t>En el año de 151</w:t>
      </w:r>
      <w:r w:rsidR="000A2E71">
        <w:t>8</w:t>
      </w:r>
      <w:r>
        <w:t xml:space="preserve"> l</w:t>
      </w:r>
      <w:r w:rsidR="000A2E71">
        <w:t>os</w:t>
      </w:r>
      <w:r>
        <w:t xml:space="preserve"> conquistadores europeos arribaron al nuevo continente con </w:t>
      </w:r>
      <w:r w:rsidR="001217AB">
        <w:t>enfermedades</w:t>
      </w:r>
      <w:r>
        <w:t xml:space="preserve"> infeccios</w:t>
      </w:r>
      <w:r w:rsidR="000A2E71">
        <w:t>a</w:t>
      </w:r>
      <w:r>
        <w:t xml:space="preserve">s que  los pobladores nativos jamás habían sido expuestos </w:t>
      </w:r>
      <w:r w:rsidR="001217AB">
        <w:t xml:space="preserve">entre ellas el </w:t>
      </w:r>
      <w:r w:rsidR="001217AB" w:rsidRPr="001217AB">
        <w:rPr>
          <w:i/>
          <w:iCs/>
        </w:rPr>
        <w:t>sarampión</w:t>
      </w:r>
      <w:r w:rsidR="000A2E71">
        <w:t>, de la población de 25 millones de habitantes</w:t>
      </w:r>
      <w:r w:rsidR="000A2E71">
        <w:rPr>
          <w:rStyle w:val="Refdenotaalpie"/>
        </w:rPr>
        <w:footnoteReference w:id="5"/>
      </w:r>
      <w:r w:rsidR="000A2E71">
        <w:t xml:space="preserve">  en diez años disminuyo a 16.8 millones de habitantes </w:t>
      </w:r>
      <w:r w:rsidR="00C76A17">
        <w:t xml:space="preserve">y para 1568 a 3 millones </w:t>
      </w:r>
      <w:r w:rsidR="0071286E">
        <w:t xml:space="preserve"> y en 1618 solo a 1.6 millones</w:t>
      </w:r>
      <w:r w:rsidR="00036FA3">
        <w:t>.</w:t>
      </w:r>
      <w:r w:rsidR="00212FF7">
        <w:t xml:space="preserve"> En  1520 el primer caso de </w:t>
      </w:r>
      <w:r w:rsidR="00212FF7">
        <w:rPr>
          <w:i/>
          <w:iCs/>
        </w:rPr>
        <w:t xml:space="preserve">sarampión </w:t>
      </w:r>
      <w:r w:rsidR="00212FF7">
        <w:t xml:space="preserve">  </w:t>
      </w:r>
      <w:r w:rsidR="0048263A" w:rsidRPr="0048263A">
        <w:t xml:space="preserve"> </w:t>
      </w:r>
      <w:r w:rsidR="0048263A">
        <w:t>En 1531 los indígenas fueron víctimas del sarampión, esa epidemia duro hasta 1538</w:t>
      </w:r>
      <w:r w:rsidR="00085C15">
        <w:t>.</w:t>
      </w:r>
    </w:p>
    <w:p w14:paraId="4C754C6A" w14:textId="71EC292D" w:rsidR="00B074A9" w:rsidRDefault="00B074A9" w:rsidP="00590173">
      <w:pPr>
        <w:jc w:val="both"/>
      </w:pPr>
      <w:r>
        <w:t>En México ocurrió una epidemia de sarampión en 1989-1990 en la que se reportaron 89.163 casos, en el periodo  de 2000-2019 se identificaron 185 casos importados.</w:t>
      </w:r>
      <w:r>
        <w:rPr>
          <w:rStyle w:val="Refdenotaalpie"/>
        </w:rPr>
        <w:footnoteReference w:id="6"/>
      </w:r>
    </w:p>
    <w:p w14:paraId="0BF4964B" w14:textId="2D85604A" w:rsidR="00DA27E1" w:rsidRDefault="00DA27E1" w:rsidP="00590173">
      <w:pPr>
        <w:jc w:val="both"/>
      </w:pPr>
      <w:r>
        <w:t>En México desde la introducción de la vacuna de sarampión a las Campañas Nacionales de Vacunación en 1970, la morbilidad por sarampión ha disminuido dramáticamente de 177.4 casos por 100,000 habitantes en 1964 a 2.5 casos por 100,000 habitantes en 1975.11 En 1989 y 1990 hubo una pandemia de sarampión en el continente americano, en México se registraron 20,381 y 68,782 casos respectivamente.</w:t>
      </w:r>
      <w:r>
        <w:rPr>
          <w:rStyle w:val="Refdenotaalpie"/>
        </w:rPr>
        <w:footnoteReference w:id="7"/>
      </w:r>
    </w:p>
    <w:p w14:paraId="70CBC901" w14:textId="13CD33F0" w:rsidR="0094090B" w:rsidRDefault="00A76CEC" w:rsidP="00590173">
      <w:pPr>
        <w:jc w:val="both"/>
        <w:rPr>
          <w:b/>
          <w:bCs/>
        </w:rPr>
      </w:pPr>
      <w:r w:rsidRPr="00A76CEC">
        <w:rPr>
          <w:b/>
          <w:bCs/>
        </w:rPr>
        <w:t>L</w:t>
      </w:r>
      <w:r w:rsidR="00646047">
        <w:rPr>
          <w:b/>
          <w:bCs/>
        </w:rPr>
        <w:t xml:space="preserve">a Historia de las campañas de vacunación en </w:t>
      </w:r>
      <w:proofErr w:type="spellStart"/>
      <w:r w:rsidR="00646047">
        <w:rPr>
          <w:b/>
          <w:bCs/>
        </w:rPr>
        <w:t>Mexico</w:t>
      </w:r>
      <w:proofErr w:type="spellEnd"/>
      <w:r w:rsidR="00646047">
        <w:rPr>
          <w:b/>
          <w:bCs/>
        </w:rPr>
        <w:t xml:space="preserve"> </w:t>
      </w:r>
      <w:commentRangeStart w:id="3"/>
      <w:r w:rsidR="0054240C">
        <w:rPr>
          <w:rStyle w:val="Refdenotaalpie"/>
          <w:b/>
          <w:bCs/>
        </w:rPr>
        <w:footnoteReference w:id="8"/>
      </w:r>
      <w:commentRangeEnd w:id="3"/>
      <w:r w:rsidR="006F14ED">
        <w:rPr>
          <w:rStyle w:val="Refdecomentario"/>
        </w:rPr>
        <w:commentReference w:id="3"/>
      </w:r>
    </w:p>
    <w:p w14:paraId="756B0F87" w14:textId="28A83477" w:rsidR="00646047" w:rsidRDefault="007C5217" w:rsidP="00590173">
      <w:pPr>
        <w:jc w:val="both"/>
      </w:pPr>
      <w:r>
        <w:rPr>
          <w:i/>
          <w:iCs/>
        </w:rPr>
        <w:t>V</w:t>
      </w:r>
      <w:r w:rsidR="00646047" w:rsidRPr="003D59B8">
        <w:rPr>
          <w:i/>
          <w:iCs/>
        </w:rPr>
        <w:t>acuna anti variolosa</w:t>
      </w:r>
      <w:r w:rsidR="00646047">
        <w:t xml:space="preserve"> e introducida</w:t>
      </w:r>
      <w:r w:rsidR="005152E7">
        <w:t xml:space="preserve"> en 1797 </w:t>
      </w:r>
      <w:r w:rsidR="00646047">
        <w:t xml:space="preserve"> por el doctor </w:t>
      </w:r>
      <w:proofErr w:type="spellStart"/>
      <w:r w:rsidR="00646047">
        <w:t>Bartoloche</w:t>
      </w:r>
      <w:proofErr w:type="spellEnd"/>
      <w:r w:rsidR="00646047">
        <w:t xml:space="preserve">, el obispo Alonso </w:t>
      </w:r>
      <w:proofErr w:type="spellStart"/>
      <w:r w:rsidR="00646047">
        <w:t>Nuñez</w:t>
      </w:r>
      <w:proofErr w:type="spellEnd"/>
      <w:r w:rsidR="00646047">
        <w:t xml:space="preserve"> de Haro y Peralta y el Virrey Márquez de Branciforte.</w:t>
      </w:r>
    </w:p>
    <w:p w14:paraId="6D58CC54" w14:textId="16603E84" w:rsidR="00646047" w:rsidRDefault="007C5217" w:rsidP="00590173">
      <w:pPr>
        <w:jc w:val="both"/>
      </w:pPr>
      <w:r>
        <w:rPr>
          <w:i/>
          <w:iCs/>
        </w:rPr>
        <w:t>V</w:t>
      </w:r>
      <w:r w:rsidR="00FC1C24" w:rsidRPr="003D59B8">
        <w:rPr>
          <w:i/>
          <w:iCs/>
        </w:rPr>
        <w:t>acuna antirrábica</w:t>
      </w:r>
      <w:r w:rsidR="00FC1C24">
        <w:t xml:space="preserve">  el Dr. Eduardo Liceaga después de traer el cerebro de un conejo con rabia de Francia a México</w:t>
      </w:r>
      <w:r w:rsidR="005152E7">
        <w:t xml:space="preserve"> en 1888 </w:t>
      </w:r>
      <w:r w:rsidR="00FC1C24">
        <w:t xml:space="preserve"> aplico la vacuna antirrábica en un niño  llamado Isidro Delgadillo.</w:t>
      </w:r>
    </w:p>
    <w:p w14:paraId="2673EA84" w14:textId="100FE188" w:rsidR="0054240C" w:rsidRDefault="007C5217" w:rsidP="00590173">
      <w:pPr>
        <w:jc w:val="both"/>
      </w:pPr>
      <w:r>
        <w:rPr>
          <w:i/>
          <w:iCs/>
        </w:rPr>
        <w:t>V</w:t>
      </w:r>
      <w:r w:rsidR="0054240C" w:rsidRPr="003D59B8">
        <w:rPr>
          <w:i/>
          <w:iCs/>
        </w:rPr>
        <w:t xml:space="preserve">acuna de </w:t>
      </w:r>
      <w:proofErr w:type="spellStart"/>
      <w:r w:rsidR="0054240C" w:rsidRPr="003D59B8">
        <w:rPr>
          <w:i/>
          <w:iCs/>
        </w:rPr>
        <w:t>Bacil</w:t>
      </w:r>
      <w:proofErr w:type="spellEnd"/>
      <w:r w:rsidR="0054240C" w:rsidRPr="003D59B8">
        <w:rPr>
          <w:i/>
          <w:iCs/>
        </w:rPr>
        <w:t xml:space="preserve"> </w:t>
      </w:r>
      <w:proofErr w:type="spellStart"/>
      <w:r w:rsidR="0054240C" w:rsidRPr="003D59B8">
        <w:rPr>
          <w:i/>
          <w:iCs/>
        </w:rPr>
        <w:t>Camlmatte</w:t>
      </w:r>
      <w:proofErr w:type="spellEnd"/>
      <w:r w:rsidR="0054240C" w:rsidRPr="003D59B8">
        <w:rPr>
          <w:i/>
          <w:iCs/>
        </w:rPr>
        <w:t xml:space="preserve"> y </w:t>
      </w:r>
      <w:proofErr w:type="spellStart"/>
      <w:r w:rsidR="0054240C" w:rsidRPr="003D59B8">
        <w:rPr>
          <w:i/>
          <w:iCs/>
        </w:rPr>
        <w:t>Guerin</w:t>
      </w:r>
      <w:proofErr w:type="spellEnd"/>
      <w:r w:rsidR="0054240C">
        <w:t xml:space="preserve"> la </w:t>
      </w:r>
      <w:proofErr w:type="spellStart"/>
      <w:r w:rsidR="0054240C">
        <w:t>turberculina</w:t>
      </w:r>
      <w:proofErr w:type="spellEnd"/>
      <w:r w:rsidR="0054240C">
        <w:t xml:space="preserve"> llego a </w:t>
      </w:r>
      <w:proofErr w:type="spellStart"/>
      <w:r w:rsidR="0054240C">
        <w:t>mexico</w:t>
      </w:r>
      <w:proofErr w:type="spellEnd"/>
      <w:r w:rsidR="0054240C">
        <w:t xml:space="preserve"> en 189, y la empleo Eduardo </w:t>
      </w:r>
      <w:proofErr w:type="spellStart"/>
      <w:r w:rsidR="0054240C">
        <w:t>Licega</w:t>
      </w:r>
      <w:proofErr w:type="spellEnd"/>
      <w:r w:rsidR="0054240C">
        <w:t xml:space="preserve"> con fines </w:t>
      </w:r>
      <w:proofErr w:type="spellStart"/>
      <w:r w:rsidR="0054240C">
        <w:t>terapeuticos</w:t>
      </w:r>
      <w:proofErr w:type="spellEnd"/>
      <w:r w:rsidR="0054240C">
        <w:t xml:space="preserve"> en la tuberculosis, la primera cepa de BCG  fue </w:t>
      </w:r>
      <w:r w:rsidR="003D59B8">
        <w:t>traída</w:t>
      </w:r>
      <w:r w:rsidR="0054240C">
        <w:t xml:space="preserve"> en 1931 por Fernando Ocaranza y en 1948 Alberto P. </w:t>
      </w:r>
      <w:proofErr w:type="spellStart"/>
      <w:r w:rsidR="0054240C">
        <w:t>Leon</w:t>
      </w:r>
      <w:proofErr w:type="spellEnd"/>
      <w:r w:rsidR="0054240C">
        <w:t xml:space="preserve"> para producir la vacuna BCG liquida. </w:t>
      </w:r>
    </w:p>
    <w:p w14:paraId="3FDB1A0E" w14:textId="743B6E6C" w:rsidR="0054240C" w:rsidRDefault="0054240C" w:rsidP="00590173">
      <w:pPr>
        <w:jc w:val="both"/>
      </w:pPr>
      <w:r>
        <w:t xml:space="preserve">Y en la década de los 50 se iniciaron campañas de vacunación y </w:t>
      </w:r>
      <w:r w:rsidR="003D59B8">
        <w:t>a partir</w:t>
      </w:r>
      <w:r>
        <w:t xml:space="preserve"> de 1971 se empezó a prepara su forma liofilizada en el I</w:t>
      </w:r>
      <w:r w:rsidR="0061039E">
        <w:t xml:space="preserve">nstituto Nacional de Higiene con la cepa </w:t>
      </w:r>
      <w:proofErr w:type="gramStart"/>
      <w:r w:rsidR="0061039E">
        <w:t>Danesa</w:t>
      </w:r>
      <w:proofErr w:type="gramEnd"/>
      <w:r w:rsidR="0061039E">
        <w:t>.</w:t>
      </w:r>
    </w:p>
    <w:p w14:paraId="0DDACD4E" w14:textId="5B8DDC96" w:rsidR="00FC1C24" w:rsidRDefault="00FC1C24" w:rsidP="00590173">
      <w:pPr>
        <w:jc w:val="both"/>
      </w:pPr>
      <w:r w:rsidRPr="007C5217">
        <w:rPr>
          <w:i/>
          <w:iCs/>
        </w:rPr>
        <w:t xml:space="preserve">Vacuna </w:t>
      </w:r>
      <w:r w:rsidR="00591723" w:rsidRPr="007C5217">
        <w:rPr>
          <w:i/>
          <w:iCs/>
        </w:rPr>
        <w:t>antipoliomielítica</w:t>
      </w:r>
      <w:r w:rsidR="00591723" w:rsidRPr="007C5217">
        <w:rPr>
          <w:i/>
          <w:iCs/>
        </w:rPr>
        <w:t xml:space="preserve">  </w:t>
      </w:r>
      <w:r>
        <w:t xml:space="preserve">la Dra. Pizarro </w:t>
      </w:r>
      <w:r w:rsidR="00591723">
        <w:t>aisló</w:t>
      </w:r>
      <w:r>
        <w:t xml:space="preserve"> </w:t>
      </w:r>
      <w:r w:rsidR="0042117C">
        <w:t xml:space="preserve">en 1955  </w:t>
      </w:r>
      <w:r>
        <w:t xml:space="preserve">la primera cepa del virus de la </w:t>
      </w:r>
      <w:r w:rsidR="00591723">
        <w:t>poliomielitis</w:t>
      </w:r>
      <w:r>
        <w:t xml:space="preserve"> en </w:t>
      </w:r>
      <w:r w:rsidR="0042117C">
        <w:t xml:space="preserve"> </w:t>
      </w:r>
      <w:r w:rsidR="00591723">
        <w:t>México</w:t>
      </w:r>
      <w:r w:rsidR="0042117C">
        <w:t xml:space="preserve"> y junto con Manuel Ramos </w:t>
      </w:r>
      <w:r w:rsidR="00591723">
        <w:t>Álvarez</w:t>
      </w:r>
      <w:r w:rsidR="0042117C">
        <w:t xml:space="preserve">  obtuvo  información con la que verifico la efectividad de la vacuna; posteriormente el Dr. Ruiz </w:t>
      </w:r>
      <w:r w:rsidR="00591723">
        <w:t>Gómez</w:t>
      </w:r>
      <w:r w:rsidR="0042117C">
        <w:t xml:space="preserve"> y colaboradores </w:t>
      </w:r>
      <w:r w:rsidR="005152E7">
        <w:t xml:space="preserve"> </w:t>
      </w:r>
      <w:r w:rsidR="00591723">
        <w:t>demostraron</w:t>
      </w:r>
      <w:r w:rsidR="005152E7">
        <w:t xml:space="preserve"> las ventajas de la vacuna en </w:t>
      </w:r>
      <w:r w:rsidR="00591723">
        <w:t>recién</w:t>
      </w:r>
      <w:r w:rsidR="005152E7">
        <w:t xml:space="preserve"> </w:t>
      </w:r>
      <w:r w:rsidR="00591723">
        <w:t>nacidos, y</w:t>
      </w:r>
      <w:r w:rsidR="005152E7">
        <w:t xml:space="preserve"> en 1960 se empezó aplicar la vacuna trivalente </w:t>
      </w:r>
      <w:r w:rsidR="00591723">
        <w:t>antipoliomielítica</w:t>
      </w:r>
      <w:r w:rsidR="005152E7">
        <w:t xml:space="preserve">. </w:t>
      </w:r>
    </w:p>
    <w:p w14:paraId="6C5450F7" w14:textId="414132F4" w:rsidR="00591723" w:rsidRDefault="00591723" w:rsidP="00590173">
      <w:pPr>
        <w:jc w:val="both"/>
      </w:pPr>
      <w:r w:rsidRPr="007C5217">
        <w:rPr>
          <w:i/>
          <w:iCs/>
        </w:rPr>
        <w:t xml:space="preserve">Vacuna </w:t>
      </w:r>
      <w:proofErr w:type="spellStart"/>
      <w:r w:rsidRPr="007C5217">
        <w:rPr>
          <w:i/>
          <w:iCs/>
        </w:rPr>
        <w:t>antisarampión</w:t>
      </w:r>
      <w:proofErr w:type="spellEnd"/>
      <w:r>
        <w:t xml:space="preserve"> el virus fue asilado en 1954 por </w:t>
      </w:r>
      <w:proofErr w:type="spellStart"/>
      <w:r>
        <w:t>Enders</w:t>
      </w:r>
      <w:proofErr w:type="spellEnd"/>
      <w:r>
        <w:t xml:space="preserve"> y Thomas c. </w:t>
      </w:r>
      <w:proofErr w:type="spellStart"/>
      <w:r>
        <w:t>Peebles</w:t>
      </w:r>
      <w:proofErr w:type="spellEnd"/>
      <w:r>
        <w:t xml:space="preserve"> en la universidad de </w:t>
      </w:r>
      <w:r w:rsidR="003D59B8">
        <w:t>Harvard, y</w:t>
      </w:r>
      <w:r>
        <w:t xml:space="preserve"> en 1970 empezó a elaborarse en el Instituto Nacional de Virología de México, y las medidas de acciones de la vacuna </w:t>
      </w:r>
      <w:proofErr w:type="spellStart"/>
      <w:r>
        <w:t>antisarampiónica</w:t>
      </w:r>
      <w:proofErr w:type="spellEnd"/>
      <w:r>
        <w:t xml:space="preserve"> se llevaron el mismo año. En 1978 se empleo la </w:t>
      </w:r>
      <w:r>
        <w:lastRenderedPageBreak/>
        <w:t xml:space="preserve">cepa </w:t>
      </w:r>
      <w:r>
        <w:rPr>
          <w:i/>
          <w:iCs/>
        </w:rPr>
        <w:t xml:space="preserve">yugoslava </w:t>
      </w:r>
      <w:proofErr w:type="spellStart"/>
      <w:r>
        <w:rPr>
          <w:i/>
          <w:iCs/>
        </w:rPr>
        <w:t>Edmoston</w:t>
      </w:r>
      <w:proofErr w:type="spellEnd"/>
      <w:r>
        <w:rPr>
          <w:i/>
          <w:iCs/>
        </w:rPr>
        <w:t xml:space="preserve">- </w:t>
      </w:r>
      <w:proofErr w:type="gramStart"/>
      <w:r>
        <w:rPr>
          <w:i/>
          <w:iCs/>
        </w:rPr>
        <w:t xml:space="preserve">Zagreb </w:t>
      </w:r>
      <w:r w:rsidR="003D59B8">
        <w:t>.</w:t>
      </w:r>
      <w:proofErr w:type="gramEnd"/>
      <w:r w:rsidR="003D59B8">
        <w:t xml:space="preserve"> antes de los años 50  el sarampión fue una de las principales causas de mortalidad.  La </w:t>
      </w:r>
      <w:r w:rsidR="007C5217">
        <w:t>última</w:t>
      </w:r>
      <w:r w:rsidR="003D59B8">
        <w:t xml:space="preserve"> epidemia  con </w:t>
      </w:r>
      <w:r w:rsidR="007C5217">
        <w:t>más</w:t>
      </w:r>
      <w:r w:rsidR="003D59B8">
        <w:t xml:space="preserve"> 80,000 casos y 10% de defunciones ocurrió en 1989 y 1990.</w:t>
      </w:r>
    </w:p>
    <w:p w14:paraId="4AF2B1E8" w14:textId="5B9FEAE5" w:rsidR="008012B1" w:rsidRDefault="008012B1" w:rsidP="00590173">
      <w:pPr>
        <w:jc w:val="both"/>
      </w:pPr>
    </w:p>
    <w:p w14:paraId="21033653" w14:textId="1347CD8B" w:rsidR="008012B1" w:rsidRDefault="008012B1" w:rsidP="00590173">
      <w:pPr>
        <w:jc w:val="both"/>
      </w:pPr>
    </w:p>
    <w:p w14:paraId="44A51A99" w14:textId="51EC7999" w:rsidR="008012B1" w:rsidRPr="002C5550" w:rsidRDefault="002C5550" w:rsidP="00590173">
      <w:pPr>
        <w:jc w:val="both"/>
        <w:rPr>
          <w:b/>
          <w:bCs/>
        </w:rPr>
      </w:pPr>
      <w:r w:rsidRPr="002C5550">
        <w:rPr>
          <w:b/>
          <w:bCs/>
        </w:rPr>
        <w:t>Programa de Vacunaci</w:t>
      </w:r>
      <w:r>
        <w:rPr>
          <w:b/>
          <w:bCs/>
        </w:rPr>
        <w:t>ó</w:t>
      </w:r>
      <w:r w:rsidRPr="002C5550">
        <w:rPr>
          <w:b/>
          <w:bCs/>
        </w:rPr>
        <w:t xml:space="preserve">n Universal </w:t>
      </w:r>
      <w:r w:rsidR="00353E11">
        <w:rPr>
          <w:b/>
          <w:bCs/>
        </w:rPr>
        <w:t>y E</w:t>
      </w:r>
      <w:r w:rsidRPr="002C5550">
        <w:rPr>
          <w:b/>
          <w:bCs/>
        </w:rPr>
        <w:t xml:space="preserve">volución </w:t>
      </w:r>
      <w:commentRangeStart w:id="4"/>
      <w:r w:rsidR="00343F36">
        <w:rPr>
          <w:rStyle w:val="Refdenotaalpie"/>
          <w:b/>
          <w:bCs/>
        </w:rPr>
        <w:footnoteReference w:id="9"/>
      </w:r>
      <w:commentRangeEnd w:id="4"/>
      <w:r w:rsidR="006F14ED">
        <w:rPr>
          <w:rStyle w:val="Refdecomentario"/>
        </w:rPr>
        <w:commentReference w:id="4"/>
      </w:r>
    </w:p>
    <w:p w14:paraId="4CDE5C3F" w14:textId="1FC152F3" w:rsidR="00691184" w:rsidRDefault="002C5550" w:rsidP="00590173">
      <w:pPr>
        <w:jc w:val="both"/>
      </w:pPr>
      <w:r>
        <w:t>El programa de vacunación, en México, se inició en el año 1973</w:t>
      </w:r>
      <w:r>
        <w:t>, un año antes que la OMS iniciara</w:t>
      </w:r>
      <w:r w:rsidR="00353E11">
        <w:t xml:space="preserve"> las cam</w:t>
      </w:r>
      <w:r w:rsidR="00C3306A">
        <w:t>pañas de vacunación mundial</w:t>
      </w:r>
      <w:r w:rsidR="00E01CB4">
        <w:t xml:space="preserve">, durante las </w:t>
      </w:r>
      <w:r w:rsidR="00691184">
        <w:t>últimas</w:t>
      </w:r>
      <w:r w:rsidR="00E01CB4">
        <w:t xml:space="preserve"> 8 </w:t>
      </w:r>
      <w:r w:rsidR="00691184">
        <w:t>décadas</w:t>
      </w:r>
      <w:r w:rsidR="00E01CB4">
        <w:t xml:space="preserve"> el estado </w:t>
      </w:r>
      <w:proofErr w:type="gramStart"/>
      <w:r w:rsidR="00E01CB4">
        <w:t>Mexicano</w:t>
      </w:r>
      <w:proofErr w:type="gramEnd"/>
      <w:r w:rsidR="00E01CB4">
        <w:t xml:space="preserve"> ha firmado y ejecutado, diferentes compromisos </w:t>
      </w:r>
      <w:r w:rsidR="00691184">
        <w:t>internacionales, como</w:t>
      </w:r>
      <w:r w:rsidR="004A757C">
        <w:t xml:space="preserve"> lo es la eliminación de la viruela, </w:t>
      </w:r>
      <w:proofErr w:type="spellStart"/>
      <w:r w:rsidR="004A757C">
        <w:t>polimeitis</w:t>
      </w:r>
      <w:proofErr w:type="spellEnd"/>
      <w:r w:rsidR="004A757C">
        <w:t xml:space="preserve"> y la elevación de la cobertura de vacunación. La campaña nacional de vacunación de 1973 establece la  aplicación de 6 </w:t>
      </w:r>
      <w:r w:rsidR="004A757C">
        <w:t xml:space="preserve">biológicos incluidos en cuatro vacunas esenciales: BCG, antipoliomielítica, DPT (difteria, </w:t>
      </w:r>
      <w:proofErr w:type="spellStart"/>
      <w:r w:rsidR="004A757C">
        <w:t>pertussis</w:t>
      </w:r>
      <w:proofErr w:type="spellEnd"/>
      <w:r w:rsidR="004A757C">
        <w:t xml:space="preserve"> y tétanos) y </w:t>
      </w:r>
      <w:proofErr w:type="spellStart"/>
      <w:r w:rsidR="004A757C">
        <w:t>antisarampión</w:t>
      </w:r>
      <w:proofErr w:type="spellEnd"/>
      <w:r w:rsidR="00691184">
        <w:t xml:space="preserve">. </w:t>
      </w:r>
    </w:p>
    <w:p w14:paraId="1AB9F64D" w14:textId="1156974E" w:rsidR="00691184" w:rsidRDefault="00691184" w:rsidP="00590173">
      <w:pPr>
        <w:jc w:val="both"/>
      </w:pPr>
      <w:r>
        <w:t xml:space="preserve">El Programa de Cartilla Nacional de </w:t>
      </w:r>
      <w:r w:rsidR="00353E11">
        <w:t>Vacunación</w:t>
      </w:r>
      <w:r>
        <w:t xml:space="preserve"> fue creado por decreto presidencial en 1978.</w:t>
      </w:r>
    </w:p>
    <w:p w14:paraId="7CCB03C6" w14:textId="391E5FE7" w:rsidR="00691184" w:rsidRDefault="00691184" w:rsidP="00590173">
      <w:pPr>
        <w:jc w:val="both"/>
      </w:pPr>
      <w:r>
        <w:t xml:space="preserve">En 1980 iniciaron las fases intensivas de la vacunación </w:t>
      </w:r>
      <w:proofErr w:type="spellStart"/>
      <w:r>
        <w:t>antipolimielitica</w:t>
      </w:r>
      <w:proofErr w:type="spellEnd"/>
      <w:r>
        <w:t xml:space="preserve">, aplicada vacuna Sabin monovalente y en 1980 contra el sarampión. </w:t>
      </w:r>
    </w:p>
    <w:p w14:paraId="5D51E494" w14:textId="3150EB99" w:rsidR="00691184" w:rsidRDefault="00691184" w:rsidP="00590173">
      <w:pPr>
        <w:jc w:val="both"/>
      </w:pPr>
      <w:r>
        <w:t xml:space="preserve">En 1986 en respuesta al exhorto de la </w:t>
      </w:r>
      <w:r w:rsidR="00353E11">
        <w:t>Organización</w:t>
      </w:r>
      <w:r>
        <w:t xml:space="preserve"> Panamerica</w:t>
      </w:r>
      <w:r w:rsidR="00353E11">
        <w:t>na</w:t>
      </w:r>
      <w:r>
        <w:t xml:space="preserve"> de la Salud/OMS de erradicar la transmisión del polio</w:t>
      </w:r>
      <w:r w:rsidR="00C3306A">
        <w:t>,</w:t>
      </w:r>
      <w:r>
        <w:t xml:space="preserve"> virus de  la región de las Américas para 1990,</w:t>
      </w:r>
      <w:r w:rsidR="0073775B">
        <w:t xml:space="preserve"> se </w:t>
      </w:r>
      <w:r w:rsidR="00353E11">
        <w:t>implanto</w:t>
      </w:r>
      <w:r w:rsidR="0073775B">
        <w:t xml:space="preserve">  fases </w:t>
      </w:r>
      <w:r w:rsidR="00353E11">
        <w:t>intensivas</w:t>
      </w:r>
      <w:r w:rsidR="0073775B">
        <w:t xml:space="preserve"> contra la </w:t>
      </w:r>
      <w:proofErr w:type="spellStart"/>
      <w:r w:rsidR="0073775B">
        <w:t>poliomietis</w:t>
      </w:r>
      <w:proofErr w:type="spellEnd"/>
      <w:r w:rsidR="0073775B">
        <w:t xml:space="preserve">, la realización de los </w:t>
      </w:r>
      <w:r w:rsidR="007C5217">
        <w:t>Días</w:t>
      </w:r>
      <w:r w:rsidR="0073775B">
        <w:t xml:space="preserve"> Nacionales de </w:t>
      </w:r>
      <w:r w:rsidR="00C3306A">
        <w:t>Vacunación</w:t>
      </w:r>
      <w:r w:rsidR="0073775B">
        <w:t xml:space="preserve"> </w:t>
      </w:r>
      <w:proofErr w:type="spellStart"/>
      <w:r w:rsidR="0073775B">
        <w:t>Antripoliomeitica</w:t>
      </w:r>
      <w:proofErr w:type="spellEnd"/>
      <w:r w:rsidR="0073775B">
        <w:t>, aplicando la vacuna Sabin trivalente de forma generalizada a toda la población</w:t>
      </w:r>
      <w:r w:rsidR="00634C94">
        <w:t xml:space="preserve"> menor a 5 años, con el propósito de erradicar  la circulación del virus. La introducción de </w:t>
      </w:r>
      <w:r w:rsidR="00C3306A">
        <w:t>Días</w:t>
      </w:r>
      <w:r w:rsidR="00634C94">
        <w:t xml:space="preserve"> </w:t>
      </w:r>
      <w:r w:rsidR="00C3306A">
        <w:t>Nacionales</w:t>
      </w:r>
      <w:r w:rsidR="00634C94">
        <w:t xml:space="preserve"> de </w:t>
      </w:r>
      <w:r w:rsidR="00C3306A">
        <w:t>Vacunación</w:t>
      </w:r>
      <w:r w:rsidR="00634C94">
        <w:t xml:space="preserve"> demostró ser una estrategia efectiva para hacer factible la penetración en las comunidades pequeñas del país. </w:t>
      </w:r>
    </w:p>
    <w:p w14:paraId="586766E1" w14:textId="5F2C6585" w:rsidR="00343F36" w:rsidRDefault="00691184" w:rsidP="00590173">
      <w:pPr>
        <w:jc w:val="both"/>
        <w:rPr>
          <w:i/>
          <w:iCs/>
        </w:rPr>
      </w:pPr>
      <w:r>
        <w:t>A</w:t>
      </w:r>
      <w:r w:rsidR="004A757C">
        <w:t xml:space="preserve"> pesar de las </w:t>
      </w:r>
      <w:r>
        <w:t>estrategias</w:t>
      </w:r>
      <w:r w:rsidR="004A757C">
        <w:t xml:space="preserve"> de vacunación en el país en 1990 se produjo un brote </w:t>
      </w:r>
      <w:r w:rsidR="00C3306A">
        <w:t>d</w:t>
      </w:r>
      <w:r w:rsidR="004A757C">
        <w:t>e sarampión que afecto a 68,782 mexicanos y genero 5,899 defunciones</w:t>
      </w:r>
      <w:r w:rsidR="00343F36">
        <w:t xml:space="preserve">; este nuevo brote puso en duda </w:t>
      </w:r>
      <w:r w:rsidR="00C3306A">
        <w:t xml:space="preserve">la </w:t>
      </w:r>
      <w:r w:rsidR="00343F36">
        <w:t xml:space="preserve">eficiencia de </w:t>
      </w:r>
      <w:r w:rsidR="00C3306A">
        <w:t>l</w:t>
      </w:r>
      <w:r w:rsidR="00343F36">
        <w:t xml:space="preserve">a cobertura de vacunación, y en ese mismo año la Encuesta Nacional de Cobertura de </w:t>
      </w:r>
      <w:r w:rsidR="007C5217">
        <w:t>Vacunación</w:t>
      </w:r>
      <w:r w:rsidR="00343F36">
        <w:t xml:space="preserve"> </w:t>
      </w:r>
      <w:r w:rsidR="007C5217">
        <w:t>estableció</w:t>
      </w:r>
      <w:r w:rsidR="00343F36">
        <w:t xml:space="preserve"> que pese a los esfuerzos, solo 46 de 100 niños mexicanos de 1 año a 4 años de edad recibía el esquema básico de vacunación</w:t>
      </w:r>
      <w:r w:rsidR="006F14ED">
        <w:t xml:space="preserve">; por ello el CONEVA </w:t>
      </w:r>
      <w:r w:rsidR="00C3306A">
        <w:t>estableció</w:t>
      </w:r>
      <w:r w:rsidR="006F14ED">
        <w:t xml:space="preserve"> el programa nacional de vacunación universal (PUV) credo por medio de decreto presidencial el 22 de enero de 1991:</w:t>
      </w:r>
      <w:r w:rsidR="006F14ED" w:rsidRPr="006F14ED">
        <w:t xml:space="preserve"> </w:t>
      </w:r>
      <w:r w:rsidR="006F14ED" w:rsidRPr="006F14ED">
        <w:rPr>
          <w:i/>
          <w:iCs/>
        </w:rPr>
        <w:t>todos los niños menores de 5 años contaran con el esquema básico de vacunación determinado en ocho dosis de vacuna: tres dosis de Sabin, tres de DPT, una dosis de BCG y una</w:t>
      </w:r>
      <w:r w:rsidR="006F14ED" w:rsidRPr="006F14ED">
        <w:rPr>
          <w:i/>
          <w:iCs/>
        </w:rPr>
        <w:t xml:space="preserve"> </w:t>
      </w:r>
      <w:r w:rsidR="006F14ED">
        <w:rPr>
          <w:i/>
          <w:iCs/>
        </w:rPr>
        <w:t xml:space="preserve"> sarampión.</w:t>
      </w:r>
    </w:p>
    <w:p w14:paraId="29267260" w14:textId="514CCB6E" w:rsidR="006F14ED" w:rsidRPr="006F14ED" w:rsidRDefault="00353E11" w:rsidP="00590173">
      <w:pPr>
        <w:jc w:val="both"/>
      </w:pPr>
      <w:r>
        <w:t>Así</w:t>
      </w:r>
      <w:r w:rsidR="006F14ED">
        <w:t xml:space="preserve"> mismo se desarrollaron acciones para asegurar la vacunación universal de la población </w:t>
      </w:r>
      <w:r w:rsidR="007C5217">
        <w:t>infantil,</w:t>
      </w:r>
      <w:r w:rsidR="006F14ED">
        <w:t xml:space="preserve"> incluyendo la vacunación permanente a </w:t>
      </w:r>
      <w:r w:rsidR="007C5217">
        <w:t>través</w:t>
      </w:r>
      <w:r w:rsidR="006F14ED">
        <w:t xml:space="preserve"> de las unidades medicas del Sistema Nacional de Salud, y los días Nacionales de Vacunación en áreas de </w:t>
      </w:r>
      <w:r>
        <w:t>difícil</w:t>
      </w:r>
      <w:r w:rsidR="006F14ED">
        <w:t xml:space="preserve"> acceso. </w:t>
      </w:r>
    </w:p>
    <w:p w14:paraId="54F3880D" w14:textId="1DB73FF4" w:rsidR="006F14ED" w:rsidRPr="006F14ED" w:rsidRDefault="006F14ED" w:rsidP="00590173">
      <w:pPr>
        <w:jc w:val="both"/>
      </w:pPr>
      <w:r>
        <w:t xml:space="preserve"> </w:t>
      </w:r>
    </w:p>
    <w:p w14:paraId="75F29BFB" w14:textId="7756EDCE" w:rsidR="008012B1" w:rsidRDefault="008012B1" w:rsidP="00590173">
      <w:pPr>
        <w:jc w:val="both"/>
      </w:pPr>
    </w:p>
    <w:p w14:paraId="5CEE0154" w14:textId="77777777" w:rsidR="008012B1" w:rsidRDefault="008012B1" w:rsidP="00590173">
      <w:pPr>
        <w:jc w:val="both"/>
      </w:pPr>
    </w:p>
    <w:p w14:paraId="73BBE22C" w14:textId="11C1E0A6" w:rsidR="0094090B" w:rsidRDefault="0094090B" w:rsidP="00590173">
      <w:pPr>
        <w:jc w:val="both"/>
      </w:pPr>
      <w:r>
        <w:t xml:space="preserve">En </w:t>
      </w:r>
      <w:r w:rsidR="00EC1EF3">
        <w:t>México</w:t>
      </w:r>
      <w:r>
        <w:t xml:space="preserve"> contamos con programas</w:t>
      </w:r>
      <w:r w:rsidR="00EC1EF3">
        <w:t>,</w:t>
      </w:r>
      <w:r>
        <w:t xml:space="preserve"> campañas</w:t>
      </w:r>
      <w:r w:rsidR="00EC1EF3">
        <w:t xml:space="preserve"> de vacunación</w:t>
      </w:r>
      <w:r w:rsidR="008012B1">
        <w:t xml:space="preserve">, </w:t>
      </w:r>
      <w:r w:rsidR="00EC1EF3">
        <w:t>mecanismos para el control de enfermedades</w:t>
      </w:r>
      <w:r w:rsidR="008012B1">
        <w:t xml:space="preserve"> </w:t>
      </w:r>
      <w:r w:rsidR="00EC1EF3">
        <w:t xml:space="preserve">tales como: </w:t>
      </w:r>
      <w:r>
        <w:t xml:space="preserve">  </w:t>
      </w:r>
      <w:commentRangeStart w:id="5"/>
      <w:commentRangeEnd w:id="5"/>
      <w:r w:rsidR="00326DB5">
        <w:rPr>
          <w:rStyle w:val="Refdecomentario"/>
        </w:rPr>
        <w:commentReference w:id="5"/>
      </w:r>
    </w:p>
    <w:p w14:paraId="48967A3E" w14:textId="20C853E0" w:rsidR="0094090B" w:rsidRDefault="0094090B" w:rsidP="00590173">
      <w:pPr>
        <w:jc w:val="both"/>
      </w:pPr>
      <w:r w:rsidRPr="00B9676F">
        <w:rPr>
          <w:b/>
          <w:bCs/>
          <w:i/>
          <w:iCs/>
        </w:rPr>
        <w:t xml:space="preserve">Programa </w:t>
      </w:r>
      <w:r w:rsidR="00B9676F" w:rsidRPr="00B9676F">
        <w:rPr>
          <w:b/>
          <w:bCs/>
          <w:i/>
          <w:iCs/>
        </w:rPr>
        <w:t>permanente</w:t>
      </w:r>
      <w:r w:rsidRPr="00B9676F">
        <w:rPr>
          <w:b/>
          <w:bCs/>
          <w:i/>
          <w:iCs/>
        </w:rPr>
        <w:t xml:space="preserve"> de </w:t>
      </w:r>
      <w:r w:rsidR="00B9676F" w:rsidRPr="00B9676F">
        <w:rPr>
          <w:b/>
          <w:bCs/>
          <w:i/>
          <w:iCs/>
        </w:rPr>
        <w:t>vacunación</w:t>
      </w:r>
      <w:r w:rsidR="00B9676F">
        <w:rPr>
          <w:rStyle w:val="Refdenotaalpie"/>
          <w:b/>
          <w:bCs/>
          <w:i/>
          <w:iCs/>
        </w:rPr>
        <w:footnoteReference w:id="10"/>
      </w:r>
      <w:r w:rsidR="00B9676F">
        <w:rPr>
          <w:i/>
          <w:iCs/>
        </w:rPr>
        <w:t>:</w:t>
      </w:r>
      <w:r>
        <w:t xml:space="preserve"> el cual </w:t>
      </w:r>
      <w:r w:rsidR="00326DB5">
        <w:t>está</w:t>
      </w:r>
      <w:r>
        <w:t xml:space="preserve"> diseñado  para cumplir con los objetivos del Programa de </w:t>
      </w:r>
      <w:r w:rsidR="00326DB5">
        <w:t>Vacunación</w:t>
      </w:r>
      <w:r>
        <w:t xml:space="preserve"> </w:t>
      </w:r>
      <w:r w:rsidR="00326DB5">
        <w:t>Universal, cuya</w:t>
      </w:r>
      <w:r>
        <w:t xml:space="preserve"> finalidad es lograr el control, eliminación y erradicación de enfermedades prevenibles por vacuna. Este programa engloba acciones </w:t>
      </w:r>
      <w:r w:rsidR="00B9676F">
        <w:t xml:space="preserve">de manera continuas  durante todo el año en las Unidades de Salud del Sistema Nacional de Salud enfocadas a cubrir los esquemas básicos de vacunación. </w:t>
      </w:r>
    </w:p>
    <w:p w14:paraId="7B9835E9" w14:textId="616B2872" w:rsidR="00B9676F" w:rsidRPr="00B9676F" w:rsidRDefault="00B9676F" w:rsidP="00590173">
      <w:pPr>
        <w:jc w:val="both"/>
      </w:pPr>
      <w:r w:rsidRPr="00B9676F">
        <w:rPr>
          <w:b/>
          <w:bCs/>
          <w:i/>
          <w:iCs/>
        </w:rPr>
        <w:t xml:space="preserve">Esquema de </w:t>
      </w:r>
      <w:r>
        <w:rPr>
          <w:b/>
          <w:bCs/>
          <w:i/>
          <w:iCs/>
        </w:rPr>
        <w:t>vacunación</w:t>
      </w:r>
      <w:r w:rsidR="006A6403">
        <w:rPr>
          <w:rStyle w:val="Refdenotaalpie"/>
          <w:b/>
          <w:bCs/>
          <w:i/>
          <w:iCs/>
        </w:rPr>
        <w:footnoteReference w:id="11"/>
      </w:r>
      <w:r>
        <w:t xml:space="preserve">: esta medida se toma para niños de 2 meses hasta los 11 </w:t>
      </w:r>
      <w:r w:rsidR="00EC1EF3">
        <w:t>años</w:t>
      </w:r>
      <w:r>
        <w:t xml:space="preserve">, cubre las enfermedades de </w:t>
      </w:r>
      <w:r w:rsidR="006A6403">
        <w:t xml:space="preserve">tuberculosis, hepatitis, difteria, tos ferina, tétanos, poliomielitis e infecciones por influenza, diarrea por rotavirus, infecciones por neumococo, influenza, sarampión rubéola y parotiditis. </w:t>
      </w:r>
    </w:p>
    <w:p w14:paraId="5D6136BE" w14:textId="585D87B5" w:rsidR="0094090B" w:rsidRDefault="0094090B" w:rsidP="00590173">
      <w:pPr>
        <w:jc w:val="both"/>
      </w:pPr>
      <w:r w:rsidRPr="00EC1EF3">
        <w:rPr>
          <w:b/>
          <w:bCs/>
          <w:i/>
          <w:iCs/>
        </w:rPr>
        <w:t>Semanas Nacionales de Salud</w:t>
      </w:r>
      <w:r w:rsidR="00EC1EF3">
        <w:rPr>
          <w:rStyle w:val="Refdenotaalpie"/>
          <w:b/>
          <w:bCs/>
          <w:i/>
          <w:iCs/>
        </w:rPr>
        <w:footnoteReference w:id="12"/>
      </w:r>
      <w:r w:rsidR="00EC1EF3">
        <w:t xml:space="preserve">: en el 2019 la  primera semana nacional de vacunación  se aplicaron todas las dosis contenidas en el esquema de </w:t>
      </w:r>
      <w:r w:rsidR="00326DB5">
        <w:t>vacunación:</w:t>
      </w:r>
      <w:r w:rsidR="00EC1EF3">
        <w:t xml:space="preserve"> 12 millones 306 mil vacunas que fueron distribuidas en 18 mil 451 unidades medicas del sector de salud y 20 mil 432 puestos de vacunación que fueron establecidos en regiones aisladas del territorio nacional.</w:t>
      </w:r>
    </w:p>
    <w:p w14:paraId="34013622" w14:textId="15E33F14" w:rsidR="00EC1EF3" w:rsidRPr="00EC1EF3" w:rsidRDefault="00EC1EF3" w:rsidP="00590173">
      <w:pPr>
        <w:jc w:val="both"/>
      </w:pPr>
      <w:r>
        <w:t xml:space="preserve">Gracias a esas medidas que el gobierno federal ha llevado, México ya no tiene registro de </w:t>
      </w:r>
      <w:r w:rsidRPr="00EC1EF3">
        <w:rPr>
          <w:i/>
          <w:iCs/>
        </w:rPr>
        <w:t>poliomielitis</w:t>
      </w:r>
      <w:r>
        <w:t xml:space="preserve"> desde </w:t>
      </w:r>
      <w:proofErr w:type="gramStart"/>
      <w:r>
        <w:t>1990,  en</w:t>
      </w:r>
      <w:proofErr w:type="gramEnd"/>
      <w:r>
        <w:t xml:space="preserve"> esta tarea se contó con la participación de 61 mil brigadas de salud, 13,711 integrantes del personal de salud y 77 mil 113 voluntarios. </w:t>
      </w:r>
    </w:p>
    <w:p w14:paraId="39A19703" w14:textId="787831CA" w:rsidR="00A76CEC" w:rsidRDefault="002C5550" w:rsidP="00590173">
      <w:pPr>
        <w:jc w:val="both"/>
        <w:rPr>
          <w:b/>
          <w:bCs/>
        </w:rPr>
      </w:pPr>
      <w:r>
        <w:rPr>
          <w:b/>
          <w:bCs/>
        </w:rPr>
        <w:t xml:space="preserve">Cobertura Nacional de Vacunación </w:t>
      </w:r>
      <w:r w:rsidR="0094049C">
        <w:rPr>
          <w:rStyle w:val="Refdenotaalpie"/>
          <w:b/>
          <w:bCs/>
        </w:rPr>
        <w:footnoteReference w:id="13"/>
      </w:r>
    </w:p>
    <w:p w14:paraId="2A06FE93" w14:textId="2A59DD97" w:rsidR="002C5550" w:rsidRPr="00906A4E" w:rsidRDefault="002C5550" w:rsidP="00590173">
      <w:pPr>
        <w:jc w:val="both"/>
      </w:pPr>
      <w:r>
        <w:t>Gracias una investigación por parte del</w:t>
      </w:r>
      <w:r w:rsidR="00906A4E">
        <w:t xml:space="preserve">  </w:t>
      </w:r>
      <w:r w:rsidR="00906A4E" w:rsidRPr="00906A4E">
        <w:t>Centro de Investigación sobre Enfermedades Infecciosas, Instituto Nacional de Salud Pública. Cuernavaca, Morelos, México.</w:t>
      </w:r>
      <w:r w:rsidR="00906A4E" w:rsidRPr="00906A4E">
        <w:rPr>
          <w:b/>
          <w:bCs/>
          <w:i/>
          <w:iCs/>
        </w:rPr>
        <w:t xml:space="preserve">  </w:t>
      </w:r>
      <w:r w:rsidR="00906A4E" w:rsidRPr="003F154F">
        <w:rPr>
          <w:i/>
          <w:iCs/>
          <w:u w:val="single"/>
        </w:rPr>
        <w:t xml:space="preserve">En </w:t>
      </w:r>
      <w:r w:rsidR="00906A4E" w:rsidRPr="003F154F">
        <w:rPr>
          <w:i/>
          <w:iCs/>
          <w:u w:val="single"/>
        </w:rPr>
        <w:t>Cobertura de vacunación y proporción de esquema incompleto en niños menores de siete años en México</w:t>
      </w:r>
      <w:r w:rsidR="003F154F" w:rsidRPr="003F154F">
        <w:rPr>
          <w:i/>
          <w:iCs/>
          <w:u w:val="single"/>
        </w:rPr>
        <w:t xml:space="preserve"> 2018</w:t>
      </w:r>
      <w:r w:rsidR="00906A4E">
        <w:rPr>
          <w:b/>
          <w:bCs/>
          <w:i/>
          <w:iCs/>
        </w:rPr>
        <w:t xml:space="preserve"> </w:t>
      </w:r>
      <w:r w:rsidR="00906A4E">
        <w:t xml:space="preserve"> se</w:t>
      </w:r>
      <w:r w:rsidR="00F21755">
        <w:t xml:space="preserve">ñala </w:t>
      </w:r>
      <w:r w:rsidR="00906A4E">
        <w:t>que</w:t>
      </w:r>
      <w:r w:rsidR="003F154F">
        <w:t>:</w:t>
      </w:r>
    </w:p>
    <w:p w14:paraId="213DC9A9" w14:textId="00F99B2F" w:rsidR="002C5550" w:rsidRPr="002C5550" w:rsidRDefault="002C5550" w:rsidP="00590173">
      <w:pPr>
        <w:jc w:val="both"/>
        <w:rPr>
          <w:i/>
          <w:iCs/>
        </w:rPr>
      </w:pPr>
      <w:r>
        <w:rPr>
          <w:i/>
          <w:iCs/>
        </w:rPr>
        <w:t>“</w:t>
      </w:r>
      <w:r w:rsidRPr="002C5550">
        <w:rPr>
          <w:i/>
          <w:iCs/>
        </w:rPr>
        <w:t>Menores de un año. La vacuna BCG presentó la mayor cobertura (93.9%), seguida de las de neumococo, RV, HB, y PV. La proporción de dosis previas a la terminación del esquema fue superior a 90% para HB y neumococo, y a 74% para PV y RV. La cobertura del esquema completo (cinco vacunas) fue de 51.7%.</w:t>
      </w:r>
      <w:r>
        <w:rPr>
          <w:i/>
          <w:iCs/>
        </w:rPr>
        <w:t>”</w:t>
      </w:r>
      <w:bookmarkStart w:id="6" w:name="_GoBack"/>
      <w:bookmarkEnd w:id="6"/>
    </w:p>
    <w:p w14:paraId="480C239F" w14:textId="172C1395" w:rsidR="002C5550" w:rsidRDefault="002C5550" w:rsidP="00590173">
      <w:pPr>
        <w:jc w:val="both"/>
      </w:pPr>
    </w:p>
    <w:p w14:paraId="10F7F307" w14:textId="13331A5A" w:rsidR="00326DB5" w:rsidRDefault="00326DB5" w:rsidP="00590173">
      <w:pPr>
        <w:jc w:val="both"/>
      </w:pPr>
    </w:p>
    <w:p w14:paraId="2A86BB20" w14:textId="0DC57898" w:rsidR="00326DB5" w:rsidRDefault="00326DB5" w:rsidP="00590173">
      <w:pPr>
        <w:jc w:val="both"/>
      </w:pPr>
    </w:p>
    <w:p w14:paraId="1E368E93" w14:textId="77777777" w:rsidR="00326DB5" w:rsidRPr="002C5550" w:rsidRDefault="00326DB5" w:rsidP="00590173">
      <w:pPr>
        <w:jc w:val="both"/>
      </w:pPr>
    </w:p>
    <w:p w14:paraId="1F4E3420" w14:textId="2B429A35" w:rsidR="00A76CEC" w:rsidRPr="002C5550" w:rsidRDefault="008012B1" w:rsidP="00590173">
      <w:pPr>
        <w:jc w:val="both"/>
        <w:rPr>
          <w:b/>
          <w:bCs/>
        </w:rPr>
      </w:pPr>
      <w:r w:rsidRPr="002C5550">
        <w:rPr>
          <w:b/>
          <w:bCs/>
        </w:rPr>
        <w:lastRenderedPageBreak/>
        <w:t xml:space="preserve">Marco legal que protege la integridad de los mexicanos </w:t>
      </w:r>
      <w:proofErr w:type="spellStart"/>
      <w:r w:rsidRPr="002C5550">
        <w:rPr>
          <w:b/>
          <w:bCs/>
        </w:rPr>
        <w:t>esta</w:t>
      </w:r>
      <w:proofErr w:type="spellEnd"/>
      <w:r w:rsidRPr="002C5550">
        <w:rPr>
          <w:b/>
          <w:bCs/>
        </w:rPr>
        <w:t xml:space="preserve"> </w:t>
      </w:r>
      <w:commentRangeStart w:id="7"/>
      <w:r w:rsidRPr="002C5550">
        <w:rPr>
          <w:b/>
          <w:bCs/>
        </w:rPr>
        <w:t>en</w:t>
      </w:r>
      <w:commentRangeEnd w:id="7"/>
      <w:r w:rsidR="00326DB5">
        <w:rPr>
          <w:rStyle w:val="Refdecomentario"/>
        </w:rPr>
        <w:commentReference w:id="7"/>
      </w:r>
      <w:r w:rsidRPr="002C5550">
        <w:rPr>
          <w:b/>
          <w:bCs/>
        </w:rPr>
        <w:t xml:space="preserve">: </w:t>
      </w:r>
    </w:p>
    <w:p w14:paraId="4E0D8751" w14:textId="05265F25" w:rsidR="00052AE1" w:rsidRPr="00052AE1" w:rsidRDefault="00052AE1" w:rsidP="00590173">
      <w:pPr>
        <w:jc w:val="both"/>
        <w:rPr>
          <w:b/>
          <w:bCs/>
        </w:rPr>
      </w:pPr>
      <w:r w:rsidRPr="00052AE1">
        <w:rPr>
          <w:b/>
          <w:bCs/>
        </w:rPr>
        <w:t xml:space="preserve">CONSTITUCIÓN POLÍTICA DE LOS ESTADOS UNIDOS MEXICANO </w:t>
      </w:r>
    </w:p>
    <w:p w14:paraId="69E1AC99" w14:textId="77777777" w:rsidR="00052AE1" w:rsidRPr="00052AE1" w:rsidRDefault="00052AE1" w:rsidP="00590173">
      <w:pPr>
        <w:jc w:val="both"/>
        <w:rPr>
          <w:b/>
          <w:bCs/>
          <w:i/>
          <w:iCs/>
        </w:rPr>
      </w:pPr>
      <w:r w:rsidRPr="00052AE1">
        <w:rPr>
          <w:b/>
          <w:bCs/>
        </w:rPr>
        <w:t xml:space="preserve">Articulo </w:t>
      </w:r>
      <w:proofErr w:type="gramStart"/>
      <w:r w:rsidRPr="00052AE1">
        <w:rPr>
          <w:b/>
          <w:bCs/>
        </w:rPr>
        <w:t>IV :</w:t>
      </w:r>
      <w:proofErr w:type="gramEnd"/>
      <w:r>
        <w:t xml:space="preserve"> </w:t>
      </w:r>
      <w:r w:rsidRPr="00052AE1">
        <w:rPr>
          <w:i/>
          <w:iCs/>
        </w:rPr>
        <w:t xml:space="preserve">Toda persona tiene derecho a la alimentación nutritiva, suficiente y de calidad. </w:t>
      </w:r>
      <w:r w:rsidRPr="00052AE1">
        <w:rPr>
          <w:b/>
          <w:bCs/>
          <w:i/>
          <w:iCs/>
        </w:rPr>
        <w:t>El Estado lo garantizará. Toda persona tiene derecho a la protección de la salud</w:t>
      </w:r>
      <w:r w:rsidRPr="00052AE1">
        <w:rPr>
          <w:i/>
          <w:iCs/>
        </w:rPr>
        <w:t>. La Ley definirá las bases y modalidades para el acceso a los servicios de salud y establecerá la concurrencia de la Federación y las entidades federativas en materia de salubridad general, conforme a lo que dispone la fracción XVI del artículo 73 de esta Constitución.</w:t>
      </w:r>
      <w:r w:rsidRPr="00052AE1">
        <w:rPr>
          <w:b/>
          <w:bCs/>
          <w:i/>
          <w:iCs/>
        </w:rPr>
        <w:t xml:space="preserve">  </w:t>
      </w:r>
    </w:p>
    <w:p w14:paraId="1A8D1E2D" w14:textId="3A3DA4A2" w:rsidR="00D91E7B" w:rsidRPr="00052AE1" w:rsidRDefault="00052AE1" w:rsidP="00590173">
      <w:pPr>
        <w:jc w:val="both"/>
        <w:rPr>
          <w:b/>
          <w:bCs/>
        </w:rPr>
      </w:pPr>
      <w:r w:rsidRPr="00052AE1">
        <w:rPr>
          <w:b/>
          <w:bCs/>
        </w:rPr>
        <w:t xml:space="preserve">EN LEY GENERAL DE SALUD  PROTEGE A LOS MEXICANOS CONTRA LOS PELIGROS BIOLÓGICOS EN LOS ARTÍCULOS: </w:t>
      </w:r>
    </w:p>
    <w:p w14:paraId="157800AF" w14:textId="738CFBF5" w:rsidR="00DB60CC" w:rsidRPr="00DB60CC" w:rsidRDefault="00DB60CC" w:rsidP="00590173">
      <w:pPr>
        <w:jc w:val="both"/>
        <w:rPr>
          <w:i/>
          <w:iCs/>
        </w:rPr>
      </w:pPr>
      <w:r w:rsidRPr="00DB60CC">
        <w:rPr>
          <w:b/>
          <w:bCs/>
          <w:i/>
          <w:iCs/>
        </w:rPr>
        <w:t>ARTÍCULO 139</w:t>
      </w:r>
      <w:r w:rsidRPr="00DB60CC">
        <w:rPr>
          <w:i/>
          <w:iCs/>
        </w:rPr>
        <w:t>. Las medidas que se requieran para la prevención y el control de las enfermedades que enumera el artículo 134 de esta Ley, deberán ser observadas por los particulares. El ejercicio de esta acción comprenderá una o más de las siguientes medidas, según el caso de que se trate:</w:t>
      </w:r>
    </w:p>
    <w:p w14:paraId="32CB574D" w14:textId="35C76915" w:rsidR="00D91E7B" w:rsidRPr="00DB60CC" w:rsidRDefault="00DB60CC" w:rsidP="00590173">
      <w:pPr>
        <w:jc w:val="both"/>
        <w:rPr>
          <w:i/>
          <w:iCs/>
        </w:rPr>
      </w:pPr>
      <w:r w:rsidRPr="00DB60CC">
        <w:rPr>
          <w:b/>
          <w:bCs/>
          <w:i/>
          <w:iCs/>
        </w:rPr>
        <w:t>IV</w:t>
      </w:r>
      <w:r w:rsidRPr="00DB60CC">
        <w:rPr>
          <w:i/>
          <w:iCs/>
        </w:rPr>
        <w:t>. La aplicación de sueros, vacunas y otros recursos preventivos y terapéuticos;</w:t>
      </w:r>
    </w:p>
    <w:p w14:paraId="3E172BE3" w14:textId="112712A4" w:rsidR="00DB60CC" w:rsidRPr="00DB60CC" w:rsidRDefault="00DB60CC" w:rsidP="00590173">
      <w:pPr>
        <w:jc w:val="both"/>
        <w:rPr>
          <w:i/>
          <w:iCs/>
        </w:rPr>
      </w:pPr>
      <w:r w:rsidRPr="00DB60CC">
        <w:rPr>
          <w:b/>
          <w:bCs/>
          <w:i/>
          <w:iCs/>
        </w:rPr>
        <w:t>ARTÍCULO 144</w:t>
      </w:r>
      <w:r w:rsidRPr="00DB60CC">
        <w:rPr>
          <w:i/>
          <w:iCs/>
        </w:rPr>
        <w:t>. Las vacunaciones contra la tosferina, la difteria, el tétanos, la tuberculosis, la poliomielitis y el sarampión, así como otras contra enfermedades transmisibles que en el futuro estimare necesarias la Secretaría de Salud, serán obligatorias en los términos que fije esta dependencia. La misma Secretaría determinará los sectores de población que deban ser vacunados y las condiciones en que deberán suministrarse las vacunas, conforme a los programas que al efecto establezca, las que serán de observación obligatoria para las instituciones de salud.</w:t>
      </w:r>
    </w:p>
    <w:p w14:paraId="3DE0EC3B" w14:textId="77777777" w:rsidR="00D91E7B" w:rsidRDefault="00D91E7B" w:rsidP="00590173">
      <w:pPr>
        <w:jc w:val="both"/>
      </w:pPr>
    </w:p>
    <w:p w14:paraId="588D2B2F" w14:textId="3CA0599B" w:rsidR="003F154F" w:rsidRPr="003F154F" w:rsidRDefault="003F154F" w:rsidP="003F154F">
      <w:pPr>
        <w:jc w:val="both"/>
        <w:rPr>
          <w:b/>
          <w:bCs/>
        </w:rPr>
      </w:pPr>
      <w:r w:rsidRPr="003F154F">
        <w:rPr>
          <w:b/>
          <w:bCs/>
        </w:rPr>
        <w:t>Centro Nacional para la Salud de la Infancia y la Adolescencia (</w:t>
      </w:r>
      <w:proofErr w:type="spellStart"/>
      <w:r w:rsidRPr="003F154F">
        <w:rPr>
          <w:b/>
          <w:bCs/>
        </w:rPr>
        <w:t>CeNSIA</w:t>
      </w:r>
      <w:proofErr w:type="spellEnd"/>
      <w:r w:rsidRPr="003F154F">
        <w:rPr>
          <w:b/>
          <w:bCs/>
        </w:rPr>
        <w:t>)</w:t>
      </w:r>
    </w:p>
    <w:p w14:paraId="78D3634E" w14:textId="7AFE356A" w:rsidR="00D91E7B" w:rsidRDefault="003F154F" w:rsidP="003F154F">
      <w:pPr>
        <w:jc w:val="both"/>
      </w:pPr>
      <w:r>
        <w:t xml:space="preserve">24 de enero de 1991, en el </w:t>
      </w:r>
      <w:r w:rsidRPr="003F154F">
        <w:rPr>
          <w:b/>
          <w:bCs/>
        </w:rPr>
        <w:t xml:space="preserve">Diario Oficial de la Federación (D.O.F) Artículo 1º se publica el decreto presidencial por el que se crea el Consejo Nacional de Vacunación </w:t>
      </w:r>
      <w:r w:rsidR="00F21755">
        <w:rPr>
          <w:rStyle w:val="Refdenotaalpie"/>
          <w:b/>
          <w:bCs/>
        </w:rPr>
        <w:footnoteReference w:id="14"/>
      </w:r>
      <w:r w:rsidRPr="003F154F">
        <w:rPr>
          <w:b/>
          <w:bCs/>
        </w:rPr>
        <w:t>(CONAVA</w:t>
      </w:r>
      <w:r>
        <w:t>) como instancia de coordinación y consulta que tendría como objeto primordial, promover, apoyar y coordinar las acciones de las instituciones de salud de los sectores público, social y privado, tendientes a controlar y eliminar las enfermedades transmisibles, a través del establecimiento del Programa de Vacunación Universal, dirigido a la protección de la salud de la niñez.</w:t>
      </w:r>
    </w:p>
    <w:p w14:paraId="068B2072" w14:textId="2268678B" w:rsidR="00F21755" w:rsidRDefault="00F21755" w:rsidP="003F154F">
      <w:pPr>
        <w:jc w:val="both"/>
      </w:pPr>
    </w:p>
    <w:p w14:paraId="1A5906D5" w14:textId="5B180E8D" w:rsidR="00F21755" w:rsidRDefault="00F21755" w:rsidP="003F154F">
      <w:pPr>
        <w:jc w:val="both"/>
        <w:rPr>
          <w:b/>
          <w:bCs/>
        </w:rPr>
      </w:pPr>
      <w:r w:rsidRPr="00F21755">
        <w:rPr>
          <w:b/>
          <w:bCs/>
        </w:rPr>
        <w:t xml:space="preserve">NOM-036-SSA2-2012, Prevención y control de enfermedades. Aplicación de vacunas, toxoides, </w:t>
      </w:r>
      <w:proofErr w:type="spellStart"/>
      <w:r w:rsidRPr="00F21755">
        <w:rPr>
          <w:b/>
          <w:bCs/>
        </w:rPr>
        <w:t>faboterápicos</w:t>
      </w:r>
      <w:proofErr w:type="spellEnd"/>
      <w:r w:rsidRPr="00F21755">
        <w:rPr>
          <w:b/>
          <w:bCs/>
        </w:rPr>
        <w:t xml:space="preserve"> e inmunoglobulinas en el humano</w:t>
      </w:r>
      <w:r>
        <w:rPr>
          <w:rStyle w:val="Refdenotaalpie"/>
          <w:b/>
          <w:bCs/>
        </w:rPr>
        <w:footnoteReference w:id="15"/>
      </w:r>
      <w:r>
        <w:rPr>
          <w:b/>
          <w:bCs/>
        </w:rPr>
        <w:t>:</w:t>
      </w:r>
    </w:p>
    <w:p w14:paraId="1D1EFBA1" w14:textId="6892B423" w:rsidR="00F21755" w:rsidRPr="00F21755" w:rsidRDefault="00F21755" w:rsidP="003F154F">
      <w:pPr>
        <w:jc w:val="both"/>
        <w:rPr>
          <w:b/>
          <w:bCs/>
          <w:i/>
          <w:iCs/>
        </w:rPr>
      </w:pPr>
      <w:r>
        <w:rPr>
          <w:i/>
          <w:iCs/>
        </w:rPr>
        <w:t>“</w:t>
      </w:r>
      <w:r w:rsidRPr="00F21755">
        <w:rPr>
          <w:i/>
          <w:iCs/>
        </w:rPr>
        <w:t xml:space="preserve">Prevención y control de enfermedades. Aplicación de vacunas, toxoides, sueros, antitoxinas e inmunoglobulinas en el humano; para quedar como Proyecto de Norma Oficial Mexicana PROY-NOM-036-SSA-2009, Prevención y control de enfermedades. </w:t>
      </w:r>
      <w:r w:rsidRPr="00F21755">
        <w:rPr>
          <w:b/>
          <w:bCs/>
          <w:i/>
          <w:iCs/>
        </w:rPr>
        <w:t>Aplicación de vacunas</w:t>
      </w:r>
      <w:r w:rsidRPr="00F21755">
        <w:rPr>
          <w:i/>
          <w:iCs/>
        </w:rPr>
        <w:t>, toxoides, sueros, antitoxinas e inmunoglobulinas en el humano, fue aprobado por el Comité Consultivo Nacional de Normalización de Prevención y Control de Enfermedades</w:t>
      </w:r>
      <w:r>
        <w:rPr>
          <w:i/>
          <w:iCs/>
        </w:rPr>
        <w:t>”</w:t>
      </w:r>
    </w:p>
    <w:sectPr w:rsidR="00F21755" w:rsidRPr="00F2175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o lazcano" w:date="2020-03-26T02:06:00Z" w:initials="fl">
    <w:p w14:paraId="4857CE7D" w14:textId="77777777" w:rsidR="005152E7" w:rsidRDefault="005152E7">
      <w:pPr>
        <w:pStyle w:val="Textocomentario"/>
      </w:pPr>
      <w:r>
        <w:rPr>
          <w:rStyle w:val="Refdecomentario"/>
        </w:rPr>
        <w:annotationRef/>
      </w:r>
      <w:r>
        <w:t>¿Qué es el sarampión?</w:t>
      </w:r>
    </w:p>
  </w:comment>
  <w:comment w:id="1" w:author="fernando lazcano" w:date="2020-03-26T02:08:00Z" w:initials="fl">
    <w:p w14:paraId="6B995D4F" w14:textId="77777777" w:rsidR="005152E7" w:rsidRDefault="005152E7">
      <w:pPr>
        <w:pStyle w:val="Textocomentario"/>
      </w:pPr>
      <w:r>
        <w:rPr>
          <w:rStyle w:val="Refdecomentario"/>
        </w:rPr>
        <w:annotationRef/>
      </w:r>
      <w:r>
        <w:t xml:space="preserve">Síntomas del sarampión </w:t>
      </w:r>
    </w:p>
  </w:comment>
  <w:comment w:id="2" w:author="fernando lazcano" w:date="2020-03-26T02:07:00Z" w:initials="fl">
    <w:p w14:paraId="759D9FF9" w14:textId="33873D5E" w:rsidR="005152E7" w:rsidRDefault="005152E7">
      <w:pPr>
        <w:pStyle w:val="Textocomentario"/>
      </w:pPr>
      <w:r>
        <w:rPr>
          <w:rStyle w:val="Refdecomentario"/>
        </w:rPr>
        <w:annotationRef/>
      </w:r>
      <w:r>
        <w:t xml:space="preserve">Donde se encuentra, cuantos contagiados hay y sus localidades, así como la edad media  </w:t>
      </w:r>
    </w:p>
  </w:comment>
  <w:comment w:id="3" w:author="fernando lazcano" w:date="2020-03-31T18:18:00Z" w:initials="fl">
    <w:p w14:paraId="1A1D3654" w14:textId="035AEB68" w:rsidR="006F14ED" w:rsidRDefault="006F14ED">
      <w:pPr>
        <w:pStyle w:val="Textocomentario"/>
      </w:pPr>
      <w:r>
        <w:rPr>
          <w:rStyle w:val="Refdecomentario"/>
        </w:rPr>
        <w:annotationRef/>
      </w:r>
      <w:r>
        <w:t xml:space="preserve"> Antecedentes de la  vacunación en </w:t>
      </w:r>
      <w:proofErr w:type="spellStart"/>
      <w:r>
        <w:t>mexico</w:t>
      </w:r>
      <w:proofErr w:type="spellEnd"/>
      <w:r>
        <w:t xml:space="preserve"> </w:t>
      </w:r>
    </w:p>
  </w:comment>
  <w:comment w:id="4" w:author="fernando lazcano" w:date="2020-03-31T18:18:00Z" w:initials="fl">
    <w:p w14:paraId="5205B7D7" w14:textId="0F813990" w:rsidR="006F14ED" w:rsidRDefault="006F14ED">
      <w:pPr>
        <w:pStyle w:val="Textocomentario"/>
      </w:pPr>
      <w:r>
        <w:rPr>
          <w:rStyle w:val="Refdecomentario"/>
        </w:rPr>
        <w:annotationRef/>
      </w:r>
      <w:r>
        <w:t xml:space="preserve">Historia del programa nacional de vacunación </w:t>
      </w:r>
    </w:p>
  </w:comment>
  <w:comment w:id="5" w:author="fernando lazcano" w:date="2020-03-31T21:42:00Z" w:initials="fl">
    <w:p w14:paraId="09E96C60" w14:textId="6DE48E69" w:rsidR="00326DB5" w:rsidRDefault="00326DB5">
      <w:pPr>
        <w:pStyle w:val="Textocomentario"/>
      </w:pPr>
      <w:r>
        <w:rPr>
          <w:rStyle w:val="Refdecomentario"/>
        </w:rPr>
        <w:annotationRef/>
      </w:r>
      <w:r>
        <w:t xml:space="preserve"> Programas federales de vacunación  </w:t>
      </w:r>
    </w:p>
  </w:comment>
  <w:comment w:id="7" w:author="fernando lazcano" w:date="2020-03-31T21:43:00Z" w:initials="fl">
    <w:p w14:paraId="743856FD" w14:textId="130B56C0" w:rsidR="00326DB5" w:rsidRDefault="00326DB5">
      <w:pPr>
        <w:pStyle w:val="Textocomentario"/>
      </w:pPr>
      <w:r>
        <w:rPr>
          <w:rStyle w:val="Refdecomentario"/>
        </w:rPr>
        <w:annotationRef/>
      </w:r>
      <w:r>
        <w:t xml:space="preserve">Marco legal que protege a los mexicanos de enfermedades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57CE7D" w15:done="0"/>
  <w15:commentEx w15:paraId="6B995D4F" w15:done="0"/>
  <w15:commentEx w15:paraId="759D9FF9" w15:done="0"/>
  <w15:commentEx w15:paraId="1A1D3654" w15:done="0"/>
  <w15:commentEx w15:paraId="5205B7D7" w15:done="0"/>
  <w15:commentEx w15:paraId="09E96C60" w15:done="0"/>
  <w15:commentEx w15:paraId="74385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57CE7D" w16cid:durableId="22268CB3"/>
  <w16cid:commentId w16cid:paraId="6B995D4F" w16cid:durableId="22268D28"/>
  <w16cid:commentId w16cid:paraId="759D9FF9" w16cid:durableId="22268CE1"/>
  <w16cid:commentId w16cid:paraId="1A1D3654" w16cid:durableId="222E07E8"/>
  <w16cid:commentId w16cid:paraId="5205B7D7" w16cid:durableId="222E080F"/>
  <w16cid:commentId w16cid:paraId="09E96C60" w16cid:durableId="222E37AF"/>
  <w16cid:commentId w16cid:paraId="743856FD" w16cid:durableId="222E3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5DBD0" w14:textId="77777777" w:rsidR="00882AEE" w:rsidRDefault="00882AEE" w:rsidP="0033194C">
      <w:pPr>
        <w:spacing w:after="0" w:line="240" w:lineRule="auto"/>
      </w:pPr>
      <w:r>
        <w:separator/>
      </w:r>
    </w:p>
  </w:endnote>
  <w:endnote w:type="continuationSeparator" w:id="0">
    <w:p w14:paraId="51307D37" w14:textId="77777777" w:rsidR="00882AEE" w:rsidRDefault="00882AEE" w:rsidP="0033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B1291" w14:textId="77777777" w:rsidR="00882AEE" w:rsidRDefault="00882AEE" w:rsidP="0033194C">
      <w:pPr>
        <w:spacing w:after="0" w:line="240" w:lineRule="auto"/>
      </w:pPr>
      <w:r>
        <w:separator/>
      </w:r>
    </w:p>
  </w:footnote>
  <w:footnote w:type="continuationSeparator" w:id="0">
    <w:p w14:paraId="39E46394" w14:textId="77777777" w:rsidR="00882AEE" w:rsidRDefault="00882AEE" w:rsidP="0033194C">
      <w:pPr>
        <w:spacing w:after="0" w:line="240" w:lineRule="auto"/>
      </w:pPr>
      <w:r>
        <w:continuationSeparator/>
      </w:r>
    </w:p>
  </w:footnote>
  <w:footnote w:id="1">
    <w:p w14:paraId="117A0289" w14:textId="77777777" w:rsidR="005152E7" w:rsidRDefault="005152E7">
      <w:pPr>
        <w:pStyle w:val="Textonotapie"/>
      </w:pPr>
      <w:r>
        <w:rPr>
          <w:rStyle w:val="Refdenotaalpie"/>
        </w:rPr>
        <w:footnoteRef/>
      </w:r>
      <w:r>
        <w:t xml:space="preserve"> </w:t>
      </w:r>
      <w:hyperlink r:id="rId1" w:history="1">
        <w:r>
          <w:rPr>
            <w:rStyle w:val="Hipervnculo"/>
          </w:rPr>
          <w:t>https://www.who.int/es/news-room/fact-sheets/detail/measles</w:t>
        </w:r>
      </w:hyperlink>
    </w:p>
  </w:footnote>
  <w:footnote w:id="2">
    <w:p w14:paraId="10BFE9B6" w14:textId="77777777" w:rsidR="005152E7" w:rsidRDefault="005152E7" w:rsidP="00FB1AA6">
      <w:pPr>
        <w:pStyle w:val="Textonotapie"/>
      </w:pPr>
      <w:r>
        <w:rPr>
          <w:rStyle w:val="Refdenotaalpie"/>
        </w:rPr>
        <w:footnoteRef/>
      </w:r>
      <w:r>
        <w:t xml:space="preserve"> </w:t>
      </w:r>
      <w:hyperlink r:id="rId2" w:history="1">
        <w:r>
          <w:rPr>
            <w:rStyle w:val="Hipervnculo"/>
          </w:rPr>
          <w:t>https://www.who.int/es/news-room/detail/05-12-2019-more-than-140-000-die-from-measles-as-cases-surge-worldwide</w:t>
        </w:r>
      </w:hyperlink>
    </w:p>
  </w:footnote>
  <w:footnote w:id="3">
    <w:p w14:paraId="2D75977A" w14:textId="77777777" w:rsidR="005152E7" w:rsidRDefault="005152E7">
      <w:pPr>
        <w:pStyle w:val="Textonotapie"/>
      </w:pPr>
      <w:r>
        <w:rPr>
          <w:rStyle w:val="Refdenotaalpie"/>
        </w:rPr>
        <w:footnoteRef/>
      </w:r>
      <w:r>
        <w:t xml:space="preserve"> </w:t>
      </w:r>
      <w:hyperlink r:id="rId3" w:history="1">
        <w:r>
          <w:rPr>
            <w:rStyle w:val="Hipervnculo"/>
          </w:rPr>
          <w:t>http://www.imss.gob.mx/salud-en-linea/brasil-sarampion</w:t>
        </w:r>
      </w:hyperlink>
    </w:p>
  </w:footnote>
  <w:footnote w:id="4">
    <w:p w14:paraId="1340EB2E" w14:textId="77777777" w:rsidR="005152E7" w:rsidRDefault="005152E7">
      <w:pPr>
        <w:pStyle w:val="Textonotapie"/>
      </w:pPr>
      <w:r>
        <w:rPr>
          <w:rStyle w:val="Refdenotaalpie"/>
        </w:rPr>
        <w:footnoteRef/>
      </w:r>
      <w:r>
        <w:t xml:space="preserve"> </w:t>
      </w:r>
      <w:hyperlink r:id="rId4" w:history="1">
        <w:r>
          <w:rPr>
            <w:rStyle w:val="Hipervnculo"/>
          </w:rPr>
          <w:t>https://www.gob.mx/salud/documentos/casos-confirmados-por-sarampion-2020</w:t>
        </w:r>
      </w:hyperlink>
    </w:p>
  </w:footnote>
  <w:footnote w:id="5">
    <w:p w14:paraId="3C8AFE9B" w14:textId="77777777" w:rsidR="005152E7" w:rsidRDefault="005152E7">
      <w:pPr>
        <w:pStyle w:val="Textonotapie"/>
      </w:pPr>
      <w:r>
        <w:rPr>
          <w:rStyle w:val="Refdenotaalpie"/>
        </w:rPr>
        <w:footnoteRef/>
      </w:r>
      <w:r>
        <w:t xml:space="preserve"> </w:t>
      </w:r>
      <w:proofErr w:type="spellStart"/>
      <w:r>
        <w:rPr>
          <w:rFonts w:ascii="Verdana" w:hAnsi="Verdana"/>
          <w:color w:val="000000"/>
          <w:shd w:val="clear" w:color="auto" w:fill="FFFFFF"/>
        </w:rPr>
        <w:t>Diamond</w:t>
      </w:r>
      <w:proofErr w:type="spellEnd"/>
      <w:r>
        <w:rPr>
          <w:rFonts w:ascii="Verdana" w:hAnsi="Verdana"/>
          <w:color w:val="000000"/>
          <w:shd w:val="clear" w:color="auto" w:fill="FFFFFF"/>
        </w:rPr>
        <w:t xml:space="preserve"> J. </w:t>
      </w:r>
      <w:proofErr w:type="spellStart"/>
      <w:r>
        <w:rPr>
          <w:rFonts w:ascii="Verdana" w:hAnsi="Verdana"/>
          <w:color w:val="000000"/>
          <w:shd w:val="clear" w:color="auto" w:fill="FFFFFF"/>
        </w:rPr>
        <w:t>Lethal</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gift</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of</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livestock</w:t>
      </w:r>
      <w:proofErr w:type="spellEnd"/>
      <w:r>
        <w:rPr>
          <w:rFonts w:ascii="Verdana" w:hAnsi="Verdana"/>
          <w:color w:val="000000"/>
          <w:shd w:val="clear" w:color="auto" w:fill="FFFFFF"/>
        </w:rPr>
        <w:t xml:space="preserve">. En </w:t>
      </w:r>
      <w:proofErr w:type="spellStart"/>
      <w:r>
        <w:rPr>
          <w:rFonts w:ascii="Verdana" w:hAnsi="Verdana"/>
          <w:color w:val="000000"/>
          <w:shd w:val="clear" w:color="auto" w:fill="FFFFFF"/>
        </w:rPr>
        <w:t>Guns</w:t>
      </w:r>
      <w:proofErr w:type="spellEnd"/>
      <w:r>
        <w:rPr>
          <w:rFonts w:ascii="Verdana" w:hAnsi="Verdana"/>
          <w:color w:val="000000"/>
          <w:shd w:val="clear" w:color="auto" w:fill="FFFFFF"/>
        </w:rPr>
        <w:t xml:space="preserve">, </w:t>
      </w:r>
      <w:proofErr w:type="spellStart"/>
      <w:r>
        <w:rPr>
          <w:rFonts w:ascii="Verdana" w:hAnsi="Verdana"/>
          <w:color w:val="000000"/>
          <w:shd w:val="clear" w:color="auto" w:fill="FFFFFF"/>
        </w:rPr>
        <w:t>Germs</w:t>
      </w:r>
      <w:proofErr w:type="spellEnd"/>
      <w:r>
        <w:rPr>
          <w:rFonts w:ascii="Verdana" w:hAnsi="Verdana"/>
          <w:color w:val="000000"/>
          <w:shd w:val="clear" w:color="auto" w:fill="FFFFFF"/>
        </w:rPr>
        <w:t xml:space="preserve"> and Steel. WW Norton &amp; Company 1999. </w:t>
      </w:r>
      <w:proofErr w:type="spellStart"/>
      <w:r>
        <w:rPr>
          <w:rFonts w:ascii="Verdana" w:hAnsi="Verdana"/>
          <w:color w:val="000000"/>
          <w:shd w:val="clear" w:color="auto" w:fill="FFFFFF"/>
        </w:rPr>
        <w:t>Cáp</w:t>
      </w:r>
      <w:proofErr w:type="spellEnd"/>
      <w:r>
        <w:rPr>
          <w:rFonts w:ascii="Verdana" w:hAnsi="Verdana"/>
          <w:color w:val="000000"/>
          <w:shd w:val="clear" w:color="auto" w:fill="FFFFFF"/>
        </w:rPr>
        <w:t xml:space="preserve"> 11: 195-</w:t>
      </w:r>
      <w:r w:rsidRPr="000A2E71">
        <w:rPr>
          <w:rFonts w:ascii="Verdana" w:hAnsi="Verdana"/>
          <w:color w:val="000000"/>
          <w:shd w:val="clear" w:color="auto" w:fill="FFFFFF"/>
        </w:rPr>
        <w:t xml:space="preserve"> </w:t>
      </w:r>
      <w:r>
        <w:rPr>
          <w:rFonts w:ascii="Verdana" w:hAnsi="Verdana"/>
          <w:color w:val="000000"/>
          <w:shd w:val="clear" w:color="auto" w:fill="FFFFFF"/>
        </w:rPr>
        <w:t>214.</w:t>
      </w:r>
    </w:p>
  </w:footnote>
  <w:footnote w:id="6">
    <w:p w14:paraId="13604023" w14:textId="2396A9F0" w:rsidR="005152E7" w:rsidRDefault="005152E7">
      <w:pPr>
        <w:pStyle w:val="Textonotapie"/>
      </w:pPr>
      <w:r>
        <w:rPr>
          <w:rStyle w:val="Refdenotaalpie"/>
        </w:rPr>
        <w:footnoteRef/>
      </w:r>
      <w:r>
        <w:t xml:space="preserve"> </w:t>
      </w:r>
      <w:hyperlink r:id="rId5" w:history="1">
        <w:r>
          <w:rPr>
            <w:rStyle w:val="Hipervnculo"/>
          </w:rPr>
          <w:t>https://www.gob.mx/cms/uploads/attachment/file/438120/AE-Sarampion-15022019.pdf</w:t>
        </w:r>
      </w:hyperlink>
    </w:p>
  </w:footnote>
  <w:footnote w:id="7">
    <w:p w14:paraId="629231FC" w14:textId="58980483" w:rsidR="005152E7" w:rsidRDefault="005152E7">
      <w:pPr>
        <w:pStyle w:val="Textonotapie"/>
      </w:pPr>
      <w:r>
        <w:rPr>
          <w:rStyle w:val="Refdenotaalpie"/>
        </w:rPr>
        <w:footnoteRef/>
      </w:r>
      <w:r>
        <w:t xml:space="preserve"> Santos José Ignacio. El Programa Nacional de Vacunación: orgullo de México. </w:t>
      </w:r>
      <w:proofErr w:type="spellStart"/>
      <w:r>
        <w:t>Rev</w:t>
      </w:r>
      <w:proofErr w:type="spellEnd"/>
      <w:r>
        <w:t xml:space="preserve"> </w:t>
      </w:r>
      <w:proofErr w:type="spellStart"/>
      <w:r>
        <w:t>Fac</w:t>
      </w:r>
      <w:proofErr w:type="spellEnd"/>
      <w:r>
        <w:t xml:space="preserve"> </w:t>
      </w:r>
      <w:proofErr w:type="spellStart"/>
      <w:r>
        <w:t>Med</w:t>
      </w:r>
      <w:proofErr w:type="spellEnd"/>
      <w:r>
        <w:t xml:space="preserve"> UNAM 2002;45(3):142-153.</w:t>
      </w:r>
    </w:p>
  </w:footnote>
  <w:footnote w:id="8">
    <w:p w14:paraId="424E45E5" w14:textId="2736ADA0" w:rsidR="005152E7" w:rsidRDefault="005152E7">
      <w:pPr>
        <w:pStyle w:val="Textonotapie"/>
      </w:pPr>
      <w:r>
        <w:rPr>
          <w:rStyle w:val="Refdenotaalpie"/>
        </w:rPr>
        <w:footnoteRef/>
      </w:r>
      <w:r>
        <w:t xml:space="preserve"> </w:t>
      </w:r>
      <w:hyperlink r:id="rId6" w:history="1">
        <w:r>
          <w:rPr>
            <w:rStyle w:val="Hipervnculo"/>
          </w:rPr>
          <w:t>https://www.gob.mx/cms/uploads/attachment/file/400136/Hurtado_-_Historia_de_la_vacunaci_n_en_M_xico.pdf</w:t>
        </w:r>
      </w:hyperlink>
    </w:p>
  </w:footnote>
  <w:footnote w:id="9">
    <w:p w14:paraId="1824C02D" w14:textId="0B58CC08" w:rsidR="00343F36" w:rsidRDefault="00343F36">
      <w:pPr>
        <w:pStyle w:val="Textonotapie"/>
      </w:pPr>
      <w:r>
        <w:rPr>
          <w:rStyle w:val="Refdenotaalpie"/>
        </w:rPr>
        <w:footnoteRef/>
      </w:r>
      <w:r>
        <w:t xml:space="preserve"> </w:t>
      </w:r>
      <w:hyperlink r:id="rId7" w:history="1">
        <w:r>
          <w:rPr>
            <w:rStyle w:val="Hipervnculo"/>
          </w:rPr>
          <w:t>https://www.gob.mx/cms/uploads/attachment/file/400159/Varios_-_Historia_y_avances_de_la_vacunaci_n_en_M_xico.pdf</w:t>
        </w:r>
      </w:hyperlink>
    </w:p>
  </w:footnote>
  <w:footnote w:id="10">
    <w:p w14:paraId="6DF3A45E" w14:textId="776C0477" w:rsidR="005152E7" w:rsidRDefault="005152E7">
      <w:pPr>
        <w:pStyle w:val="Textonotapie"/>
      </w:pPr>
      <w:r>
        <w:rPr>
          <w:rStyle w:val="Refdenotaalpie"/>
        </w:rPr>
        <w:footnoteRef/>
      </w:r>
      <w:r>
        <w:t xml:space="preserve"> </w:t>
      </w:r>
      <w:hyperlink r:id="rId8" w:history="1">
        <w:r>
          <w:rPr>
            <w:rStyle w:val="Hipervnculo"/>
          </w:rPr>
          <w:t>https://www.gob.mx/salud/acciones-y-programas/programa-permanente-de-vacunacion</w:t>
        </w:r>
      </w:hyperlink>
    </w:p>
  </w:footnote>
  <w:footnote w:id="11">
    <w:p w14:paraId="66FB875C" w14:textId="6CD9E1C6" w:rsidR="005152E7" w:rsidRDefault="005152E7">
      <w:pPr>
        <w:pStyle w:val="Textonotapie"/>
      </w:pPr>
      <w:r>
        <w:rPr>
          <w:rStyle w:val="Refdenotaalpie"/>
        </w:rPr>
        <w:footnoteRef/>
      </w:r>
      <w:r>
        <w:t xml:space="preserve"> </w:t>
      </w:r>
      <w:hyperlink r:id="rId9" w:history="1">
        <w:r>
          <w:rPr>
            <w:rStyle w:val="Hipervnculo"/>
          </w:rPr>
          <w:t>https://www.gob.mx/salud/articulos/esquema-de-vacunacion</w:t>
        </w:r>
      </w:hyperlink>
    </w:p>
  </w:footnote>
  <w:footnote w:id="12">
    <w:p w14:paraId="639E29BA" w14:textId="1C0A6809" w:rsidR="005152E7" w:rsidRDefault="005152E7">
      <w:pPr>
        <w:pStyle w:val="Textonotapie"/>
      </w:pPr>
      <w:r>
        <w:rPr>
          <w:rStyle w:val="Refdenotaalpie"/>
        </w:rPr>
        <w:footnoteRef/>
      </w:r>
      <w:r>
        <w:t xml:space="preserve"> </w:t>
      </w:r>
      <w:hyperlink r:id="rId10" w:history="1">
        <w:r>
          <w:rPr>
            <w:rStyle w:val="Hipervnculo"/>
          </w:rPr>
          <w:t>https://www.gob.mx/salud/articulos/inicia-primera-semana-nacional-de-salud?idiom=es</w:t>
        </w:r>
      </w:hyperlink>
    </w:p>
  </w:footnote>
  <w:footnote w:id="13">
    <w:p w14:paraId="361B0613" w14:textId="6AEF1486" w:rsidR="0094049C" w:rsidRDefault="0094049C">
      <w:pPr>
        <w:pStyle w:val="Textonotapie"/>
      </w:pPr>
      <w:r>
        <w:rPr>
          <w:rStyle w:val="Refdenotaalpie"/>
        </w:rPr>
        <w:footnoteRef/>
      </w:r>
      <w:r>
        <w:t xml:space="preserve"> </w:t>
      </w:r>
      <w:hyperlink r:id="rId11" w:history="1">
        <w:r>
          <w:rPr>
            <w:rStyle w:val="Hipervnculo"/>
          </w:rPr>
          <w:t>file:///C:/Users/usuario/Downloads/8812-35028-2-PB.pdf</w:t>
        </w:r>
      </w:hyperlink>
    </w:p>
  </w:footnote>
  <w:footnote w:id="14">
    <w:p w14:paraId="0554279C" w14:textId="75BF2301" w:rsidR="00F21755" w:rsidRDefault="00F21755">
      <w:pPr>
        <w:pStyle w:val="Textonotapie"/>
      </w:pPr>
      <w:r>
        <w:rPr>
          <w:rStyle w:val="Refdenotaalpie"/>
        </w:rPr>
        <w:footnoteRef/>
      </w:r>
      <w:r>
        <w:t xml:space="preserve"> </w:t>
      </w:r>
      <w:hyperlink r:id="rId12" w:history="1">
        <w:r>
          <w:rPr>
            <w:rStyle w:val="Hipervnculo"/>
          </w:rPr>
          <w:t>https://dof.gob.mx/nota_detalle.php?codigo=5544707&amp;fecha=26/11/2018</w:t>
        </w:r>
      </w:hyperlink>
    </w:p>
  </w:footnote>
  <w:footnote w:id="15">
    <w:p w14:paraId="44F3261E" w14:textId="28BC84DD" w:rsidR="00F21755" w:rsidRDefault="00F21755">
      <w:pPr>
        <w:pStyle w:val="Textonotapie"/>
      </w:pPr>
      <w:r>
        <w:rPr>
          <w:rStyle w:val="Refdenotaalpie"/>
        </w:rPr>
        <w:footnoteRef/>
      </w:r>
      <w:r>
        <w:t xml:space="preserve"> </w:t>
      </w:r>
      <w:hyperlink r:id="rId13" w:history="1">
        <w:r>
          <w:rPr>
            <w:rStyle w:val="Hipervnculo"/>
          </w:rPr>
          <w:t>https://www.gob.mx/cms/uploads/attachment/file/53622/NOM-036-SSA2-2012.pdf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17CB3"/>
    <w:multiLevelType w:val="multilevel"/>
    <w:tmpl w:val="71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lazcano">
    <w15:presenceInfo w15:providerId="Windows Live" w15:userId="45d87c997e93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97"/>
    <w:rsid w:val="000217B3"/>
    <w:rsid w:val="00036FA3"/>
    <w:rsid w:val="00052AE1"/>
    <w:rsid w:val="00085C15"/>
    <w:rsid w:val="000A2E71"/>
    <w:rsid w:val="001059F5"/>
    <w:rsid w:val="001217AB"/>
    <w:rsid w:val="00212FF7"/>
    <w:rsid w:val="002244F5"/>
    <w:rsid w:val="002309FD"/>
    <w:rsid w:val="00291C4B"/>
    <w:rsid w:val="002C5550"/>
    <w:rsid w:val="00326DB5"/>
    <w:rsid w:val="0033194C"/>
    <w:rsid w:val="00343F36"/>
    <w:rsid w:val="00353E11"/>
    <w:rsid w:val="00391E95"/>
    <w:rsid w:val="003B6A14"/>
    <w:rsid w:val="003C0617"/>
    <w:rsid w:val="003D59B8"/>
    <w:rsid w:val="003F154F"/>
    <w:rsid w:val="003F5061"/>
    <w:rsid w:val="0042117C"/>
    <w:rsid w:val="0048263A"/>
    <w:rsid w:val="00496ECF"/>
    <w:rsid w:val="004A757C"/>
    <w:rsid w:val="004C203B"/>
    <w:rsid w:val="005152E7"/>
    <w:rsid w:val="00535639"/>
    <w:rsid w:val="0054240C"/>
    <w:rsid w:val="00590173"/>
    <w:rsid w:val="00591723"/>
    <w:rsid w:val="005A6120"/>
    <w:rsid w:val="0061039E"/>
    <w:rsid w:val="00615635"/>
    <w:rsid w:val="00630186"/>
    <w:rsid w:val="00634C94"/>
    <w:rsid w:val="00646047"/>
    <w:rsid w:val="00652743"/>
    <w:rsid w:val="00691184"/>
    <w:rsid w:val="006A6403"/>
    <w:rsid w:val="006F14ED"/>
    <w:rsid w:val="0071286E"/>
    <w:rsid w:val="0073775B"/>
    <w:rsid w:val="007A4146"/>
    <w:rsid w:val="007C5217"/>
    <w:rsid w:val="008012B1"/>
    <w:rsid w:val="00823FD4"/>
    <w:rsid w:val="00882AEE"/>
    <w:rsid w:val="00906A4E"/>
    <w:rsid w:val="0094049C"/>
    <w:rsid w:val="0094090B"/>
    <w:rsid w:val="009D1A29"/>
    <w:rsid w:val="00A0677E"/>
    <w:rsid w:val="00A551B0"/>
    <w:rsid w:val="00A76CEC"/>
    <w:rsid w:val="00AC05D2"/>
    <w:rsid w:val="00B074A9"/>
    <w:rsid w:val="00B9676F"/>
    <w:rsid w:val="00C037C1"/>
    <w:rsid w:val="00C3306A"/>
    <w:rsid w:val="00C76A17"/>
    <w:rsid w:val="00C9357E"/>
    <w:rsid w:val="00D102D8"/>
    <w:rsid w:val="00D3474C"/>
    <w:rsid w:val="00D72D97"/>
    <w:rsid w:val="00D80DDD"/>
    <w:rsid w:val="00D91E7B"/>
    <w:rsid w:val="00DA27E1"/>
    <w:rsid w:val="00DB60CC"/>
    <w:rsid w:val="00E01CB4"/>
    <w:rsid w:val="00EC1EF3"/>
    <w:rsid w:val="00F20F1B"/>
    <w:rsid w:val="00F21755"/>
    <w:rsid w:val="00F27997"/>
    <w:rsid w:val="00FB1AA6"/>
    <w:rsid w:val="00FC1C24"/>
    <w:rsid w:val="00FC47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6874"/>
  <w15:chartTrackingRefBased/>
  <w15:docId w15:val="{EE6BD67A-3E04-4607-A162-A066C9BB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319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3194C"/>
    <w:rPr>
      <w:sz w:val="20"/>
      <w:szCs w:val="20"/>
    </w:rPr>
  </w:style>
  <w:style w:type="character" w:styleId="Refdenotaalpie">
    <w:name w:val="footnote reference"/>
    <w:basedOn w:val="Fuentedeprrafopredeter"/>
    <w:uiPriority w:val="99"/>
    <w:semiHidden/>
    <w:unhideWhenUsed/>
    <w:rsid w:val="0033194C"/>
    <w:rPr>
      <w:vertAlign w:val="superscript"/>
    </w:rPr>
  </w:style>
  <w:style w:type="character" w:styleId="Hipervnculo">
    <w:name w:val="Hyperlink"/>
    <w:basedOn w:val="Fuentedeprrafopredeter"/>
    <w:uiPriority w:val="99"/>
    <w:semiHidden/>
    <w:unhideWhenUsed/>
    <w:rsid w:val="0033194C"/>
    <w:rPr>
      <w:color w:val="0000FF"/>
      <w:u w:val="single"/>
    </w:rPr>
  </w:style>
  <w:style w:type="character" w:styleId="Hipervnculovisitado">
    <w:name w:val="FollowedHyperlink"/>
    <w:basedOn w:val="Fuentedeprrafopredeter"/>
    <w:uiPriority w:val="99"/>
    <w:semiHidden/>
    <w:unhideWhenUsed/>
    <w:rsid w:val="00590173"/>
    <w:rPr>
      <w:color w:val="954F72" w:themeColor="followedHyperlink"/>
      <w:u w:val="single"/>
    </w:rPr>
  </w:style>
  <w:style w:type="table" w:styleId="Tablaconcuadrcula">
    <w:name w:val="Table Grid"/>
    <w:basedOn w:val="Tablanormal"/>
    <w:uiPriority w:val="39"/>
    <w:rsid w:val="0002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217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2244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2244F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2244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2">
    <w:name w:val="Grid Table 2 Accent 2"/>
    <w:basedOn w:val="Tablanormal"/>
    <w:uiPriority w:val="47"/>
    <w:rsid w:val="002244F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Estilo1">
    <w:name w:val="Estilo1"/>
    <w:basedOn w:val="Tablanormal3"/>
    <w:uiPriority w:val="99"/>
    <w:rsid w:val="002244F5"/>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2244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2">
    <w:name w:val="Estilo2"/>
    <w:basedOn w:val="Tablanormal"/>
    <w:uiPriority w:val="99"/>
    <w:rsid w:val="00615635"/>
    <w:pPr>
      <w:spacing w:after="0" w:line="240" w:lineRule="auto"/>
    </w:pPr>
    <w:rPr>
      <w:i/>
    </w:rPr>
    <w:tblPr>
      <w:tblStyleRowBandSize w:val="1"/>
      <w:tblStyleColBandSize w:val="1"/>
    </w:tblPr>
    <w:tblStylePr w:type="firstCol">
      <w:tblPr/>
      <w:tcPr>
        <w:tcBorders>
          <w:top w:val="single" w:sz="4" w:space="0" w:color="FFFFFF" w:themeColor="background1"/>
          <w:left w:val="nil"/>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tcPr>
    </w:tblStylePr>
    <w:tblStylePr w:type="band1Horz">
      <w:rPr>
        <w:i/>
      </w:rPr>
      <w:tblPr/>
      <w:tcPr>
        <w:shd w:val="clear" w:color="auto" w:fill="6D156D"/>
      </w:tcPr>
    </w:tblStylePr>
  </w:style>
  <w:style w:type="table" w:styleId="Tablanormal3">
    <w:name w:val="Plain Table 3"/>
    <w:basedOn w:val="Tablanormal"/>
    <w:uiPriority w:val="43"/>
    <w:rsid w:val="002244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F27997"/>
    <w:rPr>
      <w:sz w:val="16"/>
      <w:szCs w:val="16"/>
    </w:rPr>
  </w:style>
  <w:style w:type="paragraph" w:styleId="Textocomentario">
    <w:name w:val="annotation text"/>
    <w:basedOn w:val="Normal"/>
    <w:link w:val="TextocomentarioCar"/>
    <w:uiPriority w:val="99"/>
    <w:semiHidden/>
    <w:unhideWhenUsed/>
    <w:rsid w:val="00F279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7997"/>
    <w:rPr>
      <w:sz w:val="20"/>
      <w:szCs w:val="20"/>
    </w:rPr>
  </w:style>
  <w:style w:type="paragraph" w:styleId="Asuntodelcomentario">
    <w:name w:val="annotation subject"/>
    <w:basedOn w:val="Textocomentario"/>
    <w:next w:val="Textocomentario"/>
    <w:link w:val="AsuntodelcomentarioCar"/>
    <w:uiPriority w:val="99"/>
    <w:semiHidden/>
    <w:unhideWhenUsed/>
    <w:rsid w:val="00F27997"/>
    <w:rPr>
      <w:b/>
      <w:bCs/>
    </w:rPr>
  </w:style>
  <w:style w:type="character" w:customStyle="1" w:styleId="AsuntodelcomentarioCar">
    <w:name w:val="Asunto del comentario Car"/>
    <w:basedOn w:val="TextocomentarioCar"/>
    <w:link w:val="Asuntodelcomentario"/>
    <w:uiPriority w:val="99"/>
    <w:semiHidden/>
    <w:rsid w:val="00F27997"/>
    <w:rPr>
      <w:b/>
      <w:bCs/>
      <w:sz w:val="20"/>
      <w:szCs w:val="20"/>
    </w:rPr>
  </w:style>
  <w:style w:type="paragraph" w:styleId="Textodeglobo">
    <w:name w:val="Balloon Text"/>
    <w:basedOn w:val="Normal"/>
    <w:link w:val="TextodegloboCar"/>
    <w:uiPriority w:val="99"/>
    <w:semiHidden/>
    <w:unhideWhenUsed/>
    <w:rsid w:val="00F279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2594">
      <w:bodyDiv w:val="1"/>
      <w:marLeft w:val="0"/>
      <w:marRight w:val="0"/>
      <w:marTop w:val="0"/>
      <w:marBottom w:val="0"/>
      <w:divBdr>
        <w:top w:val="none" w:sz="0" w:space="0" w:color="auto"/>
        <w:left w:val="none" w:sz="0" w:space="0" w:color="auto"/>
        <w:bottom w:val="none" w:sz="0" w:space="0" w:color="auto"/>
        <w:right w:val="none" w:sz="0" w:space="0" w:color="auto"/>
      </w:divBdr>
    </w:div>
    <w:div w:id="766661232">
      <w:bodyDiv w:val="1"/>
      <w:marLeft w:val="0"/>
      <w:marRight w:val="0"/>
      <w:marTop w:val="0"/>
      <w:marBottom w:val="0"/>
      <w:divBdr>
        <w:top w:val="none" w:sz="0" w:space="0" w:color="auto"/>
        <w:left w:val="none" w:sz="0" w:space="0" w:color="auto"/>
        <w:bottom w:val="none" w:sz="0" w:space="0" w:color="auto"/>
        <w:right w:val="none" w:sz="0" w:space="0" w:color="auto"/>
      </w:divBdr>
    </w:div>
    <w:div w:id="821460179">
      <w:bodyDiv w:val="1"/>
      <w:marLeft w:val="0"/>
      <w:marRight w:val="0"/>
      <w:marTop w:val="0"/>
      <w:marBottom w:val="0"/>
      <w:divBdr>
        <w:top w:val="none" w:sz="0" w:space="0" w:color="auto"/>
        <w:left w:val="none" w:sz="0" w:space="0" w:color="auto"/>
        <w:bottom w:val="none" w:sz="0" w:space="0" w:color="auto"/>
        <w:right w:val="none" w:sz="0" w:space="0" w:color="auto"/>
      </w:divBdr>
    </w:div>
    <w:div w:id="936183032">
      <w:bodyDiv w:val="1"/>
      <w:marLeft w:val="0"/>
      <w:marRight w:val="0"/>
      <w:marTop w:val="0"/>
      <w:marBottom w:val="0"/>
      <w:divBdr>
        <w:top w:val="none" w:sz="0" w:space="0" w:color="auto"/>
        <w:left w:val="none" w:sz="0" w:space="0" w:color="auto"/>
        <w:bottom w:val="none" w:sz="0" w:space="0" w:color="auto"/>
        <w:right w:val="none" w:sz="0" w:space="0" w:color="auto"/>
      </w:divBdr>
    </w:div>
    <w:div w:id="957293421">
      <w:bodyDiv w:val="1"/>
      <w:marLeft w:val="0"/>
      <w:marRight w:val="0"/>
      <w:marTop w:val="0"/>
      <w:marBottom w:val="0"/>
      <w:divBdr>
        <w:top w:val="none" w:sz="0" w:space="0" w:color="auto"/>
        <w:left w:val="none" w:sz="0" w:space="0" w:color="auto"/>
        <w:bottom w:val="none" w:sz="0" w:space="0" w:color="auto"/>
        <w:right w:val="none" w:sz="0" w:space="0" w:color="auto"/>
      </w:divBdr>
    </w:div>
    <w:div w:id="970356456">
      <w:bodyDiv w:val="1"/>
      <w:marLeft w:val="0"/>
      <w:marRight w:val="0"/>
      <w:marTop w:val="0"/>
      <w:marBottom w:val="0"/>
      <w:divBdr>
        <w:top w:val="none" w:sz="0" w:space="0" w:color="auto"/>
        <w:left w:val="none" w:sz="0" w:space="0" w:color="auto"/>
        <w:bottom w:val="none" w:sz="0" w:space="0" w:color="auto"/>
        <w:right w:val="none" w:sz="0" w:space="0" w:color="auto"/>
      </w:divBdr>
    </w:div>
    <w:div w:id="1044797237">
      <w:bodyDiv w:val="1"/>
      <w:marLeft w:val="0"/>
      <w:marRight w:val="0"/>
      <w:marTop w:val="0"/>
      <w:marBottom w:val="0"/>
      <w:divBdr>
        <w:top w:val="none" w:sz="0" w:space="0" w:color="auto"/>
        <w:left w:val="none" w:sz="0" w:space="0" w:color="auto"/>
        <w:bottom w:val="none" w:sz="0" w:space="0" w:color="auto"/>
        <w:right w:val="none" w:sz="0" w:space="0" w:color="auto"/>
      </w:divBdr>
    </w:div>
    <w:div w:id="1142115083">
      <w:bodyDiv w:val="1"/>
      <w:marLeft w:val="0"/>
      <w:marRight w:val="0"/>
      <w:marTop w:val="0"/>
      <w:marBottom w:val="0"/>
      <w:divBdr>
        <w:top w:val="none" w:sz="0" w:space="0" w:color="auto"/>
        <w:left w:val="none" w:sz="0" w:space="0" w:color="auto"/>
        <w:bottom w:val="none" w:sz="0" w:space="0" w:color="auto"/>
        <w:right w:val="none" w:sz="0" w:space="0" w:color="auto"/>
      </w:divBdr>
    </w:div>
    <w:div w:id="1190072902">
      <w:bodyDiv w:val="1"/>
      <w:marLeft w:val="0"/>
      <w:marRight w:val="0"/>
      <w:marTop w:val="0"/>
      <w:marBottom w:val="0"/>
      <w:divBdr>
        <w:top w:val="none" w:sz="0" w:space="0" w:color="auto"/>
        <w:left w:val="none" w:sz="0" w:space="0" w:color="auto"/>
        <w:bottom w:val="none" w:sz="0" w:space="0" w:color="auto"/>
        <w:right w:val="none" w:sz="0" w:space="0" w:color="auto"/>
      </w:divBdr>
    </w:div>
    <w:div w:id="1364676089">
      <w:bodyDiv w:val="1"/>
      <w:marLeft w:val="0"/>
      <w:marRight w:val="0"/>
      <w:marTop w:val="0"/>
      <w:marBottom w:val="0"/>
      <w:divBdr>
        <w:top w:val="none" w:sz="0" w:space="0" w:color="auto"/>
        <w:left w:val="none" w:sz="0" w:space="0" w:color="auto"/>
        <w:bottom w:val="none" w:sz="0" w:space="0" w:color="auto"/>
        <w:right w:val="none" w:sz="0" w:space="0" w:color="auto"/>
      </w:divBdr>
    </w:div>
    <w:div w:id="1382289163">
      <w:bodyDiv w:val="1"/>
      <w:marLeft w:val="0"/>
      <w:marRight w:val="0"/>
      <w:marTop w:val="0"/>
      <w:marBottom w:val="0"/>
      <w:divBdr>
        <w:top w:val="none" w:sz="0" w:space="0" w:color="auto"/>
        <w:left w:val="none" w:sz="0" w:space="0" w:color="auto"/>
        <w:bottom w:val="none" w:sz="0" w:space="0" w:color="auto"/>
        <w:right w:val="none" w:sz="0" w:space="0" w:color="auto"/>
      </w:divBdr>
    </w:div>
    <w:div w:id="15551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gob.mx/salud/acciones-y-programas/programa-permanente-de-vacunacion" TargetMode="External"/><Relationship Id="rId13" Type="http://schemas.openxmlformats.org/officeDocument/2006/relationships/hyperlink" Target="https://www.gob.mx/cms/uploads/attachment/file/53622/NOM-036-SSA2-2012.pdf" TargetMode="External"/><Relationship Id="rId3" Type="http://schemas.openxmlformats.org/officeDocument/2006/relationships/hyperlink" Target="http://www.imss.gob.mx/salud-en-linea/brasil-sarampion" TargetMode="External"/><Relationship Id="rId7" Type="http://schemas.openxmlformats.org/officeDocument/2006/relationships/hyperlink" Target="https://www.gob.mx/cms/uploads/attachment/file/400159/Varios_-_Historia_y_avances_de_la_vacunaci_n_en_M_xico.pdf" TargetMode="External"/><Relationship Id="rId12" Type="http://schemas.openxmlformats.org/officeDocument/2006/relationships/hyperlink" Target="https://dof.gob.mx/nota_detalle.php?codigo=5544707&amp;fecha=26/11/2018" TargetMode="External"/><Relationship Id="rId2" Type="http://schemas.openxmlformats.org/officeDocument/2006/relationships/hyperlink" Target="https://www.who.int/es/news-room/detail/05-12-2019-more-than-140-000-die-from-measles-as-cases-surge-worldwide" TargetMode="External"/><Relationship Id="rId1" Type="http://schemas.openxmlformats.org/officeDocument/2006/relationships/hyperlink" Target="https://www.who.int/es/news-room/fact-sheets/detail/measles" TargetMode="External"/><Relationship Id="rId6" Type="http://schemas.openxmlformats.org/officeDocument/2006/relationships/hyperlink" Target="https://www.gob.mx/cms/uploads/attachment/file/400136/Hurtado_-_Historia_de_la_vacunaci_n_en_M_xico.pdf" TargetMode="External"/><Relationship Id="rId11" Type="http://schemas.openxmlformats.org/officeDocument/2006/relationships/hyperlink" Target="file:///C:\Users\usuario\Downloads\8812-35028-2-PB.pdf" TargetMode="External"/><Relationship Id="rId5" Type="http://schemas.openxmlformats.org/officeDocument/2006/relationships/hyperlink" Target="https://www.gob.mx/cms/uploads/attachment/file/438120/AE-Sarampion-15022019.pdf" TargetMode="External"/><Relationship Id="rId10" Type="http://schemas.openxmlformats.org/officeDocument/2006/relationships/hyperlink" Target="https://www.gob.mx/salud/articulos/inicia-primera-semana-nacional-de-salud?idiom=es" TargetMode="External"/><Relationship Id="rId4" Type="http://schemas.openxmlformats.org/officeDocument/2006/relationships/hyperlink" Target="https://www.gob.mx/salud/documentos/casos-confirmados-por-sarampion-2020" TargetMode="External"/><Relationship Id="rId9" Type="http://schemas.openxmlformats.org/officeDocument/2006/relationships/hyperlink" Target="https://www.gob.mx/salud/articulos/esquema-de-vacunac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Tabla_resumen_casos_confirmados_sarampion_2020.03%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Tabla_resumen_casos_confirmados_sarampion_2020.03%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esktop\Tabla_resumen_casos_confirmados_sarampion_2020.03%20(version%201).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'Table 1'!$U$3:$U$20</c:f>
              <c:strCache>
                <c:ptCount val="18"/>
                <c:pt idx="0">
                  <c:v>Tláhuac</c:v>
                </c:pt>
                <c:pt idx="1">
                  <c:v>Nezahualcóyotl</c:v>
                </c:pt>
                <c:pt idx="2">
                  <c:v>Naucalpan</c:v>
                </c:pt>
                <c:pt idx="3">
                  <c:v>Atizapán de Zaragoza</c:v>
                </c:pt>
                <c:pt idx="4">
                  <c:v>Iztacalco</c:v>
                </c:pt>
                <c:pt idx="5">
                  <c:v>Xochimilco</c:v>
                </c:pt>
                <c:pt idx="6">
                  <c:v>Coyoacán</c:v>
                </c:pt>
                <c:pt idx="7">
                  <c:v>Azacapotzalco</c:v>
                </c:pt>
                <c:pt idx="8">
                  <c:v>Venustuano Carranza</c:v>
                </c:pt>
                <c:pt idx="9">
                  <c:v>Tlalpan</c:v>
                </c:pt>
                <c:pt idx="10">
                  <c:v>Tlalnepantla</c:v>
                </c:pt>
                <c:pt idx="11">
                  <c:v>Tecámac</c:v>
                </c:pt>
                <c:pt idx="12">
                  <c:v>Ecatepec</c:v>
                </c:pt>
                <c:pt idx="13">
                  <c:v>Iztapalapa</c:v>
                </c:pt>
                <c:pt idx="14">
                  <c:v>Cuajimalpa de Morelos</c:v>
                </c:pt>
                <c:pt idx="15">
                  <c:v>Álvaro Obregón</c:v>
                </c:pt>
                <c:pt idx="16">
                  <c:v>Miguel Hidalgo</c:v>
                </c:pt>
                <c:pt idx="17">
                  <c:v>Gustavo A. Madero</c:v>
                </c:pt>
              </c:strCache>
            </c:strRef>
          </c:cat>
          <c:val>
            <c:numRef>
              <c:f>'Table 1'!$V$3:$V$20</c:f>
              <c:numCache>
                <c:formatCode>General</c:formatCode>
                <c:ptCount val="18"/>
                <c:pt idx="0">
                  <c:v>1</c:v>
                </c:pt>
                <c:pt idx="1">
                  <c:v>1</c:v>
                </c:pt>
                <c:pt idx="2">
                  <c:v>1</c:v>
                </c:pt>
                <c:pt idx="3">
                  <c:v>1</c:v>
                </c:pt>
                <c:pt idx="4">
                  <c:v>1</c:v>
                </c:pt>
                <c:pt idx="5">
                  <c:v>1</c:v>
                </c:pt>
                <c:pt idx="6">
                  <c:v>1</c:v>
                </c:pt>
                <c:pt idx="7">
                  <c:v>1</c:v>
                </c:pt>
                <c:pt idx="8">
                  <c:v>1</c:v>
                </c:pt>
                <c:pt idx="9">
                  <c:v>2</c:v>
                </c:pt>
                <c:pt idx="10">
                  <c:v>2</c:v>
                </c:pt>
                <c:pt idx="11">
                  <c:v>2</c:v>
                </c:pt>
                <c:pt idx="12">
                  <c:v>4</c:v>
                </c:pt>
                <c:pt idx="13">
                  <c:v>4</c:v>
                </c:pt>
                <c:pt idx="14">
                  <c:v>5</c:v>
                </c:pt>
                <c:pt idx="15">
                  <c:v>6</c:v>
                </c:pt>
                <c:pt idx="16">
                  <c:v>9</c:v>
                </c:pt>
                <c:pt idx="17">
                  <c:v>44</c:v>
                </c:pt>
              </c:numCache>
            </c:numRef>
          </c:val>
          <c:extLst>
            <c:ext xmlns:c16="http://schemas.microsoft.com/office/drawing/2014/chart" uri="{C3380CC4-5D6E-409C-BE32-E72D297353CC}">
              <c16:uniqueId val="{00000000-700F-4C2E-BB5D-C88E16B41113}"/>
            </c:ext>
          </c:extLst>
        </c:ser>
        <c:dLbls>
          <c:showLegendKey val="0"/>
          <c:showVal val="0"/>
          <c:showCatName val="0"/>
          <c:showSerName val="0"/>
          <c:showPercent val="0"/>
          <c:showBubbleSize val="0"/>
        </c:dLbls>
        <c:gapWidth val="182"/>
        <c:axId val="1668265504"/>
        <c:axId val="1661985824"/>
      </c:barChart>
      <c:catAx>
        <c:axId val="1668265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1661985824"/>
        <c:crosses val="autoZero"/>
        <c:auto val="1"/>
        <c:lblAlgn val="ctr"/>
        <c:lblOffset val="100"/>
        <c:noMultiLvlLbl val="0"/>
      </c:catAx>
      <c:valAx>
        <c:axId val="166198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682655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259261840057606"/>
          <c:y val="0"/>
          <c:w val="0.53705665110445266"/>
          <c:h val="0.61873306618320967"/>
        </c:manualLayout>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1F-428E-A831-356C1106C9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1F-428E-A831-356C1106C94A}"/>
              </c:ext>
            </c:extLst>
          </c:dPt>
          <c:cat>
            <c:strRef>
              <c:f>'Table 1'!$W$3:$W$4</c:f>
              <c:strCache>
                <c:ptCount val="2"/>
                <c:pt idx="0">
                  <c:v>NO</c:v>
                </c:pt>
                <c:pt idx="1">
                  <c:v>SI</c:v>
                </c:pt>
              </c:strCache>
            </c:strRef>
          </c:cat>
          <c:val>
            <c:numRef>
              <c:f>'Table 1'!$Y$3:$Y$4</c:f>
              <c:numCache>
                <c:formatCode>0%</c:formatCode>
                <c:ptCount val="2"/>
                <c:pt idx="0">
                  <c:v>0.86206896551724133</c:v>
                </c:pt>
                <c:pt idx="1">
                  <c:v>0.13793103448275862</c:v>
                </c:pt>
              </c:numCache>
            </c:numRef>
          </c:val>
          <c:extLst>
            <c:ext xmlns:c16="http://schemas.microsoft.com/office/drawing/2014/chart" uri="{C3380CC4-5D6E-409C-BE32-E72D297353CC}">
              <c16:uniqueId val="{00000004-E11F-428E-A831-356C1106C94A}"/>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'Table 1'!$AA$3:$AA$89</c:f>
              <c:strCache>
                <c:ptCount val="87"/>
                <c:pt idx="0">
                  <c:v>Álvaro Obregón</c:v>
                </c:pt>
                <c:pt idx="1">
                  <c:v>Gustavo A. Madero</c:v>
                </c:pt>
                <c:pt idx="2">
                  <c:v>Gustavo A. Madero</c:v>
                </c:pt>
                <c:pt idx="3">
                  <c:v>Gustavo A. Madero</c:v>
                </c:pt>
                <c:pt idx="4">
                  <c:v>Gustavo A. Madero</c:v>
                </c:pt>
                <c:pt idx="5">
                  <c:v>Gustavo A. Madero</c:v>
                </c:pt>
                <c:pt idx="6">
                  <c:v>Gustavo A. Madero</c:v>
                </c:pt>
                <c:pt idx="7">
                  <c:v>Gustavo A. Madero</c:v>
                </c:pt>
                <c:pt idx="8">
                  <c:v>Tláhuac</c:v>
                </c:pt>
                <c:pt idx="9">
                  <c:v>Tlalpan</c:v>
                </c:pt>
                <c:pt idx="10">
                  <c:v>Gustavo A. Madero</c:v>
                </c:pt>
                <c:pt idx="11">
                  <c:v>Gustavo A. Madero</c:v>
                </c:pt>
                <c:pt idx="12">
                  <c:v>Gustavo A. Madero</c:v>
                </c:pt>
                <c:pt idx="13">
                  <c:v>Gustavo A. Madero</c:v>
                </c:pt>
                <c:pt idx="14">
                  <c:v>Gustavo A. Madero</c:v>
                </c:pt>
                <c:pt idx="15">
                  <c:v>Gustavo A. Madero</c:v>
                </c:pt>
                <c:pt idx="16">
                  <c:v>Gustavo A. Madero</c:v>
                </c:pt>
                <c:pt idx="17">
                  <c:v>Gustavo A. Madero</c:v>
                </c:pt>
                <c:pt idx="18">
                  <c:v>Gustavo A. Madero</c:v>
                </c:pt>
                <c:pt idx="19">
                  <c:v>Álvaro Obregón</c:v>
                </c:pt>
                <c:pt idx="20">
                  <c:v>Gustavo A. Madero</c:v>
                </c:pt>
                <c:pt idx="21">
                  <c:v>Gustavo A. Madero</c:v>
                </c:pt>
                <c:pt idx="22">
                  <c:v>Álvaro Obregón</c:v>
                </c:pt>
                <c:pt idx="23">
                  <c:v>Ecatepec</c:v>
                </c:pt>
                <c:pt idx="24">
                  <c:v>Gustavo A. Madero</c:v>
                </c:pt>
                <c:pt idx="25">
                  <c:v>Gustavo A. Madero</c:v>
                </c:pt>
                <c:pt idx="26">
                  <c:v>Miguel Hidalgo</c:v>
                </c:pt>
                <c:pt idx="27">
                  <c:v>Miguel Hidalgo</c:v>
                </c:pt>
                <c:pt idx="28">
                  <c:v>Miguel Hidalgo</c:v>
                </c:pt>
                <c:pt idx="29">
                  <c:v>Miguel Hidalgo</c:v>
                </c:pt>
                <c:pt idx="30">
                  <c:v>Gustavo A. Madero</c:v>
                </c:pt>
                <c:pt idx="31">
                  <c:v>Gustavo A. Madero</c:v>
                </c:pt>
                <c:pt idx="32">
                  <c:v>Gustavo A. Madero</c:v>
                </c:pt>
                <c:pt idx="33">
                  <c:v>Gustavo A. Madero</c:v>
                </c:pt>
                <c:pt idx="34">
                  <c:v>Gustavo A. Madero</c:v>
                </c:pt>
                <c:pt idx="35">
                  <c:v>Nezahualcóyotl</c:v>
                </c:pt>
                <c:pt idx="36">
                  <c:v>Gustavo A. Madero</c:v>
                </c:pt>
                <c:pt idx="37">
                  <c:v>Cuajimalpa de Morelos</c:v>
                </c:pt>
                <c:pt idx="38">
                  <c:v>Gustavo A. Madero</c:v>
                </c:pt>
                <c:pt idx="39">
                  <c:v>Gustavo A. Madero</c:v>
                </c:pt>
                <c:pt idx="40">
                  <c:v>Gustavo A. Madero</c:v>
                </c:pt>
                <c:pt idx="41">
                  <c:v>Gustavo A. Madero</c:v>
                </c:pt>
                <c:pt idx="42">
                  <c:v>Gustavo A. Madero</c:v>
                </c:pt>
                <c:pt idx="43">
                  <c:v>Gustavo A. Madero</c:v>
                </c:pt>
                <c:pt idx="44">
                  <c:v>Tlalnepantla</c:v>
                </c:pt>
                <c:pt idx="45">
                  <c:v>Gustavo A. Madero</c:v>
                </c:pt>
                <c:pt idx="46">
                  <c:v>Iztapalapa</c:v>
                </c:pt>
                <c:pt idx="47">
                  <c:v>Gustavo A. Madero</c:v>
                </c:pt>
                <c:pt idx="48">
                  <c:v>Gustavo A. Madero</c:v>
                </c:pt>
                <c:pt idx="49">
                  <c:v>Gustavo A. Madero</c:v>
                </c:pt>
                <c:pt idx="50">
                  <c:v>Gustavo A. Madero</c:v>
                </c:pt>
                <c:pt idx="51">
                  <c:v>Tecámac</c:v>
                </c:pt>
                <c:pt idx="52">
                  <c:v>Naucalpan</c:v>
                </c:pt>
                <c:pt idx="53">
                  <c:v>Atizapán de Zaragoza</c:v>
                </c:pt>
                <c:pt idx="54">
                  <c:v>Gustavo A. Madero</c:v>
                </c:pt>
                <c:pt idx="55">
                  <c:v>Iztacalco</c:v>
                </c:pt>
                <c:pt idx="56">
                  <c:v>Iztapalapa</c:v>
                </c:pt>
                <c:pt idx="57">
                  <c:v>Xochimilco</c:v>
                </c:pt>
                <c:pt idx="58">
                  <c:v>Gustavo A. Madero</c:v>
                </c:pt>
                <c:pt idx="59">
                  <c:v>Álvaro Obregón</c:v>
                </c:pt>
                <c:pt idx="60">
                  <c:v>Coyoacán</c:v>
                </c:pt>
                <c:pt idx="61">
                  <c:v>Miguel Hidalgo</c:v>
                </c:pt>
                <c:pt idx="62">
                  <c:v>Iztapalapa</c:v>
                </c:pt>
                <c:pt idx="63">
                  <c:v>Gustavo A. Madero</c:v>
                </c:pt>
                <c:pt idx="64">
                  <c:v>Gustavo A. Madero</c:v>
                </c:pt>
                <c:pt idx="65">
                  <c:v>Iztapalapa</c:v>
                </c:pt>
                <c:pt idx="66">
                  <c:v>Miguel Hidalgo</c:v>
                </c:pt>
                <c:pt idx="67">
                  <c:v>Miguel Hidalgo</c:v>
                </c:pt>
                <c:pt idx="68">
                  <c:v>Gustavo A. Madero</c:v>
                </c:pt>
                <c:pt idx="69">
                  <c:v>Tecámac</c:v>
                </c:pt>
                <c:pt idx="70">
                  <c:v>Ecatepec</c:v>
                </c:pt>
                <c:pt idx="71">
                  <c:v>Tlalnepantla</c:v>
                </c:pt>
                <c:pt idx="72">
                  <c:v>Cuajimalpa de Morelos</c:v>
                </c:pt>
                <c:pt idx="73">
                  <c:v>Cuajimalpa de Morelos</c:v>
                </c:pt>
                <c:pt idx="74">
                  <c:v>Cuajimalpa de Morelos</c:v>
                </c:pt>
                <c:pt idx="75">
                  <c:v>Ecatepec</c:v>
                </c:pt>
                <c:pt idx="76">
                  <c:v>Álvaro Obregón</c:v>
                </c:pt>
                <c:pt idx="77">
                  <c:v>Ecatepec</c:v>
                </c:pt>
                <c:pt idx="78">
                  <c:v>Azacapotzalco</c:v>
                </c:pt>
                <c:pt idx="79">
                  <c:v>Álvaro Obregón</c:v>
                </c:pt>
                <c:pt idx="80">
                  <c:v>Gustavo A. Madero</c:v>
                </c:pt>
                <c:pt idx="81">
                  <c:v>Tlalpan</c:v>
                </c:pt>
                <c:pt idx="82">
                  <c:v>Cuajimalpa de Morelos</c:v>
                </c:pt>
                <c:pt idx="83">
                  <c:v>Miguel Hidalgo</c:v>
                </c:pt>
                <c:pt idx="84">
                  <c:v>Gustavo A. Madero</c:v>
                </c:pt>
                <c:pt idx="85">
                  <c:v>Venustuano Carranza</c:v>
                </c:pt>
                <c:pt idx="86">
                  <c:v>Miguel Hidalgo</c:v>
                </c:pt>
              </c:strCache>
            </c:strRef>
          </c:xVal>
          <c:yVal>
            <c:numRef>
              <c:f>'Table 1'!$AB$3:$AB$89</c:f>
              <c:numCache>
                <c:formatCode>dd/mm/yy;@</c:formatCode>
                <c:ptCount val="87"/>
                <c:pt idx="0">
                  <c:v>43884</c:v>
                </c:pt>
                <c:pt idx="1">
                  <c:v>43883</c:v>
                </c:pt>
                <c:pt idx="2">
                  <c:v>43887</c:v>
                </c:pt>
                <c:pt idx="3">
                  <c:v>43885</c:v>
                </c:pt>
                <c:pt idx="4">
                  <c:v>43886</c:v>
                </c:pt>
                <c:pt idx="5">
                  <c:v>43887</c:v>
                </c:pt>
                <c:pt idx="6">
                  <c:v>43889</c:v>
                </c:pt>
                <c:pt idx="7">
                  <c:v>43885</c:v>
                </c:pt>
                <c:pt idx="8">
                  <c:v>43883</c:v>
                </c:pt>
                <c:pt idx="9">
                  <c:v>43892</c:v>
                </c:pt>
                <c:pt idx="10">
                  <c:v>43898</c:v>
                </c:pt>
                <c:pt idx="11">
                  <c:v>43898</c:v>
                </c:pt>
                <c:pt idx="12">
                  <c:v>43897</c:v>
                </c:pt>
                <c:pt idx="13">
                  <c:v>43893</c:v>
                </c:pt>
                <c:pt idx="14">
                  <c:v>43893</c:v>
                </c:pt>
                <c:pt idx="15">
                  <c:v>43894</c:v>
                </c:pt>
                <c:pt idx="16">
                  <c:v>43898</c:v>
                </c:pt>
                <c:pt idx="17">
                  <c:v>43894</c:v>
                </c:pt>
                <c:pt idx="18">
                  <c:v>43898</c:v>
                </c:pt>
                <c:pt idx="19">
                  <c:v>43899</c:v>
                </c:pt>
                <c:pt idx="20">
                  <c:v>43873</c:v>
                </c:pt>
                <c:pt idx="21">
                  <c:v>43874</c:v>
                </c:pt>
                <c:pt idx="22">
                  <c:v>43895</c:v>
                </c:pt>
                <c:pt idx="23">
                  <c:v>43896</c:v>
                </c:pt>
                <c:pt idx="24">
                  <c:v>43898</c:v>
                </c:pt>
                <c:pt idx="25">
                  <c:v>43899</c:v>
                </c:pt>
                <c:pt idx="26">
                  <c:v>43899</c:v>
                </c:pt>
                <c:pt idx="27">
                  <c:v>43899</c:v>
                </c:pt>
                <c:pt idx="28">
                  <c:v>43899</c:v>
                </c:pt>
                <c:pt idx="29">
                  <c:v>43899</c:v>
                </c:pt>
                <c:pt idx="30">
                  <c:v>43898</c:v>
                </c:pt>
                <c:pt idx="31">
                  <c:v>43900</c:v>
                </c:pt>
                <c:pt idx="32">
                  <c:v>43900</c:v>
                </c:pt>
                <c:pt idx="33">
                  <c:v>43901</c:v>
                </c:pt>
                <c:pt idx="34">
                  <c:v>43901</c:v>
                </c:pt>
                <c:pt idx="35">
                  <c:v>43898</c:v>
                </c:pt>
                <c:pt idx="36">
                  <c:v>43897</c:v>
                </c:pt>
                <c:pt idx="37">
                  <c:v>43899</c:v>
                </c:pt>
                <c:pt idx="38">
                  <c:v>43899</c:v>
                </c:pt>
                <c:pt idx="39">
                  <c:v>43901</c:v>
                </c:pt>
                <c:pt idx="40">
                  <c:v>43899</c:v>
                </c:pt>
                <c:pt idx="41">
                  <c:v>43902</c:v>
                </c:pt>
                <c:pt idx="42">
                  <c:v>43902</c:v>
                </c:pt>
                <c:pt idx="43">
                  <c:v>43901</c:v>
                </c:pt>
                <c:pt idx="44">
                  <c:v>43899</c:v>
                </c:pt>
                <c:pt idx="45">
                  <c:v>43899</c:v>
                </c:pt>
                <c:pt idx="46">
                  <c:v>43901</c:v>
                </c:pt>
                <c:pt idx="47">
                  <c:v>43903</c:v>
                </c:pt>
                <c:pt idx="48">
                  <c:v>43903</c:v>
                </c:pt>
                <c:pt idx="49">
                  <c:v>43905</c:v>
                </c:pt>
                <c:pt idx="50">
                  <c:v>43903</c:v>
                </c:pt>
                <c:pt idx="51">
                  <c:v>43903</c:v>
                </c:pt>
                <c:pt idx="52">
                  <c:v>43904</c:v>
                </c:pt>
                <c:pt idx="53">
                  <c:v>43907</c:v>
                </c:pt>
                <c:pt idx="54">
                  <c:v>43899</c:v>
                </c:pt>
                <c:pt idx="55">
                  <c:v>43903</c:v>
                </c:pt>
                <c:pt idx="56">
                  <c:v>43904</c:v>
                </c:pt>
                <c:pt idx="57">
                  <c:v>43904</c:v>
                </c:pt>
                <c:pt idx="58">
                  <c:v>43904</c:v>
                </c:pt>
                <c:pt idx="59">
                  <c:v>43909</c:v>
                </c:pt>
                <c:pt idx="60">
                  <c:v>43899</c:v>
                </c:pt>
                <c:pt idx="61">
                  <c:v>43907</c:v>
                </c:pt>
                <c:pt idx="62">
                  <c:v>43908</c:v>
                </c:pt>
                <c:pt idx="63">
                  <c:v>43904</c:v>
                </c:pt>
                <c:pt idx="64">
                  <c:v>43904</c:v>
                </c:pt>
                <c:pt idx="65">
                  <c:v>43906</c:v>
                </c:pt>
                <c:pt idx="66">
                  <c:v>43908</c:v>
                </c:pt>
                <c:pt idx="67">
                  <c:v>43908</c:v>
                </c:pt>
                <c:pt idx="68">
                  <c:v>43909</c:v>
                </c:pt>
                <c:pt idx="69">
                  <c:v>43895</c:v>
                </c:pt>
                <c:pt idx="70">
                  <c:v>43904</c:v>
                </c:pt>
                <c:pt idx="71">
                  <c:v>43904</c:v>
                </c:pt>
                <c:pt idx="72">
                  <c:v>43908</c:v>
                </c:pt>
                <c:pt idx="73">
                  <c:v>43907</c:v>
                </c:pt>
                <c:pt idx="74">
                  <c:v>43908</c:v>
                </c:pt>
                <c:pt idx="75">
                  <c:v>43908</c:v>
                </c:pt>
                <c:pt idx="76">
                  <c:v>43913</c:v>
                </c:pt>
                <c:pt idx="77">
                  <c:v>43909</c:v>
                </c:pt>
                <c:pt idx="78">
                  <c:v>43909</c:v>
                </c:pt>
                <c:pt idx="79">
                  <c:v>43910</c:v>
                </c:pt>
                <c:pt idx="80">
                  <c:v>43910</c:v>
                </c:pt>
                <c:pt idx="81">
                  <c:v>43909</c:v>
                </c:pt>
                <c:pt idx="82">
                  <c:v>43911</c:v>
                </c:pt>
                <c:pt idx="83">
                  <c:v>43912</c:v>
                </c:pt>
                <c:pt idx="84">
                  <c:v>43911</c:v>
                </c:pt>
                <c:pt idx="85">
                  <c:v>43911</c:v>
                </c:pt>
                <c:pt idx="86">
                  <c:v>43910</c:v>
                </c:pt>
              </c:numCache>
            </c:numRef>
          </c:yVal>
          <c:smooth val="0"/>
          <c:extLst>
            <c:ext xmlns:c16="http://schemas.microsoft.com/office/drawing/2014/chart" uri="{C3380CC4-5D6E-409C-BE32-E72D297353CC}">
              <c16:uniqueId val="{00000001-5BCC-45D0-9B00-E248D9C77B37}"/>
            </c:ext>
          </c:extLst>
        </c:ser>
        <c:dLbls>
          <c:showLegendKey val="0"/>
          <c:showVal val="0"/>
          <c:showCatName val="0"/>
          <c:showSerName val="0"/>
          <c:showPercent val="0"/>
          <c:showBubbleSize val="0"/>
        </c:dLbls>
        <c:axId val="488880303"/>
        <c:axId val="2065304175"/>
      </c:scatterChart>
      <c:valAx>
        <c:axId val="488880303"/>
        <c:scaling>
          <c:orientation val="minMax"/>
        </c:scaling>
        <c:delete val="0"/>
        <c:axPos val="b"/>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65304175"/>
        <c:crosses val="autoZero"/>
        <c:crossBetween val="midCat"/>
      </c:valAx>
      <c:valAx>
        <c:axId val="2065304175"/>
        <c:scaling>
          <c:orientation val="minMax"/>
        </c:scaling>
        <c:delete val="0"/>
        <c:axPos val="l"/>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888803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32F8-8A28-487B-8A26-3669C6D6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6</Pages>
  <Words>2093</Words>
  <Characters>11513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lazcano</dc:creator>
  <cp:keywords/>
  <dc:description/>
  <cp:lastModifiedBy>fernando lazcano</cp:lastModifiedBy>
  <cp:revision>4</cp:revision>
  <dcterms:created xsi:type="dcterms:W3CDTF">2020-03-25T17:45:00Z</dcterms:created>
  <dcterms:modified xsi:type="dcterms:W3CDTF">2020-04-01T03:44:00Z</dcterms:modified>
</cp:coreProperties>
</file>