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EC760" w14:textId="307AF542" w:rsidR="003D1644" w:rsidRPr="00D53539" w:rsidRDefault="003D1644" w:rsidP="003D1644">
      <w:pPr>
        <w:spacing w:line="276" w:lineRule="auto"/>
        <w:jc w:val="both"/>
        <w:rPr>
          <w:rFonts w:ascii="Arial" w:hAnsi="Arial" w:cs="Arial"/>
          <w:sz w:val="24"/>
          <w:szCs w:val="24"/>
          <w:lang w:val="es-ES_tradnl"/>
        </w:rPr>
      </w:pPr>
      <w:r w:rsidRPr="00B8333D">
        <w:rPr>
          <w:rFonts w:ascii="Arial" w:hAnsi="Arial" w:cs="Arial"/>
          <w:b/>
          <w:sz w:val="24"/>
          <w:szCs w:val="24"/>
          <w:lang w:val="es-ES_tradnl"/>
        </w:rPr>
        <w:t>PROPOSICIÓN CON PUNTO DE ACUERDO POR EL QUE LA COMISIÓN</w:t>
      </w:r>
      <w:r w:rsidR="00D53539">
        <w:rPr>
          <w:rFonts w:ascii="Arial" w:hAnsi="Arial" w:cs="Arial"/>
          <w:b/>
          <w:sz w:val="24"/>
          <w:szCs w:val="24"/>
          <w:lang w:val="es-ES_tradnl"/>
        </w:rPr>
        <w:t xml:space="preserve"> </w:t>
      </w:r>
      <w:r w:rsidRPr="00B8333D">
        <w:rPr>
          <w:rFonts w:ascii="Arial" w:hAnsi="Arial" w:cs="Arial"/>
          <w:b/>
          <w:sz w:val="24"/>
          <w:szCs w:val="24"/>
          <w:lang w:val="es-ES_tradnl"/>
        </w:rPr>
        <w:t>PERMANENTE DEL H. CONGRESO DE LA UNIÓN</w:t>
      </w:r>
      <w:r w:rsidR="00A60531">
        <w:rPr>
          <w:rFonts w:ascii="Arial" w:hAnsi="Arial" w:cs="Arial"/>
          <w:b/>
          <w:sz w:val="24"/>
          <w:szCs w:val="24"/>
          <w:lang w:val="es-ES_tradnl"/>
        </w:rPr>
        <w:t xml:space="preserve"> EXHORTA A DIVERSAS AUTORIDADES DE LA CIUDAD DE MÉXICO A REVISAR LOS PERMISOS Y LINEAMIENTOS EXPEDIDOS PARA LA CONSTRUCCIÓN DEL PREDIO ORIGINA SANTA FE, UBICADO EN LA </w:t>
      </w:r>
      <w:r w:rsidR="00D53539">
        <w:rPr>
          <w:rFonts w:ascii="Arial" w:hAnsi="Arial" w:cs="Arial"/>
          <w:b/>
          <w:sz w:val="24"/>
          <w:szCs w:val="24"/>
          <w:lang w:val="es-ES_tradnl"/>
        </w:rPr>
        <w:t>CARRETERA SAN MATEO ROSA 99, EN LA ALCALDÍA DE CUAJIMALPA,</w:t>
      </w:r>
      <w:r w:rsidR="00BA74F3">
        <w:rPr>
          <w:rFonts w:ascii="Arial" w:hAnsi="Arial" w:cs="Arial"/>
          <w:b/>
          <w:sz w:val="24"/>
          <w:szCs w:val="24"/>
          <w:lang w:val="es-ES_tradnl"/>
        </w:rPr>
        <w:t xml:space="preserve"> </w:t>
      </w:r>
      <w:r w:rsidRPr="00B8333D">
        <w:rPr>
          <w:rFonts w:ascii="Arial" w:hAnsi="Arial" w:cs="Arial"/>
          <w:b/>
          <w:sz w:val="24"/>
          <w:szCs w:val="24"/>
          <w:lang w:val="es-ES_tradnl"/>
        </w:rPr>
        <w:t xml:space="preserve">A CARGO DEL DIPUTADO </w:t>
      </w:r>
      <w:r w:rsidR="00BA74F3">
        <w:rPr>
          <w:rFonts w:ascii="Arial" w:hAnsi="Arial" w:cs="Arial"/>
          <w:b/>
          <w:sz w:val="24"/>
          <w:szCs w:val="24"/>
          <w:lang w:val="es-ES_tradnl"/>
        </w:rPr>
        <w:t>FRANCISCO JAVIER SALDÍVAR CAMACHO, INTEGRANTE</w:t>
      </w:r>
      <w:r w:rsidRPr="00B8333D">
        <w:rPr>
          <w:rFonts w:ascii="Arial" w:hAnsi="Arial" w:cs="Arial"/>
          <w:b/>
          <w:sz w:val="24"/>
          <w:szCs w:val="24"/>
          <w:lang w:val="es-ES_tradnl"/>
        </w:rPr>
        <w:t xml:space="preserve"> DEL GRUPO PARLAMENTARIO DE ENCUENTRO SOCIAL</w:t>
      </w:r>
    </w:p>
    <w:p w14:paraId="43939B45" w14:textId="77777777" w:rsidR="003D1644" w:rsidRPr="00F75AA2" w:rsidRDefault="003D1644" w:rsidP="003D1644">
      <w:pPr>
        <w:spacing w:line="276" w:lineRule="auto"/>
        <w:jc w:val="both"/>
        <w:rPr>
          <w:rFonts w:ascii="Arial" w:hAnsi="Arial" w:cs="Arial"/>
          <w:color w:val="000000" w:themeColor="text1"/>
          <w:sz w:val="24"/>
          <w:szCs w:val="24"/>
          <w:lang w:val="es-ES_tradnl"/>
        </w:rPr>
      </w:pPr>
      <w:r w:rsidRPr="00F75AA2">
        <w:rPr>
          <w:rFonts w:ascii="Arial" w:hAnsi="Arial" w:cs="Arial"/>
          <w:color w:val="000000" w:themeColor="text1"/>
          <w:sz w:val="24"/>
          <w:szCs w:val="24"/>
          <w:lang w:val="es-ES_tradnl"/>
        </w:rPr>
        <w:t xml:space="preserve">Quien suscribe, diputado federal Francisco Javier Saldívar Camacho, integrante del Grupo Parlamentario de Encuentro Social, con fundamento en el artículo 78, fracción III, de la Constitución Política de los Estados Unidos Mexicanos; artículo 58 del Reglamento para el Gobierno Interior del Congreso General de los Estados Unidos Mexicanos, y demás legislaciones aplicables, somete a consideración del pleno de la Comisión Permanente, la siguiente proposición con punto de acuerdo con base en las siguientes: </w:t>
      </w:r>
    </w:p>
    <w:p w14:paraId="10B88767" w14:textId="77777777" w:rsidR="003D1644" w:rsidRPr="00F75AA2" w:rsidRDefault="003D1644" w:rsidP="00BA74F3">
      <w:pPr>
        <w:spacing w:line="276" w:lineRule="auto"/>
        <w:jc w:val="center"/>
        <w:rPr>
          <w:rFonts w:ascii="Arial" w:hAnsi="Arial" w:cs="Arial"/>
          <w:b/>
          <w:bCs/>
          <w:color w:val="000000" w:themeColor="text1"/>
          <w:sz w:val="24"/>
          <w:szCs w:val="24"/>
          <w:lang w:val="es-ES_tradnl"/>
        </w:rPr>
      </w:pPr>
      <w:r w:rsidRPr="00F75AA2">
        <w:rPr>
          <w:rFonts w:ascii="Arial" w:hAnsi="Arial" w:cs="Arial"/>
          <w:b/>
          <w:bCs/>
          <w:color w:val="000000" w:themeColor="text1"/>
          <w:sz w:val="24"/>
          <w:szCs w:val="24"/>
          <w:lang w:val="es-ES_tradnl"/>
        </w:rPr>
        <w:t>CONSIDERACIONES</w:t>
      </w:r>
    </w:p>
    <w:p w14:paraId="122F2C06" w14:textId="77777777" w:rsidR="003D1644" w:rsidRPr="00F75AA2" w:rsidRDefault="003D1644" w:rsidP="003D1644">
      <w:pPr>
        <w:spacing w:line="276" w:lineRule="auto"/>
        <w:jc w:val="both"/>
        <w:rPr>
          <w:rFonts w:ascii="Arial" w:hAnsi="Arial" w:cs="Arial"/>
          <w:sz w:val="24"/>
          <w:szCs w:val="24"/>
        </w:rPr>
      </w:pPr>
      <w:r w:rsidRPr="00BA74F3">
        <w:rPr>
          <w:rFonts w:ascii="Arial" w:hAnsi="Arial" w:cs="Arial"/>
          <w:color w:val="000000" w:themeColor="text1"/>
          <w:sz w:val="24"/>
          <w:szCs w:val="24"/>
          <w:lang w:val="es-ES_tradnl"/>
        </w:rPr>
        <w:t>En la</w:t>
      </w:r>
      <w:r w:rsidRPr="00F75AA2">
        <w:rPr>
          <w:rFonts w:ascii="Arial" w:hAnsi="Arial" w:cs="Arial"/>
          <w:b/>
          <w:bCs/>
          <w:color w:val="000000" w:themeColor="text1"/>
          <w:sz w:val="24"/>
          <w:szCs w:val="24"/>
          <w:lang w:val="es-ES_tradnl"/>
        </w:rPr>
        <w:t xml:space="preserve"> </w:t>
      </w:r>
      <w:r w:rsidRPr="00F75AA2">
        <w:rPr>
          <w:rFonts w:ascii="Arial" w:hAnsi="Arial" w:cs="Arial"/>
          <w:sz w:val="24"/>
          <w:szCs w:val="24"/>
        </w:rPr>
        <w:t>Carretera San Mateo Rosa 99,en la Alcaldía de Cuajimalpa, se prevé levantar dos torres de 30 niveles en un espacio de desplante 4,083</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F75AA2">
        <w:rPr>
          <w:rFonts w:ascii="Arial" w:eastAsiaTheme="minorEastAsia" w:hAnsi="Arial" w:cs="Arial"/>
          <w:sz w:val="24"/>
          <w:szCs w:val="24"/>
        </w:rPr>
        <w:t xml:space="preserve">, </w:t>
      </w:r>
      <w:r w:rsidRPr="00F75AA2">
        <w:rPr>
          <w:rFonts w:ascii="Arial" w:hAnsi="Arial" w:cs="Arial"/>
          <w:sz w:val="24"/>
          <w:szCs w:val="24"/>
        </w:rPr>
        <w:t xml:space="preserve">con un total de 680 departamentos de lujo; llamados </w:t>
      </w:r>
      <w:r w:rsidRPr="00F75AA2">
        <w:rPr>
          <w:rFonts w:ascii="Arial" w:hAnsi="Arial" w:cs="Arial"/>
          <w:i/>
          <w:iCs/>
          <w:sz w:val="24"/>
          <w:szCs w:val="24"/>
        </w:rPr>
        <w:t>“Origina Santa Fe”.</w:t>
      </w:r>
    </w:p>
    <w:p w14:paraId="36B89F19" w14:textId="3C9E9AB7" w:rsidR="003D1644" w:rsidRPr="00F75AA2" w:rsidRDefault="003D1644" w:rsidP="003D1644">
      <w:pPr>
        <w:spacing w:line="276" w:lineRule="auto"/>
        <w:jc w:val="both"/>
        <w:rPr>
          <w:rFonts w:ascii="Arial" w:eastAsiaTheme="minorEastAsia" w:hAnsi="Arial" w:cs="Arial"/>
          <w:sz w:val="24"/>
          <w:szCs w:val="24"/>
        </w:rPr>
      </w:pPr>
      <w:r w:rsidRPr="00F75AA2">
        <w:rPr>
          <w:rFonts w:ascii="Arial" w:hAnsi="Arial" w:cs="Arial"/>
          <w:sz w:val="24"/>
          <w:szCs w:val="24"/>
        </w:rPr>
        <w:t>Esta obra, est</w:t>
      </w:r>
      <w:r w:rsidR="00A04E1B">
        <w:rPr>
          <w:rFonts w:ascii="Arial" w:hAnsi="Arial" w:cs="Arial"/>
          <w:sz w:val="24"/>
          <w:szCs w:val="24"/>
        </w:rPr>
        <w:t>á</w:t>
      </w:r>
      <w:r w:rsidRPr="00F75AA2">
        <w:rPr>
          <w:rFonts w:ascii="Arial" w:hAnsi="Arial" w:cs="Arial"/>
          <w:sz w:val="24"/>
          <w:szCs w:val="24"/>
        </w:rPr>
        <w:t xml:space="preserve"> prevista que se construya en el predio que anteriormente ocupaba el Colegio Grimm, con una </w:t>
      </w:r>
      <w:r w:rsidR="00A04E1B">
        <w:rPr>
          <w:rFonts w:ascii="Arial" w:hAnsi="Arial" w:cs="Arial"/>
          <w:sz w:val="24"/>
          <w:szCs w:val="24"/>
        </w:rPr>
        <w:t>e</w:t>
      </w:r>
      <w:r w:rsidRPr="00F75AA2">
        <w:rPr>
          <w:rFonts w:ascii="Arial" w:hAnsi="Arial" w:cs="Arial"/>
          <w:sz w:val="24"/>
          <w:szCs w:val="24"/>
        </w:rPr>
        <w:t xml:space="preserve">xtensión de 16,521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F75AA2">
        <w:rPr>
          <w:rFonts w:ascii="Arial" w:eastAsiaTheme="minorEastAsia" w:hAnsi="Arial" w:cs="Arial"/>
          <w:sz w:val="24"/>
          <w:szCs w:val="24"/>
        </w:rPr>
        <w:t>, en el cual de acuerdo al proyecto, 6,126.6</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F75AA2">
        <w:rPr>
          <w:rFonts w:ascii="Arial" w:eastAsiaTheme="minorEastAsia" w:hAnsi="Arial" w:cs="Arial"/>
          <w:sz w:val="24"/>
          <w:szCs w:val="24"/>
        </w:rPr>
        <w:t xml:space="preserve"> serán destinados para áreas verdes y 6,311.40</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Style w:val="Refdenotaalpie"/>
            <w:rFonts w:ascii="Cambria Math" w:hAnsi="Cambria Math" w:cs="Arial"/>
            <w:i/>
            <w:sz w:val="24"/>
            <w:szCs w:val="24"/>
          </w:rPr>
          <w:footnoteReference w:id="1"/>
        </m:r>
      </m:oMath>
      <w:r w:rsidRPr="00F75AA2">
        <w:rPr>
          <w:rFonts w:ascii="Arial" w:eastAsiaTheme="minorEastAsia" w:hAnsi="Arial" w:cs="Arial"/>
          <w:sz w:val="24"/>
          <w:szCs w:val="24"/>
        </w:rPr>
        <w:t xml:space="preserve"> a áreas libres. </w:t>
      </w:r>
    </w:p>
    <w:p w14:paraId="63BC4F68" w14:textId="39DF6820" w:rsidR="003D1644" w:rsidRPr="00F75AA2" w:rsidRDefault="003D1644" w:rsidP="003D1644">
      <w:pPr>
        <w:spacing w:line="276" w:lineRule="auto"/>
        <w:jc w:val="both"/>
        <w:rPr>
          <w:rFonts w:ascii="Arial" w:hAnsi="Arial" w:cs="Arial"/>
          <w:b/>
          <w:bCs/>
          <w:color w:val="000000" w:themeColor="text1"/>
          <w:sz w:val="24"/>
          <w:szCs w:val="24"/>
          <w:lang w:val="es-ES_tradnl"/>
        </w:rPr>
      </w:pPr>
      <w:r w:rsidRPr="00F75AA2">
        <w:rPr>
          <w:rFonts w:ascii="Arial" w:eastAsiaTheme="minorEastAsia" w:hAnsi="Arial" w:cs="Arial"/>
          <w:sz w:val="24"/>
          <w:szCs w:val="24"/>
        </w:rPr>
        <w:t>Aparentemente, todo esta en orden con el Coeficiente de Ocupación del Suelo</w:t>
      </w:r>
      <w:r w:rsidRPr="00F75AA2">
        <w:rPr>
          <w:rStyle w:val="Refdenotaalpie"/>
          <w:rFonts w:ascii="Arial" w:eastAsiaTheme="minorEastAsia" w:hAnsi="Arial" w:cs="Arial"/>
          <w:sz w:val="24"/>
          <w:szCs w:val="24"/>
        </w:rPr>
        <w:footnoteReference w:id="2"/>
      </w:r>
      <w:r w:rsidRPr="00F75AA2">
        <w:rPr>
          <w:rFonts w:ascii="Arial" w:eastAsiaTheme="minorEastAsia" w:hAnsi="Arial" w:cs="Arial"/>
          <w:sz w:val="24"/>
          <w:szCs w:val="24"/>
        </w:rPr>
        <w:t xml:space="preserve">  superando de facto el 25% que el gobierno de la Ciudad de México estipula en las áreas verdes, pero no hay nada m</w:t>
      </w:r>
      <w:r w:rsidR="00A04E1B">
        <w:rPr>
          <w:rFonts w:ascii="Arial" w:eastAsiaTheme="minorEastAsia" w:hAnsi="Arial" w:cs="Arial"/>
          <w:sz w:val="24"/>
          <w:szCs w:val="24"/>
        </w:rPr>
        <w:t>á</w:t>
      </w:r>
      <w:r w:rsidRPr="00F75AA2">
        <w:rPr>
          <w:rFonts w:ascii="Arial" w:eastAsiaTheme="minorEastAsia" w:hAnsi="Arial" w:cs="Arial"/>
          <w:sz w:val="24"/>
          <w:szCs w:val="24"/>
        </w:rPr>
        <w:t>s alejado de la realidad, pues se sabe gracias a una denuncia realizada el 6 de marzo de 2007, con número de folio: PAOTDF/SOT/1048/2008</w:t>
      </w:r>
      <w:r w:rsidRPr="00F75AA2">
        <w:rPr>
          <w:rStyle w:val="Refdenotaalpie"/>
          <w:rFonts w:ascii="Arial" w:eastAsiaTheme="minorEastAsia" w:hAnsi="Arial" w:cs="Arial"/>
          <w:sz w:val="24"/>
          <w:szCs w:val="24"/>
        </w:rPr>
        <w:footnoteReference w:id="3"/>
      </w:r>
      <w:r w:rsidR="005D1747">
        <w:rPr>
          <w:rFonts w:ascii="Arial" w:eastAsiaTheme="minorEastAsia" w:hAnsi="Arial" w:cs="Arial"/>
          <w:sz w:val="24"/>
          <w:szCs w:val="24"/>
        </w:rPr>
        <w:t xml:space="preserve"> q</w:t>
      </w:r>
      <w:r w:rsidRPr="00F75AA2">
        <w:rPr>
          <w:rFonts w:ascii="Arial" w:eastAsiaTheme="minorEastAsia" w:hAnsi="Arial" w:cs="Arial"/>
          <w:sz w:val="24"/>
          <w:szCs w:val="24"/>
        </w:rPr>
        <w:t>ue se realizó ante la Procuraduría Ambiental y del Ordenamiento Territorial del Distrito Federal (PA</w:t>
      </w:r>
      <w:r w:rsidR="00A04E1B">
        <w:rPr>
          <w:rFonts w:ascii="Arial" w:eastAsiaTheme="minorEastAsia" w:hAnsi="Arial" w:cs="Arial"/>
          <w:sz w:val="24"/>
          <w:szCs w:val="24"/>
        </w:rPr>
        <w:t>O</w:t>
      </w:r>
      <w:r w:rsidRPr="00F75AA2">
        <w:rPr>
          <w:rFonts w:ascii="Arial" w:eastAsiaTheme="minorEastAsia" w:hAnsi="Arial" w:cs="Arial"/>
          <w:sz w:val="24"/>
          <w:szCs w:val="24"/>
        </w:rPr>
        <w:t xml:space="preserve">T), </w:t>
      </w:r>
      <w:r w:rsidR="005D1747">
        <w:rPr>
          <w:rFonts w:ascii="Arial" w:eastAsiaTheme="minorEastAsia" w:hAnsi="Arial" w:cs="Arial"/>
          <w:sz w:val="24"/>
          <w:szCs w:val="24"/>
        </w:rPr>
        <w:t xml:space="preserve">a letra señala lo siguiente: </w:t>
      </w:r>
    </w:p>
    <w:p w14:paraId="4A3F3401" w14:textId="199FEFD0" w:rsidR="003D1644" w:rsidRPr="00F75AA2" w:rsidRDefault="003D1644" w:rsidP="003D1644">
      <w:pPr>
        <w:spacing w:line="276" w:lineRule="auto"/>
        <w:jc w:val="both"/>
        <w:rPr>
          <w:rFonts w:ascii="Arial" w:eastAsiaTheme="minorEastAsia" w:hAnsi="Arial" w:cs="Arial"/>
          <w:i/>
          <w:iCs/>
          <w:sz w:val="24"/>
          <w:szCs w:val="24"/>
        </w:rPr>
      </w:pPr>
      <m:oMath>
        <m:r>
          <w:rPr>
            <w:rFonts w:ascii="Cambria Math" w:hAnsi="Cambria Math" w:cs="Arial"/>
            <w:sz w:val="24"/>
            <w:szCs w:val="24"/>
          </w:rPr>
          <m:t>⋯</m:t>
        </m:r>
      </m:oMath>
      <w:r w:rsidRPr="00F75AA2">
        <w:rPr>
          <w:rFonts w:ascii="Arial" w:hAnsi="Arial" w:cs="Arial"/>
          <w:i/>
          <w:iCs/>
          <w:sz w:val="24"/>
          <w:szCs w:val="24"/>
        </w:rPr>
        <w:t>así como en los planos N° 15 Y 23 de Zonificación y Normas de Ordenación se determinó que de la superficie total del predio de 16,521.15</w:t>
      </w:r>
      <m:oMath>
        <m:sSup>
          <m:sSupPr>
            <m:ctrlPr>
              <w:rPr>
                <w:rFonts w:ascii="Cambria Math" w:hAnsi="Cambria Math" w:cs="Arial"/>
                <w:i/>
                <w:iCs/>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F75AA2">
        <w:rPr>
          <w:rFonts w:ascii="Arial" w:eastAsiaTheme="minorEastAsia" w:hAnsi="Arial" w:cs="Arial"/>
          <w:i/>
          <w:iCs/>
          <w:sz w:val="24"/>
          <w:szCs w:val="24"/>
        </w:rPr>
        <w:t xml:space="preserve"> </w:t>
      </w:r>
      <w:r w:rsidRPr="00F75AA2">
        <w:rPr>
          <w:rFonts w:ascii="Arial" w:hAnsi="Arial" w:cs="Arial"/>
          <w:i/>
          <w:iCs/>
          <w:sz w:val="24"/>
          <w:szCs w:val="24"/>
        </w:rPr>
        <w:t xml:space="preserve"> corresponden 10,209.75</w:t>
      </w:r>
      <m:oMath>
        <m:sSup>
          <m:sSupPr>
            <m:ctrlPr>
              <w:rPr>
                <w:rFonts w:ascii="Cambria Math" w:hAnsi="Cambria Math" w:cs="Arial"/>
                <w:i/>
                <w:iCs/>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F75AA2">
        <w:rPr>
          <w:rFonts w:ascii="Arial" w:eastAsiaTheme="minorEastAsia" w:hAnsi="Arial" w:cs="Arial"/>
          <w:i/>
          <w:iCs/>
          <w:sz w:val="24"/>
          <w:szCs w:val="24"/>
        </w:rPr>
        <w:t xml:space="preserve"> </w:t>
      </w:r>
      <w:r w:rsidRPr="00F75AA2">
        <w:rPr>
          <w:rFonts w:ascii="Arial" w:hAnsi="Arial" w:cs="Arial"/>
          <w:i/>
          <w:iCs/>
          <w:sz w:val="24"/>
          <w:szCs w:val="24"/>
        </w:rPr>
        <w:t>con zonificación HM 5/60/120 (</w:t>
      </w:r>
      <w:r w:rsidRPr="00F75AA2">
        <w:rPr>
          <w:rFonts w:ascii="Arial" w:hAnsi="Arial" w:cs="Arial"/>
          <w:b/>
          <w:bCs/>
          <w:i/>
          <w:iCs/>
          <w:sz w:val="24"/>
          <w:szCs w:val="24"/>
        </w:rPr>
        <w:t xml:space="preserve">Habitacional </w:t>
      </w:r>
      <w:r w:rsidR="005D1747">
        <w:rPr>
          <w:rFonts w:ascii="Arial" w:hAnsi="Arial" w:cs="Arial"/>
          <w:b/>
          <w:bCs/>
          <w:i/>
          <w:iCs/>
          <w:sz w:val="24"/>
          <w:szCs w:val="24"/>
        </w:rPr>
        <w:t>m</w:t>
      </w:r>
      <w:r w:rsidRPr="00F75AA2">
        <w:rPr>
          <w:rFonts w:ascii="Arial" w:hAnsi="Arial" w:cs="Arial"/>
          <w:b/>
          <w:bCs/>
          <w:i/>
          <w:iCs/>
          <w:sz w:val="24"/>
          <w:szCs w:val="24"/>
        </w:rPr>
        <w:t xml:space="preserve">ixto, 5 niveles </w:t>
      </w:r>
      <w:bookmarkStart w:id="0" w:name="_GoBack"/>
      <w:bookmarkEnd w:id="0"/>
      <w:r w:rsidRPr="00F75AA2">
        <w:rPr>
          <w:rFonts w:ascii="Arial" w:hAnsi="Arial" w:cs="Arial"/>
          <w:b/>
          <w:bCs/>
          <w:i/>
          <w:iCs/>
          <w:sz w:val="24"/>
          <w:szCs w:val="24"/>
        </w:rPr>
        <w:lastRenderedPageBreak/>
        <w:t>máximos de altura, 60% mínima de área libre y</w:t>
      </w:r>
      <w:r w:rsidR="005D1747">
        <w:rPr>
          <w:rFonts w:ascii="Arial" w:hAnsi="Arial" w:cs="Arial"/>
          <w:b/>
          <w:bCs/>
          <w:i/>
          <w:iCs/>
          <w:sz w:val="24"/>
          <w:szCs w:val="24"/>
        </w:rPr>
        <w:t xml:space="preserve"> </w:t>
      </w:r>
      <w:r w:rsidRPr="00F75AA2">
        <w:rPr>
          <w:rFonts w:ascii="Arial" w:hAnsi="Arial" w:cs="Arial"/>
          <w:b/>
          <w:bCs/>
          <w:i/>
          <w:iCs/>
          <w:sz w:val="24"/>
          <w:szCs w:val="24"/>
        </w:rPr>
        <w:t>120 m2 de áreas de vivienda mínima</w:t>
      </w:r>
      <w:r w:rsidRPr="00F75AA2">
        <w:rPr>
          <w:rFonts w:ascii="Arial" w:hAnsi="Arial" w:cs="Arial"/>
          <w:i/>
          <w:iCs/>
          <w:sz w:val="24"/>
          <w:szCs w:val="24"/>
        </w:rPr>
        <w:t xml:space="preserve">) y 6,311.40 </w:t>
      </w:r>
      <m:oMath>
        <m:sSup>
          <m:sSupPr>
            <m:ctrlPr>
              <w:rPr>
                <w:rFonts w:ascii="Cambria Math" w:hAnsi="Cambria Math" w:cs="Arial"/>
                <w:i/>
                <w:iCs/>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F75AA2">
        <w:rPr>
          <w:rFonts w:ascii="Arial" w:hAnsi="Arial" w:cs="Arial"/>
          <w:i/>
          <w:iCs/>
          <w:sz w:val="24"/>
          <w:szCs w:val="24"/>
        </w:rPr>
        <w:t xml:space="preserve"> con zonificación AV (Áreas verdes de valor ambiental)</w:t>
      </w:r>
      <w:r>
        <w:rPr>
          <w:rFonts w:ascii="Arial" w:hAnsi="Arial" w:cs="Arial"/>
          <w:i/>
          <w:iCs/>
          <w:sz w:val="24"/>
          <w:szCs w:val="24"/>
        </w:rPr>
        <w:t>.</w:t>
      </w:r>
    </w:p>
    <w:p w14:paraId="75BAE16D" w14:textId="2CFF26F1" w:rsidR="003D1644" w:rsidRPr="00F75AA2" w:rsidRDefault="005D1747" w:rsidP="003D1644">
      <w:pPr>
        <w:spacing w:line="276" w:lineRule="auto"/>
        <w:jc w:val="both"/>
        <w:rPr>
          <w:rFonts w:ascii="Arial" w:hAnsi="Arial" w:cs="Arial"/>
          <w:sz w:val="24"/>
          <w:szCs w:val="24"/>
        </w:rPr>
      </w:pPr>
      <w:r>
        <w:rPr>
          <w:rFonts w:ascii="Arial" w:eastAsiaTheme="minorEastAsia" w:hAnsi="Arial" w:cs="Arial"/>
          <w:sz w:val="24"/>
          <w:szCs w:val="24"/>
        </w:rPr>
        <w:t>De</w:t>
      </w:r>
      <w:r w:rsidR="003D1644" w:rsidRPr="00F75AA2">
        <w:rPr>
          <w:rFonts w:ascii="Arial" w:eastAsiaTheme="minorEastAsia" w:hAnsi="Arial" w:cs="Arial"/>
          <w:sz w:val="24"/>
          <w:szCs w:val="24"/>
        </w:rPr>
        <w:t xml:space="preserve"> acuerdo con el articulo 21 del Reglamento de la Ley de Desarrollo Urbano del D.F. se necesita el certificado de Zonificación digital o </w:t>
      </w:r>
      <w:r w:rsidR="003D1644" w:rsidRPr="00F75AA2">
        <w:rPr>
          <w:rFonts w:ascii="Arial" w:hAnsi="Arial" w:cs="Arial"/>
          <w:sz w:val="24"/>
          <w:szCs w:val="24"/>
        </w:rPr>
        <w:t>Certificado por Derechos Adquiridos que emit</w:t>
      </w:r>
      <w:r>
        <w:rPr>
          <w:rFonts w:ascii="Arial" w:hAnsi="Arial" w:cs="Arial"/>
          <w:sz w:val="24"/>
          <w:szCs w:val="24"/>
        </w:rPr>
        <w:t>e</w:t>
      </w:r>
      <w:r w:rsidR="003D1644" w:rsidRPr="00F75AA2">
        <w:rPr>
          <w:rFonts w:ascii="Arial" w:hAnsi="Arial" w:cs="Arial"/>
          <w:sz w:val="24"/>
          <w:szCs w:val="24"/>
        </w:rPr>
        <w:t xml:space="preserve"> la Secretaría de Desarrollo Urbano y Vivienda para poder continuar con dicha obra.</w:t>
      </w:r>
    </w:p>
    <w:p w14:paraId="1D67155A" w14:textId="0F318B29" w:rsidR="003D1644" w:rsidRPr="00F75AA2" w:rsidRDefault="003D1644" w:rsidP="003D1644">
      <w:pPr>
        <w:spacing w:line="276" w:lineRule="auto"/>
        <w:jc w:val="both"/>
        <w:rPr>
          <w:rFonts w:ascii="Arial" w:hAnsi="Arial" w:cs="Arial"/>
          <w:i/>
          <w:iCs/>
          <w:sz w:val="24"/>
          <w:szCs w:val="24"/>
        </w:rPr>
      </w:pPr>
      <w:r w:rsidRPr="00F75AA2">
        <w:rPr>
          <w:rFonts w:ascii="Arial" w:hAnsi="Arial" w:cs="Arial"/>
          <w:sz w:val="24"/>
          <w:szCs w:val="24"/>
        </w:rPr>
        <w:t>No obstante, a pesar de esta denuncia y de los riesgos que implica la construcción del edificio para la comunidad de esa área</w:t>
      </w:r>
      <w:r w:rsidR="005D1747">
        <w:rPr>
          <w:rFonts w:ascii="Arial" w:hAnsi="Arial" w:cs="Arial"/>
          <w:sz w:val="24"/>
          <w:szCs w:val="24"/>
        </w:rPr>
        <w:t>,</w:t>
      </w:r>
      <w:r w:rsidRPr="00F75AA2">
        <w:rPr>
          <w:rFonts w:ascii="Arial" w:hAnsi="Arial" w:cs="Arial"/>
          <w:sz w:val="24"/>
          <w:szCs w:val="24"/>
        </w:rPr>
        <w:t xml:space="preserve"> la Secretaria de Desarrollo Urbano y Vivienda decidió conceder un Certificado Único de Zonificación de Uso del Suelo con N° de Folio 17200-151ROMA17</w:t>
      </w:r>
      <w:r w:rsidRPr="00F75AA2">
        <w:rPr>
          <w:rStyle w:val="Refdenotaalpie"/>
          <w:rFonts w:ascii="Arial" w:hAnsi="Arial" w:cs="Arial"/>
          <w:sz w:val="24"/>
          <w:szCs w:val="24"/>
        </w:rPr>
        <w:footnoteReference w:id="4"/>
      </w:r>
      <w:r w:rsidRPr="00F75AA2">
        <w:rPr>
          <w:rFonts w:ascii="Arial" w:hAnsi="Arial" w:cs="Arial"/>
          <w:sz w:val="24"/>
          <w:szCs w:val="24"/>
        </w:rPr>
        <w:t xml:space="preserve"> expedido el 15 de marzo de 2017 en la que se dio a conocer que se aplicaba la </w:t>
      </w:r>
      <w:r w:rsidRPr="00F75AA2">
        <w:rPr>
          <w:rFonts w:ascii="Arial" w:hAnsi="Arial" w:cs="Arial"/>
          <w:b/>
          <w:bCs/>
          <w:sz w:val="24"/>
          <w:szCs w:val="24"/>
        </w:rPr>
        <w:t xml:space="preserve">Norma de Ordenamiento 10 en lo referente a alturas máximas e intensidad constructiva por superficie de predio </w:t>
      </w:r>
      <w:r w:rsidRPr="00F75AA2">
        <w:rPr>
          <w:rFonts w:ascii="Arial" w:hAnsi="Arial" w:cs="Arial"/>
          <w:sz w:val="24"/>
          <w:szCs w:val="24"/>
        </w:rPr>
        <w:t xml:space="preserve"> en el cual aplica la zonificación HM/22/50 (habitacional </w:t>
      </w:r>
      <w:r w:rsidR="005D1747">
        <w:rPr>
          <w:rFonts w:ascii="Arial" w:hAnsi="Arial" w:cs="Arial"/>
          <w:sz w:val="24"/>
          <w:szCs w:val="24"/>
        </w:rPr>
        <w:t>m</w:t>
      </w:r>
      <w:r w:rsidRPr="00F75AA2">
        <w:rPr>
          <w:rFonts w:ascii="Arial" w:hAnsi="Arial" w:cs="Arial"/>
          <w:sz w:val="24"/>
          <w:szCs w:val="24"/>
        </w:rPr>
        <w:t xml:space="preserve">ixto, 22 niveles máximo de construcción y 50% mínimo de área libre) la cual </w:t>
      </w:r>
      <w:r w:rsidR="003C07C0">
        <w:rPr>
          <w:rFonts w:ascii="Arial" w:hAnsi="Arial" w:cs="Arial"/>
          <w:sz w:val="24"/>
          <w:szCs w:val="24"/>
        </w:rPr>
        <w:t>notifica que fue</w:t>
      </w:r>
      <w:r w:rsidRPr="00F75AA2">
        <w:rPr>
          <w:rFonts w:ascii="Arial" w:hAnsi="Arial" w:cs="Arial"/>
          <w:sz w:val="24"/>
          <w:szCs w:val="24"/>
        </w:rPr>
        <w:t xml:space="preserve"> un </w:t>
      </w:r>
      <w:r w:rsidRPr="00F75AA2">
        <w:rPr>
          <w:rFonts w:ascii="Arial" w:hAnsi="Arial" w:cs="Arial"/>
          <w:i/>
          <w:iCs/>
          <w:sz w:val="24"/>
          <w:szCs w:val="24"/>
        </w:rPr>
        <w:t>error</w:t>
      </w:r>
      <w:r w:rsidRPr="00F75AA2">
        <w:rPr>
          <w:rFonts w:ascii="Arial" w:hAnsi="Arial" w:cs="Arial"/>
          <w:sz w:val="24"/>
          <w:szCs w:val="24"/>
        </w:rPr>
        <w:t xml:space="preserve"> porque no cumple con las normatividades necesarias</w:t>
      </w:r>
      <w:r w:rsidR="003C07C0">
        <w:rPr>
          <w:rFonts w:ascii="Arial" w:hAnsi="Arial" w:cs="Arial"/>
          <w:sz w:val="24"/>
          <w:szCs w:val="24"/>
        </w:rPr>
        <w:t xml:space="preserve"> y sí señala, lo que en su Proposición con Punto de Acuerdo, </w:t>
      </w:r>
      <w:r w:rsidR="002D0CC5">
        <w:rPr>
          <w:rFonts w:ascii="Arial" w:hAnsi="Arial" w:cs="Arial"/>
          <w:sz w:val="24"/>
          <w:szCs w:val="24"/>
        </w:rPr>
        <w:t>el legislador loca</w:t>
      </w:r>
      <w:r w:rsidR="005D1747">
        <w:rPr>
          <w:rFonts w:ascii="Arial" w:hAnsi="Arial" w:cs="Arial"/>
          <w:sz w:val="24"/>
          <w:szCs w:val="24"/>
        </w:rPr>
        <w:t>l</w:t>
      </w:r>
      <w:r w:rsidR="002D0CC5">
        <w:rPr>
          <w:rFonts w:ascii="Arial" w:hAnsi="Arial" w:cs="Arial"/>
          <w:sz w:val="24"/>
          <w:szCs w:val="24"/>
        </w:rPr>
        <w:t xml:space="preserve"> Santillán Pérez</w:t>
      </w:r>
      <w:r w:rsidR="005D1747">
        <w:rPr>
          <w:rFonts w:ascii="Arial" w:hAnsi="Arial" w:cs="Arial"/>
          <w:sz w:val="24"/>
          <w:szCs w:val="24"/>
        </w:rPr>
        <w:t>,</w:t>
      </w:r>
      <w:r w:rsidR="002D0CC5">
        <w:rPr>
          <w:rFonts w:ascii="Arial" w:hAnsi="Arial" w:cs="Arial"/>
          <w:sz w:val="24"/>
          <w:szCs w:val="24"/>
        </w:rPr>
        <w:t xml:space="preserve"> subraya como corrupción inmobiliaria.</w:t>
      </w:r>
    </w:p>
    <w:p w14:paraId="31F398FC" w14:textId="7AB45485" w:rsidR="003D1644" w:rsidRPr="00F75AA2" w:rsidRDefault="003D1644" w:rsidP="003D1644">
      <w:pPr>
        <w:spacing w:line="276" w:lineRule="auto"/>
        <w:jc w:val="both"/>
        <w:rPr>
          <w:rFonts w:ascii="Arial" w:hAnsi="Arial" w:cs="Arial"/>
          <w:sz w:val="24"/>
          <w:szCs w:val="24"/>
        </w:rPr>
      </w:pPr>
      <w:r w:rsidRPr="00F75AA2">
        <w:rPr>
          <w:rFonts w:ascii="Arial" w:hAnsi="Arial" w:cs="Arial"/>
          <w:sz w:val="24"/>
          <w:szCs w:val="24"/>
        </w:rPr>
        <w:t>Los habitantes de San Mateo Tlaltenango</w:t>
      </w:r>
      <w:r w:rsidR="005D1747">
        <w:rPr>
          <w:rFonts w:ascii="Arial" w:hAnsi="Arial" w:cs="Arial"/>
          <w:sz w:val="24"/>
          <w:szCs w:val="24"/>
        </w:rPr>
        <w:t>,</w:t>
      </w:r>
      <w:r w:rsidRPr="00F75AA2">
        <w:rPr>
          <w:rFonts w:ascii="Arial" w:hAnsi="Arial" w:cs="Arial"/>
          <w:sz w:val="24"/>
          <w:szCs w:val="24"/>
        </w:rPr>
        <w:t xml:space="preserve"> Cuajimalpa han manifestado en diversas ocasiones su inconformidad en contra del desarrollo inmobiliario “</w:t>
      </w:r>
      <w:r w:rsidRPr="00F75AA2">
        <w:rPr>
          <w:rFonts w:ascii="Arial" w:hAnsi="Arial" w:cs="Arial"/>
          <w:i/>
          <w:iCs/>
          <w:sz w:val="24"/>
          <w:szCs w:val="24"/>
        </w:rPr>
        <w:t>Origina Santa Fe”</w:t>
      </w:r>
      <w:r w:rsidRPr="00F75AA2">
        <w:rPr>
          <w:rFonts w:ascii="Arial" w:hAnsi="Arial" w:cs="Arial"/>
          <w:sz w:val="24"/>
          <w:szCs w:val="24"/>
        </w:rPr>
        <w:t>.</w:t>
      </w:r>
    </w:p>
    <w:p w14:paraId="6940D263" w14:textId="4E5A28BF" w:rsidR="003D1644" w:rsidRPr="00EC35F7" w:rsidRDefault="003D1644" w:rsidP="003D1644">
      <w:pPr>
        <w:spacing w:line="276" w:lineRule="auto"/>
        <w:jc w:val="both"/>
        <w:rPr>
          <w:rFonts w:ascii="Arial" w:hAnsi="Arial" w:cs="Arial"/>
          <w:sz w:val="24"/>
          <w:szCs w:val="24"/>
        </w:rPr>
      </w:pPr>
      <w:r w:rsidRPr="00EC35F7">
        <w:rPr>
          <w:rFonts w:ascii="Arial" w:hAnsi="Arial" w:cs="Arial"/>
          <w:sz w:val="24"/>
          <w:szCs w:val="24"/>
        </w:rPr>
        <w:t xml:space="preserve">En 2019, se tiene evidencia de las quejas de los usuarios que denunciaron su molestia e inconformidad en relación a la construcción, expresando que el edificio </w:t>
      </w:r>
      <w:r w:rsidR="005D1747">
        <w:rPr>
          <w:rFonts w:ascii="Arial" w:hAnsi="Arial" w:cs="Arial"/>
          <w:sz w:val="24"/>
          <w:szCs w:val="24"/>
        </w:rPr>
        <w:t>tendría una repercusión en el sistema</w:t>
      </w:r>
      <w:r w:rsidRPr="00EC35F7">
        <w:rPr>
          <w:rFonts w:ascii="Arial" w:hAnsi="Arial" w:cs="Arial"/>
          <w:sz w:val="24"/>
          <w:szCs w:val="24"/>
        </w:rPr>
        <w:t xml:space="preserve"> hidráulic</w:t>
      </w:r>
      <w:r w:rsidR="005D1747">
        <w:rPr>
          <w:rFonts w:ascii="Arial" w:hAnsi="Arial" w:cs="Arial"/>
          <w:sz w:val="24"/>
          <w:szCs w:val="24"/>
        </w:rPr>
        <w:t>o</w:t>
      </w:r>
      <w:r w:rsidRPr="00EC35F7">
        <w:rPr>
          <w:rFonts w:ascii="Arial" w:hAnsi="Arial" w:cs="Arial"/>
          <w:sz w:val="24"/>
          <w:szCs w:val="24"/>
        </w:rPr>
        <w:t>, drenaje</w:t>
      </w:r>
      <w:r w:rsidR="005D1747">
        <w:rPr>
          <w:rFonts w:ascii="Arial" w:hAnsi="Arial" w:cs="Arial"/>
          <w:sz w:val="24"/>
          <w:szCs w:val="24"/>
        </w:rPr>
        <w:t xml:space="preserve"> </w:t>
      </w:r>
      <w:r w:rsidRPr="00EC35F7">
        <w:rPr>
          <w:rFonts w:ascii="Arial" w:hAnsi="Arial" w:cs="Arial"/>
          <w:sz w:val="24"/>
          <w:szCs w:val="24"/>
        </w:rPr>
        <w:t xml:space="preserve">y urbanidad en general, las cuales </w:t>
      </w:r>
      <w:r w:rsidR="005D1747">
        <w:rPr>
          <w:rFonts w:ascii="Arial" w:hAnsi="Arial" w:cs="Arial"/>
          <w:sz w:val="24"/>
          <w:szCs w:val="24"/>
        </w:rPr>
        <w:t xml:space="preserve">están  </w:t>
      </w:r>
      <w:r w:rsidRPr="00EC35F7">
        <w:rPr>
          <w:rFonts w:ascii="Arial" w:hAnsi="Arial" w:cs="Arial"/>
          <w:sz w:val="24"/>
          <w:szCs w:val="24"/>
        </w:rPr>
        <w:t>registrad</w:t>
      </w:r>
      <w:r w:rsidR="005D1747">
        <w:rPr>
          <w:rFonts w:ascii="Arial" w:hAnsi="Arial" w:cs="Arial"/>
          <w:sz w:val="24"/>
          <w:szCs w:val="24"/>
        </w:rPr>
        <w:t>o</w:t>
      </w:r>
      <w:r w:rsidRPr="00EC35F7">
        <w:rPr>
          <w:rFonts w:ascii="Arial" w:hAnsi="Arial" w:cs="Arial"/>
          <w:sz w:val="24"/>
          <w:szCs w:val="24"/>
        </w:rPr>
        <w:t>s en el expediente PAOT—2019-923-SOT-360</w:t>
      </w:r>
      <w:r w:rsidRPr="00EC35F7">
        <w:rPr>
          <w:rStyle w:val="Refdenotaalpie"/>
          <w:rFonts w:ascii="Arial" w:hAnsi="Arial" w:cs="Arial"/>
          <w:sz w:val="24"/>
          <w:szCs w:val="24"/>
        </w:rPr>
        <w:footnoteReference w:id="5"/>
      </w:r>
      <w:r w:rsidRPr="00EC35F7">
        <w:rPr>
          <w:rFonts w:ascii="Arial" w:hAnsi="Arial" w:cs="Arial"/>
          <w:sz w:val="24"/>
          <w:szCs w:val="24"/>
        </w:rPr>
        <w:t>.</w:t>
      </w:r>
    </w:p>
    <w:p w14:paraId="5FFBA80B" w14:textId="77777777" w:rsidR="005D1747" w:rsidRDefault="003D1644" w:rsidP="003D1644">
      <w:pPr>
        <w:spacing w:line="276" w:lineRule="auto"/>
        <w:jc w:val="both"/>
        <w:rPr>
          <w:rFonts w:ascii="Arial" w:hAnsi="Arial" w:cs="Arial"/>
          <w:sz w:val="24"/>
          <w:szCs w:val="24"/>
        </w:rPr>
      </w:pPr>
      <w:r w:rsidRPr="00EC35F7">
        <w:rPr>
          <w:rFonts w:ascii="Arial" w:hAnsi="Arial" w:cs="Arial"/>
          <w:sz w:val="24"/>
          <w:szCs w:val="24"/>
        </w:rPr>
        <w:t xml:space="preserve">Además, este mismo documento manifiesta </w:t>
      </w:r>
      <w:r w:rsidRPr="00EC35F7">
        <w:rPr>
          <w:rFonts w:ascii="Arial" w:hAnsi="Arial" w:cs="Arial"/>
          <w:b/>
          <w:bCs/>
          <w:sz w:val="24"/>
          <w:szCs w:val="24"/>
        </w:rPr>
        <w:t>la no aplicación de la zonificación HM/22/50</w:t>
      </w:r>
      <w:r w:rsidR="005D1747">
        <w:rPr>
          <w:rFonts w:ascii="Arial" w:hAnsi="Arial" w:cs="Arial"/>
          <w:sz w:val="24"/>
          <w:szCs w:val="24"/>
        </w:rPr>
        <w:t>, m</w:t>
      </w:r>
      <w:r w:rsidRPr="00EC35F7">
        <w:rPr>
          <w:rFonts w:ascii="Arial" w:hAnsi="Arial" w:cs="Arial"/>
          <w:sz w:val="24"/>
          <w:szCs w:val="24"/>
        </w:rPr>
        <w:t xml:space="preserve">otivo por el que pidieron un proceso de consulta vecinal, así como saber los detalles de los permisos de construcción emitidos por la Alcaldía y </w:t>
      </w:r>
      <w:r w:rsidR="005D1747">
        <w:rPr>
          <w:rFonts w:ascii="Arial" w:hAnsi="Arial" w:cs="Arial"/>
          <w:sz w:val="24"/>
          <w:szCs w:val="24"/>
        </w:rPr>
        <w:t xml:space="preserve">el </w:t>
      </w:r>
      <w:r w:rsidRPr="00EC35F7">
        <w:rPr>
          <w:rFonts w:ascii="Arial" w:hAnsi="Arial" w:cs="Arial"/>
          <w:sz w:val="24"/>
          <w:szCs w:val="24"/>
        </w:rPr>
        <w:t xml:space="preserve">Gobierno Central. La  consulta vecinal (realizada en plena pandemia y con semáforo rojo) fue </w:t>
      </w:r>
      <w:r w:rsidR="005D1747">
        <w:rPr>
          <w:rFonts w:ascii="Arial" w:hAnsi="Arial" w:cs="Arial"/>
          <w:sz w:val="24"/>
          <w:szCs w:val="24"/>
        </w:rPr>
        <w:t>llevantada</w:t>
      </w:r>
      <w:r w:rsidRPr="00EC35F7">
        <w:rPr>
          <w:rFonts w:ascii="Arial" w:hAnsi="Arial" w:cs="Arial"/>
          <w:sz w:val="24"/>
          <w:szCs w:val="24"/>
        </w:rPr>
        <w:t xml:space="preserve"> por la empresa </w:t>
      </w:r>
      <w:r w:rsidRPr="00EC35F7">
        <w:rPr>
          <w:rFonts w:ascii="Arial" w:hAnsi="Arial" w:cs="Arial"/>
          <w:i/>
          <w:iCs/>
          <w:sz w:val="24"/>
          <w:szCs w:val="24"/>
        </w:rPr>
        <w:t>Impacto Social Consultores</w:t>
      </w:r>
      <w:r w:rsidRPr="00EC35F7">
        <w:rPr>
          <w:rFonts w:ascii="Arial" w:hAnsi="Arial" w:cs="Arial"/>
          <w:sz w:val="24"/>
          <w:szCs w:val="24"/>
        </w:rPr>
        <w:t xml:space="preserve"> con el fin de dar a conocer la opinión de los vecinos y llegar a un acuerdo para mitigar los posibles riesgos que podrían ocurrir. No obstante los habitantes tienen temor que dicha consulta sea </w:t>
      </w:r>
      <w:r w:rsidRPr="00EC35F7">
        <w:rPr>
          <w:rFonts w:ascii="Arial" w:hAnsi="Arial" w:cs="Arial"/>
          <w:i/>
          <w:iCs/>
          <w:sz w:val="24"/>
          <w:szCs w:val="24"/>
        </w:rPr>
        <w:t xml:space="preserve">alterada </w:t>
      </w:r>
      <w:r w:rsidRPr="00EC35F7">
        <w:rPr>
          <w:rFonts w:ascii="Arial" w:hAnsi="Arial" w:cs="Arial"/>
          <w:sz w:val="24"/>
          <w:szCs w:val="24"/>
        </w:rPr>
        <w:t>por lo que optan que la misma se lleve acabo exclusivamente por ellos. A eso sumando que la primer consulta fue realizada sin previo aviso a la comunidad.</w:t>
      </w:r>
      <w:r w:rsidRPr="00EC35F7">
        <w:rPr>
          <w:rStyle w:val="Refdenotaalpie"/>
          <w:rFonts w:ascii="Arial" w:hAnsi="Arial" w:cs="Arial"/>
          <w:sz w:val="24"/>
          <w:szCs w:val="24"/>
        </w:rPr>
        <w:footnoteReference w:id="6"/>
      </w:r>
      <w:r w:rsidRPr="00EC35F7">
        <w:rPr>
          <w:rFonts w:ascii="Arial" w:hAnsi="Arial" w:cs="Arial"/>
          <w:sz w:val="24"/>
          <w:szCs w:val="24"/>
        </w:rPr>
        <w:t xml:space="preserve"> </w:t>
      </w:r>
    </w:p>
    <w:p w14:paraId="4022A2FA" w14:textId="78521590" w:rsidR="003D1644" w:rsidRPr="002D0CC5" w:rsidRDefault="005D1747" w:rsidP="003D1644">
      <w:pPr>
        <w:spacing w:line="276" w:lineRule="auto"/>
        <w:jc w:val="both"/>
        <w:rPr>
          <w:rFonts w:ascii="Arial" w:hAnsi="Arial" w:cs="Arial"/>
          <w:sz w:val="24"/>
          <w:szCs w:val="24"/>
        </w:rPr>
      </w:pPr>
      <w:r>
        <w:rPr>
          <w:rFonts w:ascii="Arial" w:hAnsi="Arial" w:cs="Arial"/>
          <w:sz w:val="24"/>
          <w:szCs w:val="24"/>
        </w:rPr>
        <w:lastRenderedPageBreak/>
        <w:t>Al respecto</w:t>
      </w:r>
      <w:r w:rsidR="003D1644" w:rsidRPr="00EC35F7">
        <w:rPr>
          <w:rFonts w:ascii="Arial" w:hAnsi="Arial" w:cs="Arial"/>
          <w:sz w:val="24"/>
          <w:szCs w:val="24"/>
        </w:rPr>
        <w:t xml:space="preserve"> la constitución política de la CDMX defiende sus derechos a la libre expresión</w:t>
      </w:r>
      <w:r w:rsidR="002D0CC5">
        <w:rPr>
          <w:rFonts w:ascii="Arial" w:hAnsi="Arial" w:cs="Arial"/>
          <w:sz w:val="24"/>
          <w:szCs w:val="24"/>
        </w:rPr>
        <w:t xml:space="preserve"> </w:t>
      </w:r>
      <w:r>
        <w:rPr>
          <w:rFonts w:ascii="Arial" w:hAnsi="Arial" w:cs="Arial"/>
          <w:sz w:val="24"/>
          <w:szCs w:val="24"/>
        </w:rPr>
        <w:t xml:space="preserve">como pubelo y comunidad </w:t>
      </w:r>
      <w:r w:rsidR="002D0CC5">
        <w:rPr>
          <w:rFonts w:ascii="Arial" w:hAnsi="Arial" w:cs="Arial"/>
          <w:sz w:val="24"/>
          <w:szCs w:val="24"/>
        </w:rPr>
        <w:t xml:space="preserve">que se encuentra consagrado en la </w:t>
      </w:r>
      <w:r w:rsidR="003D1644" w:rsidRPr="002D0CC5">
        <w:rPr>
          <w:rFonts w:ascii="Arial" w:hAnsi="Arial" w:cs="Arial"/>
          <w:sz w:val="24"/>
          <w:szCs w:val="24"/>
        </w:rPr>
        <w:t>Constitución política de la Ciudad de México</w:t>
      </w:r>
      <w:r w:rsidR="002D0CC5">
        <w:rPr>
          <w:rFonts w:ascii="Arial" w:hAnsi="Arial" w:cs="Arial"/>
          <w:sz w:val="24"/>
          <w:szCs w:val="24"/>
        </w:rPr>
        <w:t>, a la letra señala:</w:t>
      </w:r>
    </w:p>
    <w:p w14:paraId="40DE92A2" w14:textId="4E51BB07" w:rsidR="003D1644" w:rsidRPr="00D53539" w:rsidRDefault="003D1644" w:rsidP="00D53539">
      <w:pPr>
        <w:spacing w:line="276" w:lineRule="auto"/>
        <w:ind w:left="708"/>
        <w:jc w:val="both"/>
        <w:rPr>
          <w:rFonts w:ascii="Arial" w:eastAsiaTheme="minorEastAsia" w:hAnsi="Arial" w:cs="Arial"/>
          <w:i/>
          <w:iCs/>
          <w:sz w:val="24"/>
          <w:szCs w:val="24"/>
        </w:rPr>
      </w:pPr>
      <w:r w:rsidRPr="00EC35F7">
        <w:rPr>
          <w:rFonts w:ascii="Arial" w:hAnsi="Arial" w:cs="Arial"/>
          <w:sz w:val="24"/>
          <w:szCs w:val="24"/>
        </w:rPr>
        <w:t xml:space="preserve">Art 59 </w:t>
      </w:r>
      <w:r w:rsidRPr="00EC35F7">
        <w:rPr>
          <w:rFonts w:ascii="Arial" w:hAnsi="Arial" w:cs="Arial"/>
          <w:i/>
          <w:iCs/>
          <w:sz w:val="24"/>
          <w:szCs w:val="24"/>
        </w:rPr>
        <w:t xml:space="preserve">: </w:t>
      </w:r>
      <m:oMath>
        <m:r>
          <w:rPr>
            <w:rFonts w:ascii="Cambria Math" w:hAnsi="Cambria Math" w:cs="Arial"/>
            <w:sz w:val="24"/>
            <w:szCs w:val="24"/>
          </w:rPr>
          <m:t>⋯</m:t>
        </m:r>
      </m:oMath>
      <w:r w:rsidRPr="00EC35F7">
        <w:rPr>
          <w:rFonts w:ascii="Arial" w:hAnsi="Arial" w:cs="Arial"/>
          <w:i/>
          <w:iCs/>
          <w:sz w:val="24"/>
          <w:szCs w:val="24"/>
        </w:rPr>
        <w:t xml:space="preserve"> el reconocimiento de las autoridades de los pueblos y barrios originarios y comunidades indígenas residentes elegidos de acuerdo con sus sistemas normativos. Se reconocen y garantizan derechos de comunicación, económicos, sociales, culturales, lingüísticos, de salud, educación, laborales y de acceso a la justicia; derechos de tierras, territorios y recursos naturales; y se establecen medidas de implementación de estos derechos por medio de presupuesto y políticas públicas.</w:t>
      </w:r>
      <w:r w:rsidRPr="00EC35F7">
        <w:rPr>
          <w:rFonts w:ascii="Arial" w:hAnsi="Arial" w:cs="Arial"/>
          <w:b/>
          <w:bCs/>
          <w:i/>
          <w:iCs/>
          <w:sz w:val="24"/>
          <w:szCs w:val="24"/>
        </w:rPr>
        <w:t xml:space="preserve"> </w:t>
      </w:r>
      <m:oMath>
        <m:r>
          <w:rPr>
            <w:rFonts w:ascii="Cambria Math" w:hAnsi="Cambria Math" w:cs="Arial"/>
            <w:sz w:val="24"/>
            <w:szCs w:val="24"/>
          </w:rPr>
          <m:t>⋯</m:t>
        </m:r>
      </m:oMath>
    </w:p>
    <w:p w14:paraId="35AC2B4A" w14:textId="0FED8EA3" w:rsidR="003D1644" w:rsidRPr="00EC35F7" w:rsidRDefault="003D1644" w:rsidP="003D1644">
      <w:pPr>
        <w:spacing w:line="276" w:lineRule="auto"/>
        <w:jc w:val="both"/>
        <w:rPr>
          <w:rFonts w:ascii="Arial" w:hAnsi="Arial" w:cs="Arial"/>
          <w:sz w:val="24"/>
          <w:szCs w:val="24"/>
        </w:rPr>
      </w:pPr>
      <w:r w:rsidRPr="00EC35F7">
        <w:rPr>
          <w:rFonts w:ascii="Arial" w:hAnsi="Arial" w:cs="Arial"/>
          <w:sz w:val="24"/>
          <w:szCs w:val="24"/>
        </w:rPr>
        <w:t>Anteriormente,</w:t>
      </w:r>
      <w:r w:rsidR="005D1747">
        <w:rPr>
          <w:rFonts w:ascii="Arial" w:hAnsi="Arial" w:cs="Arial"/>
          <w:sz w:val="24"/>
          <w:szCs w:val="24"/>
        </w:rPr>
        <w:t xml:space="preserve"> </w:t>
      </w:r>
      <w:r w:rsidRPr="00EC35F7">
        <w:rPr>
          <w:rFonts w:ascii="Arial" w:hAnsi="Arial" w:cs="Arial"/>
          <w:sz w:val="24"/>
          <w:szCs w:val="24"/>
        </w:rPr>
        <w:t>el</w:t>
      </w:r>
      <w:r w:rsidR="005D1747">
        <w:rPr>
          <w:rFonts w:ascii="Arial" w:hAnsi="Arial" w:cs="Arial"/>
          <w:sz w:val="24"/>
          <w:szCs w:val="24"/>
        </w:rPr>
        <w:t xml:space="preserve"> </w:t>
      </w:r>
      <w:r w:rsidRPr="00EC35F7">
        <w:rPr>
          <w:rFonts w:ascii="Arial" w:hAnsi="Arial" w:cs="Arial"/>
          <w:sz w:val="24"/>
          <w:szCs w:val="24"/>
        </w:rPr>
        <w:t>Diputado Fernando José Aboitiz integrante del Grupo Parlamentario Encuentro Social realiz</w:t>
      </w:r>
      <w:r w:rsidR="005D1747">
        <w:rPr>
          <w:rFonts w:ascii="Arial" w:hAnsi="Arial" w:cs="Arial"/>
          <w:sz w:val="24"/>
          <w:szCs w:val="24"/>
        </w:rPr>
        <w:t>ó</w:t>
      </w:r>
      <w:r w:rsidRPr="00EC35F7">
        <w:rPr>
          <w:rFonts w:ascii="Arial" w:hAnsi="Arial" w:cs="Arial"/>
          <w:sz w:val="24"/>
          <w:szCs w:val="24"/>
        </w:rPr>
        <w:t xml:space="preserve"> un Punto de Acuerdo</w:t>
      </w:r>
      <w:r w:rsidRPr="00EC35F7">
        <w:rPr>
          <w:rStyle w:val="Refdenotaalpie"/>
          <w:rFonts w:ascii="Arial" w:hAnsi="Arial" w:cs="Arial"/>
          <w:sz w:val="24"/>
          <w:szCs w:val="24"/>
        </w:rPr>
        <w:footnoteReference w:id="7"/>
      </w:r>
      <w:r w:rsidRPr="00EC35F7">
        <w:rPr>
          <w:rFonts w:ascii="Arial" w:hAnsi="Arial" w:cs="Arial"/>
          <w:sz w:val="24"/>
          <w:szCs w:val="24"/>
        </w:rPr>
        <w:t xml:space="preserve"> </w:t>
      </w:r>
      <w:r w:rsidR="005D1747">
        <w:rPr>
          <w:rFonts w:ascii="Arial" w:hAnsi="Arial" w:cs="Arial"/>
          <w:sz w:val="24"/>
          <w:szCs w:val="24"/>
        </w:rPr>
        <w:t xml:space="preserve">para </w:t>
      </w:r>
      <w:r w:rsidRPr="00EC35F7">
        <w:rPr>
          <w:rFonts w:ascii="Arial" w:hAnsi="Arial" w:cs="Arial"/>
          <w:sz w:val="24"/>
          <w:szCs w:val="24"/>
        </w:rPr>
        <w:t>exhortar a la Secretar</w:t>
      </w:r>
      <w:r w:rsidR="005D1747">
        <w:rPr>
          <w:rFonts w:ascii="Arial" w:hAnsi="Arial" w:cs="Arial"/>
          <w:sz w:val="24"/>
          <w:szCs w:val="24"/>
        </w:rPr>
        <w:t>í</w:t>
      </w:r>
      <w:r w:rsidRPr="00EC35F7">
        <w:rPr>
          <w:rFonts w:ascii="Arial" w:hAnsi="Arial" w:cs="Arial"/>
          <w:sz w:val="24"/>
          <w:szCs w:val="24"/>
        </w:rPr>
        <w:t xml:space="preserve">a de Desarrollo Urbano y Vivienda de la Cuidad de México y a la Alcaldía de Cuajimalpa a efectuar una revisión de los permisos y autorizaciones otorgados para la ejecución de esta obra, </w:t>
      </w:r>
      <w:r w:rsidR="005D1747">
        <w:rPr>
          <w:rFonts w:ascii="Arial" w:hAnsi="Arial" w:cs="Arial"/>
          <w:sz w:val="24"/>
          <w:szCs w:val="24"/>
        </w:rPr>
        <w:t>le dio especial atención</w:t>
      </w:r>
      <w:r w:rsidRPr="00EC35F7">
        <w:rPr>
          <w:rFonts w:ascii="Arial" w:hAnsi="Arial" w:cs="Arial"/>
          <w:sz w:val="24"/>
          <w:szCs w:val="24"/>
        </w:rPr>
        <w:t xml:space="preserve"> </w:t>
      </w:r>
      <w:r w:rsidR="005D1747">
        <w:rPr>
          <w:rFonts w:ascii="Arial" w:hAnsi="Arial" w:cs="Arial"/>
          <w:sz w:val="24"/>
          <w:szCs w:val="24"/>
        </w:rPr>
        <w:t>a</w:t>
      </w:r>
      <w:r w:rsidRPr="00EC35F7">
        <w:rPr>
          <w:rFonts w:ascii="Arial" w:hAnsi="Arial" w:cs="Arial"/>
          <w:sz w:val="24"/>
          <w:szCs w:val="24"/>
        </w:rPr>
        <w:t xml:space="preserve"> los problemas que los pobladores</w:t>
      </w:r>
      <w:r w:rsidR="005D1747">
        <w:rPr>
          <w:rFonts w:ascii="Arial" w:hAnsi="Arial" w:cs="Arial"/>
          <w:sz w:val="24"/>
          <w:szCs w:val="24"/>
        </w:rPr>
        <w:t xml:space="preserve"> de </w:t>
      </w:r>
      <w:r w:rsidR="005D1747" w:rsidRPr="00EC35F7">
        <w:rPr>
          <w:rFonts w:ascii="Arial" w:hAnsi="Arial" w:cs="Arial"/>
          <w:sz w:val="24"/>
          <w:szCs w:val="24"/>
        </w:rPr>
        <w:t>San Mateo Tlaltenang</w:t>
      </w:r>
      <w:r w:rsidR="005D1747">
        <w:rPr>
          <w:rFonts w:ascii="Arial" w:hAnsi="Arial" w:cs="Arial"/>
          <w:sz w:val="24"/>
          <w:szCs w:val="24"/>
        </w:rPr>
        <w:t xml:space="preserve">o </w:t>
      </w:r>
      <w:r w:rsidRPr="00EC35F7">
        <w:rPr>
          <w:rFonts w:ascii="Arial" w:hAnsi="Arial" w:cs="Arial"/>
          <w:sz w:val="24"/>
          <w:szCs w:val="24"/>
        </w:rPr>
        <w:t>han enfrentado en relación con el Proyecto Origina Santa Fe</w:t>
      </w:r>
      <w:r w:rsidR="005D1747">
        <w:rPr>
          <w:rFonts w:ascii="Arial" w:hAnsi="Arial" w:cs="Arial"/>
          <w:sz w:val="24"/>
          <w:szCs w:val="24"/>
        </w:rPr>
        <w:t xml:space="preserve">.. </w:t>
      </w:r>
    </w:p>
    <w:p w14:paraId="290598F1" w14:textId="751B7CA9" w:rsidR="003D1644" w:rsidRPr="00EC35F7" w:rsidRDefault="003D1644" w:rsidP="003D1644">
      <w:pPr>
        <w:spacing w:line="276" w:lineRule="auto"/>
        <w:jc w:val="both"/>
        <w:rPr>
          <w:rFonts w:ascii="Arial" w:hAnsi="Arial" w:cs="Arial"/>
          <w:sz w:val="24"/>
          <w:szCs w:val="24"/>
        </w:rPr>
      </w:pPr>
      <w:r w:rsidRPr="00EC35F7">
        <w:rPr>
          <w:rFonts w:ascii="Arial" w:hAnsi="Arial" w:cs="Arial"/>
          <w:sz w:val="24"/>
          <w:szCs w:val="24"/>
        </w:rPr>
        <w:t>De igual manera, Federico Döring Casar y Miguel Ángel Salazar Martínez, Diputados del Congreso de la Ciudad de México que hicieron la proposición del Punto de Acuerdo</w:t>
      </w:r>
      <w:r w:rsidRPr="00EC35F7">
        <w:rPr>
          <w:rStyle w:val="Refdenotaalpie"/>
          <w:rFonts w:ascii="Arial" w:hAnsi="Arial" w:cs="Arial"/>
          <w:sz w:val="24"/>
          <w:szCs w:val="24"/>
        </w:rPr>
        <w:footnoteReference w:id="8"/>
      </w:r>
      <w:r w:rsidRPr="00EC35F7">
        <w:rPr>
          <w:rFonts w:ascii="Arial" w:hAnsi="Arial" w:cs="Arial"/>
          <w:sz w:val="24"/>
          <w:szCs w:val="24"/>
        </w:rPr>
        <w:t xml:space="preserve"> con relación al mismo predio, pronunciaron</w:t>
      </w:r>
      <w:r w:rsidR="005D1747">
        <w:rPr>
          <w:rFonts w:ascii="Arial" w:hAnsi="Arial" w:cs="Arial"/>
          <w:sz w:val="24"/>
          <w:szCs w:val="24"/>
        </w:rPr>
        <w:t xml:space="preserve"> su</w:t>
      </w:r>
      <w:r w:rsidRPr="00EC35F7">
        <w:rPr>
          <w:rFonts w:ascii="Arial" w:hAnsi="Arial" w:cs="Arial"/>
          <w:sz w:val="24"/>
          <w:szCs w:val="24"/>
        </w:rPr>
        <w:t xml:space="preserve"> inconform</w:t>
      </w:r>
      <w:r w:rsidR="005D1747">
        <w:rPr>
          <w:rFonts w:ascii="Arial" w:hAnsi="Arial" w:cs="Arial"/>
          <w:sz w:val="24"/>
          <w:szCs w:val="24"/>
        </w:rPr>
        <w:t>idad</w:t>
      </w:r>
      <w:r w:rsidRPr="00EC35F7">
        <w:rPr>
          <w:rFonts w:ascii="Arial" w:hAnsi="Arial" w:cs="Arial"/>
          <w:sz w:val="24"/>
          <w:szCs w:val="24"/>
        </w:rPr>
        <w:t xml:space="preserve"> por el crecimiento urbano excesivo y descontrolado, que ha traído repercusiones a la calidad de vida de los habitantes de la ciudad.</w:t>
      </w:r>
    </w:p>
    <w:p w14:paraId="56C90DF9" w14:textId="02FFFBC1" w:rsidR="003D1644" w:rsidRPr="00EC35F7" w:rsidRDefault="003D1644" w:rsidP="003D1644">
      <w:pPr>
        <w:spacing w:line="276" w:lineRule="auto"/>
        <w:jc w:val="both"/>
        <w:rPr>
          <w:rFonts w:ascii="Arial" w:hAnsi="Arial" w:cs="Arial"/>
          <w:i/>
          <w:iCs/>
          <w:sz w:val="24"/>
          <w:szCs w:val="24"/>
        </w:rPr>
      </w:pPr>
      <w:r w:rsidRPr="00EC35F7">
        <w:rPr>
          <w:rFonts w:ascii="Arial" w:hAnsi="Arial" w:cs="Arial"/>
          <w:sz w:val="24"/>
          <w:szCs w:val="24"/>
        </w:rPr>
        <w:t xml:space="preserve">Es evidente la corrupción de las obras que se amparan en lagunas jurídicas o “concesiones” que perjudican la normatividad urbana, y que detonan preocupaciones e incertidumbre en la ciudadanía, y sobre todo </w:t>
      </w:r>
      <w:r w:rsidR="005D1747">
        <w:rPr>
          <w:rFonts w:ascii="Arial" w:hAnsi="Arial" w:cs="Arial"/>
          <w:sz w:val="24"/>
          <w:szCs w:val="24"/>
        </w:rPr>
        <w:t>en el respeto del uso de suelo.</w:t>
      </w:r>
    </w:p>
    <w:p w14:paraId="7A29DAAD" w14:textId="4FE0A152" w:rsidR="003D1644" w:rsidRPr="00EC35F7" w:rsidRDefault="003D1644" w:rsidP="003D1644">
      <w:pPr>
        <w:spacing w:line="276" w:lineRule="auto"/>
        <w:jc w:val="both"/>
        <w:rPr>
          <w:rFonts w:ascii="Arial" w:hAnsi="Arial" w:cs="Arial"/>
          <w:i/>
          <w:iCs/>
          <w:sz w:val="24"/>
          <w:szCs w:val="24"/>
        </w:rPr>
      </w:pPr>
      <w:r w:rsidRPr="00EC35F7">
        <w:rPr>
          <w:rFonts w:ascii="Arial" w:hAnsi="Arial" w:cs="Arial"/>
          <w:sz w:val="24"/>
          <w:szCs w:val="24"/>
        </w:rPr>
        <w:t xml:space="preserve">En este sentido, las consideraciones que tuvieron fueron que el Gobierno de la CDMX se responsabilizara de administrar y gestionar el suelo para garantizar una distribución equitativa de las cargas, que de conformidad con la Ley de Desarrollo Urbano del Distrito Federal, la Secretaría de Desarrollo Urbano tiene facultades para emitir dictámenes, circulares, criterios, recomendaciones o cualquier otro acto administrativo, para la observancia obligatoria para los servidores públicos de la </w:t>
      </w:r>
      <w:r w:rsidRPr="00EC35F7">
        <w:rPr>
          <w:rFonts w:ascii="Arial" w:hAnsi="Arial" w:cs="Arial"/>
          <w:sz w:val="24"/>
          <w:szCs w:val="24"/>
        </w:rPr>
        <w:lastRenderedPageBreak/>
        <w:t xml:space="preserve">Administración Pública, además como recibir las manifestaciones de construcción,  </w:t>
      </w:r>
      <w:r w:rsidR="005D1747">
        <w:rPr>
          <w:rFonts w:ascii="Arial" w:hAnsi="Arial" w:cs="Arial"/>
          <w:sz w:val="24"/>
          <w:szCs w:val="24"/>
        </w:rPr>
        <w:t>aumentar la</w:t>
      </w:r>
      <w:r w:rsidRPr="00EC35F7">
        <w:rPr>
          <w:rFonts w:ascii="Arial" w:hAnsi="Arial" w:cs="Arial"/>
          <w:sz w:val="24"/>
          <w:szCs w:val="24"/>
        </w:rPr>
        <w:t xml:space="preserve"> transparencia </w:t>
      </w:r>
      <w:r w:rsidR="005D1747">
        <w:rPr>
          <w:rFonts w:ascii="Arial" w:hAnsi="Arial" w:cs="Arial"/>
          <w:sz w:val="24"/>
          <w:szCs w:val="24"/>
        </w:rPr>
        <w:t>y claridad en</w:t>
      </w:r>
      <w:r w:rsidRPr="00EC35F7">
        <w:rPr>
          <w:rFonts w:ascii="Arial" w:hAnsi="Arial" w:cs="Arial"/>
          <w:sz w:val="24"/>
          <w:szCs w:val="24"/>
        </w:rPr>
        <w:t xml:space="preserve"> el ordenamiento territorial.</w:t>
      </w:r>
    </w:p>
    <w:p w14:paraId="32B71B28" w14:textId="3A75687C" w:rsidR="003D1644" w:rsidRPr="00EC35F7" w:rsidRDefault="003D1644" w:rsidP="003D1644">
      <w:pPr>
        <w:spacing w:line="276" w:lineRule="auto"/>
        <w:jc w:val="both"/>
        <w:rPr>
          <w:rFonts w:ascii="Arial" w:hAnsi="Arial" w:cs="Arial"/>
          <w:sz w:val="24"/>
          <w:szCs w:val="24"/>
        </w:rPr>
      </w:pPr>
      <w:r w:rsidRPr="00EC35F7">
        <w:rPr>
          <w:rFonts w:ascii="Arial" w:eastAsiaTheme="minorEastAsia" w:hAnsi="Arial" w:cs="Arial"/>
          <w:sz w:val="24"/>
          <w:szCs w:val="24"/>
        </w:rPr>
        <w:t xml:space="preserve">Como diputado federal, representante de la Alcaldía de Cuajimalpa, me preocupan enormemente </w:t>
      </w:r>
      <w:r w:rsidRPr="00EC35F7">
        <w:rPr>
          <w:rFonts w:ascii="Arial" w:hAnsi="Arial" w:cs="Arial"/>
          <w:sz w:val="24"/>
          <w:szCs w:val="24"/>
        </w:rPr>
        <w:t>los impactos ambientales y urbanos para la población que habita</w:t>
      </w:r>
      <w:r w:rsidR="00A04E1B">
        <w:rPr>
          <w:rFonts w:ascii="Arial" w:hAnsi="Arial" w:cs="Arial"/>
          <w:sz w:val="24"/>
          <w:szCs w:val="24"/>
        </w:rPr>
        <w:t xml:space="preserve"> en dicha ubicación</w:t>
      </w:r>
      <w:r w:rsidRPr="00EC35F7">
        <w:rPr>
          <w:rFonts w:ascii="Arial" w:hAnsi="Arial" w:cs="Arial"/>
          <w:sz w:val="24"/>
          <w:szCs w:val="24"/>
        </w:rPr>
        <w:t xml:space="preserve">, pues estos, pueden derivar </w:t>
      </w:r>
      <w:r w:rsidR="00A04E1B">
        <w:rPr>
          <w:rFonts w:ascii="Arial" w:hAnsi="Arial" w:cs="Arial"/>
          <w:sz w:val="24"/>
          <w:szCs w:val="24"/>
        </w:rPr>
        <w:t xml:space="preserve">en </w:t>
      </w:r>
      <w:r w:rsidRPr="00EC35F7">
        <w:rPr>
          <w:rFonts w:ascii="Arial" w:hAnsi="Arial" w:cs="Arial"/>
          <w:sz w:val="24"/>
          <w:szCs w:val="24"/>
        </w:rPr>
        <w:t>un peligro para los vecinos del Proyecto Origina Santa Fe.</w:t>
      </w:r>
    </w:p>
    <w:p w14:paraId="35998E32" w14:textId="50391CB7" w:rsidR="003D1644" w:rsidRPr="00EC35F7" w:rsidRDefault="003D1644" w:rsidP="003D1644">
      <w:pPr>
        <w:spacing w:line="276" w:lineRule="auto"/>
        <w:jc w:val="both"/>
        <w:rPr>
          <w:rFonts w:ascii="Arial" w:eastAsiaTheme="minorEastAsia" w:hAnsi="Arial" w:cs="Arial"/>
          <w:sz w:val="24"/>
          <w:szCs w:val="24"/>
        </w:rPr>
      </w:pPr>
      <w:r w:rsidRPr="00EC35F7">
        <w:rPr>
          <w:rFonts w:ascii="Arial" w:hAnsi="Arial" w:cs="Arial"/>
          <w:sz w:val="24"/>
          <w:szCs w:val="24"/>
        </w:rPr>
        <w:t xml:space="preserve">Resulta fundamental que se realice una supervisión, y así </w:t>
      </w:r>
      <w:r w:rsidR="005D1747">
        <w:rPr>
          <w:rFonts w:ascii="Arial" w:hAnsi="Arial" w:cs="Arial"/>
          <w:sz w:val="24"/>
          <w:szCs w:val="24"/>
        </w:rPr>
        <w:t xml:space="preserve">poder </w:t>
      </w:r>
      <w:r w:rsidRPr="00EC35F7">
        <w:rPr>
          <w:rFonts w:ascii="Arial" w:hAnsi="Arial" w:cs="Arial"/>
          <w:sz w:val="24"/>
          <w:szCs w:val="24"/>
        </w:rPr>
        <w:t xml:space="preserve">evitar problemas en materia de daños a las viviendas, fallos en la red de agua potable, drenaje, electricidad, vías de comunicación que desencadenarían accidentes e incluso muertes a los pobladores </w:t>
      </w:r>
      <w:r w:rsidR="005D1747">
        <w:rPr>
          <w:rFonts w:ascii="Arial" w:hAnsi="Arial" w:cs="Arial"/>
          <w:sz w:val="24"/>
          <w:szCs w:val="24"/>
        </w:rPr>
        <w:t xml:space="preserve">aledaños. </w:t>
      </w:r>
    </w:p>
    <w:p w14:paraId="5EF0E4A3" w14:textId="77777777" w:rsidR="003D1644" w:rsidRPr="00EC35F7" w:rsidRDefault="003D1644" w:rsidP="003D1644">
      <w:pPr>
        <w:spacing w:line="276" w:lineRule="auto"/>
        <w:jc w:val="both"/>
        <w:rPr>
          <w:rFonts w:ascii="Arial" w:eastAsiaTheme="minorEastAsia" w:hAnsi="Arial" w:cs="Arial"/>
          <w:sz w:val="24"/>
          <w:szCs w:val="24"/>
        </w:rPr>
      </w:pPr>
      <w:r w:rsidRPr="00EC35F7">
        <w:rPr>
          <w:rFonts w:ascii="Arial" w:eastAsiaTheme="minorEastAsia" w:hAnsi="Arial" w:cs="Arial"/>
          <w:sz w:val="24"/>
          <w:szCs w:val="24"/>
        </w:rPr>
        <w:t xml:space="preserve">En cuanto al servicio de agua potable, drenaje y energía, </w:t>
      </w:r>
      <w:r w:rsidRPr="00EC35F7">
        <w:rPr>
          <w:rFonts w:ascii="Arial" w:eastAsiaTheme="minorEastAsia" w:hAnsi="Arial" w:cs="Arial"/>
          <w:i/>
          <w:iCs/>
          <w:sz w:val="24"/>
          <w:szCs w:val="24"/>
        </w:rPr>
        <w:t>Origina Santa Fe</w:t>
      </w:r>
      <w:r w:rsidRPr="00EC35F7">
        <w:rPr>
          <w:rFonts w:ascii="Arial" w:eastAsiaTheme="minorEastAsia" w:hAnsi="Arial" w:cs="Arial"/>
          <w:sz w:val="24"/>
          <w:szCs w:val="24"/>
        </w:rPr>
        <w:t xml:space="preserve"> anuncia en su página web que</w:t>
      </w:r>
      <w:r w:rsidRPr="00EC35F7">
        <w:rPr>
          <w:rFonts w:ascii="Arial" w:eastAsiaTheme="minorEastAsia" w:hAnsi="Arial" w:cs="Arial"/>
          <w:i/>
          <w:iCs/>
          <w:sz w:val="24"/>
          <w:szCs w:val="24"/>
        </w:rPr>
        <w:t xml:space="preserve"> “utilizara sus propias fuentes de agua” con un sistema de captación de  agua pluvial, y reutilización de agua para el uso en sanitarios y el riego de las áreas verdes, con una alimentación de 10 litros por segundo en un almacén de 1,150</w:t>
      </w:r>
      <m:oMath>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m</m:t>
            </m:r>
          </m:e>
          <m:sup>
            <m:r>
              <w:rPr>
                <w:rFonts w:ascii="Cambria Math" w:eastAsiaTheme="minorEastAsia" w:hAnsi="Cambria Math" w:cs="Arial"/>
                <w:sz w:val="24"/>
                <w:szCs w:val="24"/>
              </w:rPr>
              <m:t>3</m:t>
            </m:r>
          </m:sup>
        </m:sSup>
      </m:oMath>
      <w:r w:rsidRPr="00EC35F7">
        <w:rPr>
          <w:rFonts w:ascii="Arial" w:eastAsiaTheme="minorEastAsia" w:hAnsi="Arial" w:cs="Arial"/>
          <w:i/>
          <w:iCs/>
          <w:sz w:val="24"/>
          <w:szCs w:val="24"/>
        </w:rPr>
        <w:t>.</w:t>
      </w:r>
    </w:p>
    <w:p w14:paraId="5A801E33" w14:textId="0A36E5D9" w:rsidR="003D1644" w:rsidRPr="00EC35F7" w:rsidRDefault="003D1644" w:rsidP="003D1644">
      <w:pPr>
        <w:spacing w:line="276" w:lineRule="auto"/>
        <w:jc w:val="both"/>
        <w:rPr>
          <w:rFonts w:ascii="Arial" w:eastAsiaTheme="minorEastAsia" w:hAnsi="Arial" w:cs="Arial"/>
          <w:sz w:val="24"/>
          <w:szCs w:val="24"/>
        </w:rPr>
      </w:pPr>
      <w:r w:rsidRPr="00EC35F7">
        <w:rPr>
          <w:rFonts w:ascii="Arial" w:eastAsiaTheme="minorEastAsia" w:hAnsi="Arial" w:cs="Arial"/>
          <w:sz w:val="24"/>
          <w:szCs w:val="24"/>
        </w:rPr>
        <w:t>Es decir, s</w:t>
      </w:r>
      <w:r w:rsidR="002D7C30">
        <w:rPr>
          <w:rFonts w:ascii="Arial" w:eastAsiaTheme="minorEastAsia" w:hAnsi="Arial" w:cs="Arial"/>
          <w:sz w:val="24"/>
          <w:szCs w:val="24"/>
        </w:rPr>
        <w:t>i</w:t>
      </w:r>
      <w:r w:rsidRPr="00EC35F7">
        <w:rPr>
          <w:rFonts w:ascii="Arial" w:eastAsiaTheme="minorEastAsia" w:hAnsi="Arial" w:cs="Arial"/>
          <w:sz w:val="24"/>
          <w:szCs w:val="24"/>
        </w:rPr>
        <w:t xml:space="preserve"> una persona requiere 100 litros de agua al día </w:t>
      </w:r>
      <w:r w:rsidRPr="00EC35F7">
        <w:rPr>
          <w:rStyle w:val="Refdenotaalpie"/>
          <w:rFonts w:ascii="Arial" w:eastAsiaTheme="minorEastAsia" w:hAnsi="Arial" w:cs="Arial"/>
          <w:sz w:val="24"/>
          <w:szCs w:val="24"/>
        </w:rPr>
        <w:footnoteReference w:id="9"/>
      </w:r>
      <w:r w:rsidRPr="00EC35F7">
        <w:rPr>
          <w:rFonts w:ascii="Arial" w:eastAsiaTheme="minorEastAsia" w:hAnsi="Arial" w:cs="Arial"/>
          <w:sz w:val="24"/>
          <w:szCs w:val="24"/>
        </w:rPr>
        <w:t xml:space="preserve"> y nos dicen que tiene una capacidad de 1,150</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m:t>
            </m:r>
          </m:e>
          <m:sup>
            <m:r>
              <w:rPr>
                <w:rFonts w:ascii="Cambria Math" w:eastAsiaTheme="minorEastAsia" w:hAnsi="Cambria Math" w:cs="Arial"/>
                <w:sz w:val="24"/>
                <w:szCs w:val="24"/>
              </w:rPr>
              <m:t>3</m:t>
            </m:r>
          </m:sup>
        </m:sSup>
      </m:oMath>
      <w:r w:rsidRPr="00EC35F7">
        <w:rPr>
          <w:rFonts w:ascii="Arial" w:eastAsiaTheme="minorEastAsia" w:hAnsi="Arial" w:cs="Arial"/>
          <w:sz w:val="24"/>
          <w:szCs w:val="24"/>
        </w:rPr>
        <w:t xml:space="preserve"> que es igual 1,150,000 litros de agua. Sabemos que se pretenden construir 680 departamentos, y si en cada departamento habita una familia, y el promedio que habitan un hogar es de 4</w:t>
      </w:r>
      <w:r w:rsidRPr="00EC35F7">
        <w:rPr>
          <w:rStyle w:val="Refdenotaalpie"/>
          <w:rFonts w:ascii="Arial" w:eastAsiaTheme="minorEastAsia" w:hAnsi="Arial" w:cs="Arial"/>
          <w:sz w:val="24"/>
          <w:szCs w:val="24"/>
        </w:rPr>
        <w:footnoteReference w:id="10"/>
      </w:r>
      <w:r w:rsidRPr="00EC35F7">
        <w:rPr>
          <w:rFonts w:ascii="Arial" w:eastAsiaTheme="minorEastAsia" w:hAnsi="Arial" w:cs="Arial"/>
          <w:sz w:val="24"/>
          <w:szCs w:val="24"/>
        </w:rPr>
        <w:t xml:space="preserve"> personas (de acuerdo con cifras de INEGI 2018); si multiplicamos el número de personas por hogar, por el número de consumo de agua al día, nos da un total de 272,000 litros de agua consumidos al día, por lo que ese 1,150,000 litros de agua se terminarían en 4 días.</w:t>
      </w:r>
    </w:p>
    <w:p w14:paraId="6700BDD9" w14:textId="5B985E73" w:rsidR="00D53539" w:rsidRDefault="003D1644" w:rsidP="003D1644">
      <w:pPr>
        <w:spacing w:line="276" w:lineRule="auto"/>
        <w:jc w:val="both"/>
        <w:rPr>
          <w:rFonts w:ascii="Arial" w:eastAsiaTheme="minorEastAsia" w:hAnsi="Arial" w:cs="Arial"/>
          <w:sz w:val="24"/>
          <w:szCs w:val="24"/>
        </w:rPr>
      </w:pPr>
      <w:r w:rsidRPr="00EC35F7">
        <w:rPr>
          <w:rFonts w:ascii="Arial" w:eastAsiaTheme="minorEastAsia" w:hAnsi="Arial" w:cs="Arial"/>
          <w:sz w:val="24"/>
          <w:szCs w:val="24"/>
        </w:rPr>
        <w:t>Lo anterior, sin contar el consumo doméstico, comercial u otras actividades que generen un consumo de agua. Pues esta premisa esta sujeta en el supuesto de que el almacén de agua estuviese lleno por el agua pluvial, pero la realidad es que el clima es cambiante y aleatorio, y si el promedio de captación de agua en la CDMX  es de 160,000</w:t>
      </w:r>
      <w:r w:rsidRPr="00EC35F7">
        <w:rPr>
          <w:rStyle w:val="Refdenotaalpie"/>
          <w:rFonts w:ascii="Arial" w:eastAsiaTheme="minorEastAsia" w:hAnsi="Arial" w:cs="Arial"/>
          <w:sz w:val="24"/>
          <w:szCs w:val="24"/>
        </w:rPr>
        <w:footnoteReference w:id="11"/>
      </w:r>
      <w:r w:rsidRPr="00EC35F7">
        <w:rPr>
          <w:rFonts w:ascii="Arial" w:eastAsiaTheme="minorEastAsia" w:hAnsi="Arial" w:cs="Arial"/>
          <w:sz w:val="24"/>
          <w:szCs w:val="24"/>
        </w:rPr>
        <w:t xml:space="preserve"> litros por año en  200</w:t>
      </w:r>
      <m:oMath>
        <m:sSup>
          <m:sSupPr>
            <m:ctrlPr>
              <w:rPr>
                <w:rFonts w:ascii="Cambria Math" w:hAnsi="Cambria Math" w:cs="Arial"/>
                <w:i/>
                <w:iCs/>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EC35F7">
        <w:rPr>
          <w:rFonts w:ascii="Arial" w:eastAsiaTheme="minorEastAsia" w:hAnsi="Arial" w:cs="Arial"/>
          <w:i/>
          <w:iCs/>
          <w:sz w:val="24"/>
          <w:szCs w:val="24"/>
        </w:rPr>
        <w:t xml:space="preserve"> </w:t>
      </w:r>
      <w:r w:rsidRPr="00EC35F7">
        <w:rPr>
          <w:rFonts w:ascii="Arial" w:eastAsiaTheme="minorEastAsia" w:hAnsi="Arial" w:cs="Arial"/>
          <w:sz w:val="24"/>
          <w:szCs w:val="24"/>
        </w:rPr>
        <w:t>, por lo que no se puede esperar que su “autoconsumo” satisfaga su demanda de agua.</w:t>
      </w:r>
    </w:p>
    <w:p w14:paraId="7162D9C6" w14:textId="77777777" w:rsidR="00C2097D" w:rsidRDefault="003D1644" w:rsidP="003D1644">
      <w:pPr>
        <w:spacing w:line="276" w:lineRule="auto"/>
        <w:jc w:val="both"/>
        <w:rPr>
          <w:rFonts w:ascii="Arial" w:eastAsiaTheme="minorEastAsia" w:hAnsi="Arial" w:cs="Arial"/>
          <w:sz w:val="24"/>
          <w:szCs w:val="24"/>
        </w:rPr>
      </w:pPr>
      <w:r w:rsidRPr="00EC35F7">
        <w:rPr>
          <w:rFonts w:ascii="Arial" w:eastAsiaTheme="minorEastAsia" w:hAnsi="Arial" w:cs="Arial"/>
          <w:sz w:val="24"/>
          <w:szCs w:val="24"/>
        </w:rPr>
        <w:t xml:space="preserve">Es de valorar, que esta idea novedosa y amigablemente para el planeta es muy buena para el medio ambiente, pero es reprobable que se pretenda vender como un proyecto “autosuficiente” cuando la realidad es que por la demanda </w:t>
      </w:r>
      <w:r w:rsidR="00C2097D">
        <w:rPr>
          <w:rFonts w:ascii="Arial" w:eastAsiaTheme="minorEastAsia" w:hAnsi="Arial" w:cs="Arial"/>
          <w:sz w:val="24"/>
          <w:szCs w:val="24"/>
        </w:rPr>
        <w:t>tomarán</w:t>
      </w:r>
      <w:r w:rsidRPr="00EC35F7">
        <w:rPr>
          <w:rFonts w:ascii="Arial" w:eastAsiaTheme="minorEastAsia" w:hAnsi="Arial" w:cs="Arial"/>
          <w:sz w:val="24"/>
          <w:szCs w:val="24"/>
        </w:rPr>
        <w:t xml:space="preserve"> agua que el Gobierno de la C</w:t>
      </w:r>
      <w:r w:rsidR="00C2097D">
        <w:rPr>
          <w:rFonts w:ascii="Arial" w:eastAsiaTheme="minorEastAsia" w:hAnsi="Arial" w:cs="Arial"/>
          <w:sz w:val="24"/>
          <w:szCs w:val="24"/>
        </w:rPr>
        <w:t>iudad de México otorgué</w:t>
      </w:r>
      <w:r w:rsidRPr="00EC35F7">
        <w:rPr>
          <w:rFonts w:ascii="Arial" w:eastAsiaTheme="minorEastAsia" w:hAnsi="Arial" w:cs="Arial"/>
          <w:sz w:val="24"/>
          <w:szCs w:val="24"/>
        </w:rPr>
        <w:t xml:space="preserve"> para el consumo </w:t>
      </w:r>
    </w:p>
    <w:p w14:paraId="5CF06A48" w14:textId="07BF326D" w:rsidR="003D1644" w:rsidRPr="00B8333D" w:rsidRDefault="003D1644" w:rsidP="003D1644">
      <w:pPr>
        <w:spacing w:line="276" w:lineRule="auto"/>
        <w:jc w:val="both"/>
        <w:rPr>
          <w:rFonts w:ascii="Arial" w:eastAsiaTheme="minorEastAsia" w:hAnsi="Arial" w:cs="Arial"/>
          <w:sz w:val="24"/>
          <w:szCs w:val="24"/>
        </w:rPr>
      </w:pPr>
      <w:r w:rsidRPr="00EC35F7">
        <w:rPr>
          <w:rFonts w:ascii="Arial" w:eastAsiaTheme="minorEastAsia" w:hAnsi="Arial" w:cs="Arial"/>
          <w:sz w:val="24"/>
          <w:szCs w:val="24"/>
        </w:rPr>
        <w:lastRenderedPageBreak/>
        <w:t xml:space="preserve">Sin mencionar que Cuajimalpa está </w:t>
      </w:r>
      <w:r w:rsidR="000218F6" w:rsidRPr="00B8333D">
        <w:rPr>
          <w:rFonts w:ascii="Arial" w:hAnsi="Arial" w:cs="Arial"/>
          <w:noProof/>
          <w:sz w:val="24"/>
          <w:szCs w:val="24"/>
        </w:rPr>
        <mc:AlternateContent>
          <mc:Choice Requires="wps">
            <w:drawing>
              <wp:anchor distT="0" distB="0" distL="114300" distR="114300" simplePos="0" relativeHeight="251660288" behindDoc="0" locked="0" layoutInCell="1" allowOverlap="1" wp14:anchorId="2C0E6146" wp14:editId="775C203B">
                <wp:simplePos x="0" y="0"/>
                <wp:positionH relativeFrom="column">
                  <wp:posOffset>3360420</wp:posOffset>
                </wp:positionH>
                <wp:positionV relativeFrom="paragraph">
                  <wp:posOffset>1517626</wp:posOffset>
                </wp:positionV>
                <wp:extent cx="2249805" cy="1915795"/>
                <wp:effectExtent l="0" t="0" r="0" b="8255"/>
                <wp:wrapNone/>
                <wp:docPr id="1" name="Rectángulo: esquinas redondeadas 6"/>
                <wp:cNvGraphicFramePr/>
                <a:graphic xmlns:a="http://schemas.openxmlformats.org/drawingml/2006/main">
                  <a:graphicData uri="http://schemas.microsoft.com/office/word/2010/wordprocessingShape">
                    <wps:wsp>
                      <wps:cNvSpPr/>
                      <wps:spPr>
                        <a:xfrm>
                          <a:off x="0" y="0"/>
                          <a:ext cx="2249805" cy="1915795"/>
                        </a:xfrm>
                        <a:prstGeom prst="roundRect">
                          <a:avLst>
                            <a:gd name="adj" fmla="val 11687"/>
                          </a:avLst>
                        </a:prstGeom>
                        <a:solidFill>
                          <a:srgbClr val="596E8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743A9" w14:textId="77777777" w:rsidR="003D1644" w:rsidRPr="00907D95" w:rsidRDefault="003D1644" w:rsidP="003D1644">
                            <w:pPr>
                              <w:jc w:val="both"/>
                              <w:rPr>
                                <w:rFonts w:eastAsiaTheme="minorEastAsia"/>
                                <w:sz w:val="20"/>
                                <w:szCs w:val="20"/>
                              </w:rPr>
                            </w:pPr>
                            <w:r>
                              <w:rPr>
                                <w:rFonts w:eastAsiaTheme="minorEastAsia"/>
                                <w:sz w:val="20"/>
                                <w:szCs w:val="20"/>
                              </w:rPr>
                              <w:t>E</w:t>
                            </w:r>
                            <w:r w:rsidRPr="00907D95">
                              <w:rPr>
                                <w:rFonts w:eastAsiaTheme="minorEastAsia"/>
                                <w:sz w:val="20"/>
                                <w:szCs w:val="20"/>
                              </w:rPr>
                              <w:t xml:space="preserve">l mapa muestra el alto consumo de agua en 1,2,3 bimestres del 2019, información sobre el consumo de agua (proporcionada por el Gobierno de la Ciudad de México sección de  datos abiertos  en </w:t>
                            </w:r>
                            <w:r>
                              <w:rPr>
                                <w:rFonts w:eastAsiaTheme="minorEastAsia"/>
                                <w:sz w:val="20"/>
                                <w:szCs w:val="20"/>
                              </w:rPr>
                              <w:t xml:space="preserve">el </w:t>
                            </w:r>
                            <w:r w:rsidRPr="00907D95">
                              <w:rPr>
                                <w:rFonts w:eastAsiaTheme="minorEastAsia"/>
                                <w:sz w:val="20"/>
                                <w:szCs w:val="20"/>
                              </w:rPr>
                              <w:t>apartado de consumo de agua)</w:t>
                            </w:r>
                            <w:r>
                              <w:rPr>
                                <w:rFonts w:eastAsiaTheme="minorEastAsia"/>
                                <w:sz w:val="20"/>
                                <w:szCs w:val="20"/>
                              </w:rPr>
                              <w:t>.</w:t>
                            </w:r>
                          </w:p>
                          <w:p w14:paraId="461B8834" w14:textId="558F32D3" w:rsidR="003D1644" w:rsidRPr="00907D95" w:rsidRDefault="003D1644" w:rsidP="003D1644">
                            <w:pPr>
                              <w:jc w:val="both"/>
                              <w:rPr>
                                <w:rFonts w:eastAsiaTheme="minorEastAsia"/>
                                <w:sz w:val="20"/>
                                <w:szCs w:val="20"/>
                              </w:rPr>
                            </w:pPr>
                            <w:r>
                              <w:rPr>
                                <w:rFonts w:eastAsiaTheme="minorEastAsia"/>
                                <w:sz w:val="20"/>
                                <w:szCs w:val="20"/>
                              </w:rPr>
                              <w:t>L</w:t>
                            </w:r>
                            <w:r w:rsidRPr="00907D95">
                              <w:rPr>
                                <w:rFonts w:eastAsiaTheme="minorEastAsia"/>
                                <w:sz w:val="20"/>
                                <w:szCs w:val="20"/>
                              </w:rPr>
                              <w:t>a red de agua potable registra 6</w:t>
                            </w:r>
                            <w:r>
                              <w:rPr>
                                <w:rFonts w:eastAsiaTheme="minorEastAsia"/>
                                <w:sz w:val="20"/>
                                <w:szCs w:val="20"/>
                              </w:rPr>
                              <w:t xml:space="preserve">5 </w:t>
                            </w:r>
                            <w:r w:rsidR="002D7C30">
                              <w:rPr>
                                <w:rFonts w:eastAsiaTheme="minorEastAsia"/>
                                <w:sz w:val="20"/>
                                <w:szCs w:val="20"/>
                              </w:rPr>
                              <w:t>tomas</w:t>
                            </w:r>
                            <w:r w:rsidRPr="00907D95">
                              <w:rPr>
                                <w:rFonts w:eastAsiaTheme="minorEastAsia"/>
                                <w:sz w:val="20"/>
                                <w:szCs w:val="20"/>
                              </w:rPr>
                              <w:t xml:space="preserve"> conectadas </w:t>
                            </w:r>
                            <w:r>
                              <w:rPr>
                                <w:rFonts w:eastAsiaTheme="minorEastAsia"/>
                                <w:sz w:val="20"/>
                                <w:szCs w:val="20"/>
                              </w:rPr>
                              <w:t xml:space="preserve"> según INEGI.</w:t>
                            </w:r>
                          </w:p>
                          <w:p w14:paraId="29451C9E" w14:textId="77777777" w:rsidR="003D1644" w:rsidRPr="00907D95" w:rsidRDefault="003D1644" w:rsidP="003D1644">
                            <w:pPr>
                              <w:jc w:val="both"/>
                              <w:rPr>
                                <w:rFonts w:eastAsiaTheme="minorEastAsia"/>
                                <w:sz w:val="20"/>
                                <w:szCs w:val="20"/>
                              </w:rPr>
                            </w:pPr>
                            <w:r w:rsidRPr="00907D95">
                              <w:rPr>
                                <w:rFonts w:eastAsiaTheme="minorEastAsia"/>
                                <w:sz w:val="20"/>
                                <w:szCs w:val="20"/>
                              </w:rPr>
                              <w:t>ta</w:t>
                            </w:r>
                          </w:p>
                          <w:p w14:paraId="5B679830" w14:textId="77777777" w:rsidR="003D1644" w:rsidRDefault="003D1644" w:rsidP="003D1644">
                            <w:pPr>
                              <w:jc w:val="both"/>
                              <w:rPr>
                                <w:rFonts w:eastAsiaTheme="minorEastAsia"/>
                                <w:i/>
                                <w:iCs/>
                              </w:rPr>
                            </w:pPr>
                          </w:p>
                          <w:p w14:paraId="30464B85" w14:textId="77777777" w:rsidR="003D1644" w:rsidRDefault="003D1644" w:rsidP="003D16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2C0E6146" id="Rectángulo: esquinas redondeadas 6" o:spid="_x0000_s1026" style="position:absolute;left:0;text-align:left;margin-left:264.6pt;margin-top:119.5pt;width:177.15pt;height:150.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76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LnywIAANoFAAAOAAAAZHJzL2Uyb0RvYy54bWysVEtuGzEM3RfoHQTtm/EYtmMbGQdG0hQF&#10;gjRIUmQtayR7Co2oSvKvt+lZerGSmo/TNuiiqBcyOSQfqSeSF5eH2rCd8qECW/D8bMCZshLKyq4L&#10;/vnp5t2UsxCFLYUBqwp+VIFfLt6+udi7uRrCBkypPEMQG+Z7V/BNjG6eZUFuVC3CGThl0ajB1yKi&#10;6tdZ6cUe0WuTDQeDSbYHXzoPUoWAX68bI18kfK2VjJ+0DioyU3CsLabTp3NFZ7a4EPO1F25TybYM&#10;8Q9V1KKymLSHuhZRsK2v/oCqK+khgI5nEuoMtK6kSnfA2+SD327zuBFOpbsgOcH1NIX/Byvvdvee&#10;VSW+HWdW1PhED0jaj+92vTUwZyp83VZWBOZVCbZUokR5QrTtXZhj9KO7960WUCQODtrX9I+3Y4dE&#10;9bGnWh0ik/hxOBzNpoMxZxJt+Swfn8/GhJqdwp0P8YOCmpFQcA9bW1JtiWexuw0xEV62ZYvyC2e6&#10;Nvh8O2FYnk+m5y1i64zYHSZFBjBVeVMZkxS/Xl0ZzzC04OPZ5P30ug3+xc1YcrZAYU219CUjLprb&#10;JykejSI/Yx+URnLpvqnq1NaqzyOkVDbmjWkjStWmH+Cvy06DQBGJmgRIyBrz99gtQOfZgHTYTZWt&#10;P4WqNBV98OBvhTXBfUTKDDb2wXVlwb8GYPBWbebGvyOpoYZYiofVAV1IXEF5xC700IxncPKmwje/&#10;FSHeC48PipOLOyZ+wkMb2BccWomzDfhvr30nfxwTtHK2x/kuOHay8Ioz89HiAM3y0YgWQlJG4/Mh&#10;Kv6lZfXSYrf1FWBn4JBgdUkk/2g6UXuon3EVLSkrmoSVmLvgMvpOuYrN3sFlJtVymdxwCTgRb+2j&#10;kwROBFOLPh2ehXdt40ecmTvodoGYp25uyD35UqSF5TaCriIZT7y2Ci6Q1EPtsqMN9VJPXqeVvPgJ&#10;AAD//wMAUEsDBBQABgAIAAAAIQCT6YCX4wAAABABAAAPAAAAZHJzL2Rvd25yZXYueG1sTI9BT8Mw&#10;DIXvSPyHyEi7sZR2ZV3XdEIbXJE2uHDLGtNUa5yqybbu32NOcLFkvefn91WbyfXigmPoPCl4micg&#10;kBpvOmoVfH68PRYgQtRkdO8JFdwwwKa+v6t0afyV9ng5xFZwCIVSK7AxDqWUobHodJj7AYm1bz86&#10;HXkdW2lGfeVw18s0SZ6l0x3xB6sH3FpsToezUxDtsu0C0evi3ezM12mb7fOUlJo9TLs1j5c1iIhT&#10;/LuAXwbuDzUXO/ozmSB6BXm6StmqIM1WTMaOoshyEEeWFskSZF3J/yD1DwAAAP//AwBQSwECLQAU&#10;AAYACAAAACEAtoM4kv4AAADhAQAAEwAAAAAAAAAAAAAAAAAAAAAAW0NvbnRlbnRfVHlwZXNdLnht&#10;bFBLAQItABQABgAIAAAAIQA4/SH/1gAAAJQBAAALAAAAAAAAAAAAAAAAAC8BAABfcmVscy8ucmVs&#10;c1BLAQItABQABgAIAAAAIQDsJpLnywIAANoFAAAOAAAAAAAAAAAAAAAAAC4CAABkcnMvZTJvRG9j&#10;LnhtbFBLAQItABQABgAIAAAAIQCT6YCX4wAAABABAAAPAAAAAAAAAAAAAAAAACUFAABkcnMvZG93&#10;bnJldi54bWxQSwUGAAAAAAQABADzAAAANQYAAAAA&#10;" fillcolor="#596e8d" stroked="f" strokeweight="1pt">
                <v:stroke joinstyle="miter"/>
                <v:textbox>
                  <w:txbxContent>
                    <w:p w14:paraId="5FE743A9" w14:textId="77777777" w:rsidR="003D1644" w:rsidRPr="00907D95" w:rsidRDefault="003D1644" w:rsidP="003D1644">
                      <w:pPr>
                        <w:jc w:val="both"/>
                        <w:rPr>
                          <w:rFonts w:eastAsiaTheme="minorEastAsia"/>
                          <w:sz w:val="20"/>
                          <w:szCs w:val="20"/>
                        </w:rPr>
                      </w:pPr>
                      <w:r>
                        <w:rPr>
                          <w:rFonts w:eastAsiaTheme="minorEastAsia"/>
                          <w:sz w:val="20"/>
                          <w:szCs w:val="20"/>
                        </w:rPr>
                        <w:t>E</w:t>
                      </w:r>
                      <w:r w:rsidRPr="00907D95">
                        <w:rPr>
                          <w:rFonts w:eastAsiaTheme="minorEastAsia"/>
                          <w:sz w:val="20"/>
                          <w:szCs w:val="20"/>
                        </w:rPr>
                        <w:t xml:space="preserve">l mapa muestra el alto consumo de agua en 1,2,3 bimestres del 2019, información sobre el consumo de agua (proporcionada por el Gobierno de la Ciudad de México sección de  datos abiertos  en </w:t>
                      </w:r>
                      <w:r>
                        <w:rPr>
                          <w:rFonts w:eastAsiaTheme="minorEastAsia"/>
                          <w:sz w:val="20"/>
                          <w:szCs w:val="20"/>
                        </w:rPr>
                        <w:t xml:space="preserve">el </w:t>
                      </w:r>
                      <w:r w:rsidRPr="00907D95">
                        <w:rPr>
                          <w:rFonts w:eastAsiaTheme="minorEastAsia"/>
                          <w:sz w:val="20"/>
                          <w:szCs w:val="20"/>
                        </w:rPr>
                        <w:t>apartado de consumo de agua)</w:t>
                      </w:r>
                      <w:r>
                        <w:rPr>
                          <w:rFonts w:eastAsiaTheme="minorEastAsia"/>
                          <w:sz w:val="20"/>
                          <w:szCs w:val="20"/>
                        </w:rPr>
                        <w:t>.</w:t>
                      </w:r>
                    </w:p>
                    <w:p w14:paraId="461B8834" w14:textId="558F32D3" w:rsidR="003D1644" w:rsidRPr="00907D95" w:rsidRDefault="003D1644" w:rsidP="003D1644">
                      <w:pPr>
                        <w:jc w:val="both"/>
                        <w:rPr>
                          <w:rFonts w:eastAsiaTheme="minorEastAsia"/>
                          <w:sz w:val="20"/>
                          <w:szCs w:val="20"/>
                        </w:rPr>
                      </w:pPr>
                      <w:r>
                        <w:rPr>
                          <w:rFonts w:eastAsiaTheme="minorEastAsia"/>
                          <w:sz w:val="20"/>
                          <w:szCs w:val="20"/>
                        </w:rPr>
                        <w:t>L</w:t>
                      </w:r>
                      <w:r w:rsidRPr="00907D95">
                        <w:rPr>
                          <w:rFonts w:eastAsiaTheme="minorEastAsia"/>
                          <w:sz w:val="20"/>
                          <w:szCs w:val="20"/>
                        </w:rPr>
                        <w:t>a red de agua potable registra 6</w:t>
                      </w:r>
                      <w:r>
                        <w:rPr>
                          <w:rFonts w:eastAsiaTheme="minorEastAsia"/>
                          <w:sz w:val="20"/>
                          <w:szCs w:val="20"/>
                        </w:rPr>
                        <w:t xml:space="preserve">5 </w:t>
                      </w:r>
                      <w:r w:rsidR="002D7C30">
                        <w:rPr>
                          <w:rFonts w:eastAsiaTheme="minorEastAsia"/>
                          <w:sz w:val="20"/>
                          <w:szCs w:val="20"/>
                        </w:rPr>
                        <w:t>tomas</w:t>
                      </w:r>
                      <w:r w:rsidRPr="00907D95">
                        <w:rPr>
                          <w:rFonts w:eastAsiaTheme="minorEastAsia"/>
                          <w:sz w:val="20"/>
                          <w:szCs w:val="20"/>
                        </w:rPr>
                        <w:t xml:space="preserve"> conectadas </w:t>
                      </w:r>
                      <w:r>
                        <w:rPr>
                          <w:rFonts w:eastAsiaTheme="minorEastAsia"/>
                          <w:sz w:val="20"/>
                          <w:szCs w:val="20"/>
                        </w:rPr>
                        <w:t xml:space="preserve"> según INEGI.</w:t>
                      </w:r>
                    </w:p>
                    <w:p w14:paraId="29451C9E" w14:textId="77777777" w:rsidR="003D1644" w:rsidRPr="00907D95" w:rsidRDefault="003D1644" w:rsidP="003D1644">
                      <w:pPr>
                        <w:jc w:val="both"/>
                        <w:rPr>
                          <w:rFonts w:eastAsiaTheme="minorEastAsia"/>
                          <w:sz w:val="20"/>
                          <w:szCs w:val="20"/>
                        </w:rPr>
                      </w:pPr>
                      <w:r w:rsidRPr="00907D95">
                        <w:rPr>
                          <w:rFonts w:eastAsiaTheme="minorEastAsia"/>
                          <w:sz w:val="20"/>
                          <w:szCs w:val="20"/>
                        </w:rPr>
                        <w:t>ta</w:t>
                      </w:r>
                    </w:p>
                    <w:p w14:paraId="5B679830" w14:textId="77777777" w:rsidR="003D1644" w:rsidRDefault="003D1644" w:rsidP="003D1644">
                      <w:pPr>
                        <w:jc w:val="both"/>
                        <w:rPr>
                          <w:rFonts w:eastAsiaTheme="minorEastAsia"/>
                          <w:i/>
                          <w:iCs/>
                        </w:rPr>
                      </w:pPr>
                    </w:p>
                    <w:p w14:paraId="30464B85" w14:textId="77777777" w:rsidR="003D1644" w:rsidRDefault="003D1644" w:rsidP="003D1644">
                      <w:pPr>
                        <w:jc w:val="center"/>
                      </w:pPr>
                    </w:p>
                  </w:txbxContent>
                </v:textbox>
              </v:roundrect>
            </w:pict>
          </mc:Fallback>
        </mc:AlternateContent>
      </w:r>
      <w:r w:rsidRPr="00EC35F7">
        <w:rPr>
          <w:rFonts w:ascii="Arial" w:eastAsiaTheme="minorEastAsia" w:hAnsi="Arial" w:cs="Arial"/>
          <w:sz w:val="24"/>
          <w:szCs w:val="24"/>
        </w:rPr>
        <w:t>dentro de las 8 alcaldías con niveles de precariedad hídrica m</w:t>
      </w:r>
      <w:r w:rsidR="00C2097D">
        <w:rPr>
          <w:rFonts w:ascii="Arial" w:eastAsiaTheme="minorEastAsia" w:hAnsi="Arial" w:cs="Arial"/>
          <w:sz w:val="24"/>
          <w:szCs w:val="24"/>
        </w:rPr>
        <w:t>á</w:t>
      </w:r>
      <w:r w:rsidRPr="00EC35F7">
        <w:rPr>
          <w:rFonts w:ascii="Arial" w:eastAsiaTheme="minorEastAsia" w:hAnsi="Arial" w:cs="Arial"/>
          <w:sz w:val="24"/>
          <w:szCs w:val="24"/>
        </w:rPr>
        <w:t xml:space="preserve">s agudos que se detallan en el documento </w:t>
      </w:r>
      <w:r w:rsidRPr="00EC35F7">
        <w:rPr>
          <w:rFonts w:ascii="Arial" w:hAnsi="Arial" w:cs="Arial"/>
          <w:i/>
          <w:iCs/>
          <w:sz w:val="24"/>
          <w:szCs w:val="24"/>
        </w:rPr>
        <w:t>Captación de lluvia en la CDMX: Un análisis de las desigualdades espaciales</w:t>
      </w:r>
      <w:r w:rsidRPr="00EC35F7">
        <w:rPr>
          <w:rStyle w:val="Refdenotaalpie"/>
          <w:rFonts w:ascii="Arial" w:hAnsi="Arial" w:cs="Arial"/>
          <w:i/>
          <w:iCs/>
          <w:sz w:val="24"/>
          <w:szCs w:val="24"/>
        </w:rPr>
        <w:footnoteReference w:id="12"/>
      </w:r>
      <w:r w:rsidRPr="00EC35F7">
        <w:rPr>
          <w:rFonts w:ascii="Arial" w:hAnsi="Arial" w:cs="Arial"/>
          <w:i/>
          <w:iCs/>
          <w:sz w:val="24"/>
          <w:szCs w:val="24"/>
        </w:rPr>
        <w:t xml:space="preserve">, </w:t>
      </w:r>
      <w:r w:rsidRPr="00EC35F7">
        <w:rPr>
          <w:rFonts w:ascii="Arial" w:hAnsi="Arial" w:cs="Arial"/>
          <w:sz w:val="24"/>
          <w:szCs w:val="24"/>
        </w:rPr>
        <w:t xml:space="preserve">y </w:t>
      </w:r>
      <w:r w:rsidR="00C2097D">
        <w:rPr>
          <w:rFonts w:ascii="Arial" w:hAnsi="Arial" w:cs="Arial"/>
          <w:sz w:val="24"/>
          <w:szCs w:val="24"/>
        </w:rPr>
        <w:t>es</w:t>
      </w:r>
      <w:r w:rsidRPr="00EC35F7">
        <w:rPr>
          <w:rFonts w:ascii="Arial" w:hAnsi="Arial" w:cs="Arial"/>
          <w:sz w:val="24"/>
          <w:szCs w:val="24"/>
        </w:rPr>
        <w:t xml:space="preserve"> una zona con un alto consumo de agua, y no se tiene certeza si pudiera traer afectaciones con el Arroyo Santo Desierto ubicado aproximadamente</w:t>
      </w:r>
      <w:r w:rsidR="00C2097D">
        <w:rPr>
          <w:rFonts w:ascii="Arial" w:hAnsi="Arial" w:cs="Arial"/>
          <w:sz w:val="24"/>
          <w:szCs w:val="24"/>
        </w:rPr>
        <w:t xml:space="preserve"> a</w:t>
      </w:r>
      <w:r w:rsidRPr="00EC35F7">
        <w:rPr>
          <w:rFonts w:ascii="Arial" w:hAnsi="Arial" w:cs="Arial"/>
          <w:sz w:val="24"/>
          <w:szCs w:val="24"/>
        </w:rPr>
        <w:t xml:space="preserve"> 300 metros de la construcción y red de agua potable que se suministra a las viviendas.</w:t>
      </w:r>
      <w:r w:rsidRPr="00B8333D">
        <w:rPr>
          <w:rFonts w:ascii="Arial" w:eastAsiaTheme="minorEastAsia" w:hAnsi="Arial" w:cs="Arial"/>
          <w:sz w:val="24"/>
          <w:szCs w:val="24"/>
        </w:rPr>
        <w:t xml:space="preserve"> </w:t>
      </w:r>
      <w:r w:rsidRPr="00B8333D">
        <w:rPr>
          <w:rFonts w:ascii="Arial" w:hAnsi="Arial" w:cs="Arial"/>
          <w:noProof/>
          <w:sz w:val="24"/>
          <w:szCs w:val="24"/>
        </w:rPr>
        <w:drawing>
          <wp:anchor distT="0" distB="0" distL="114300" distR="114300" simplePos="0" relativeHeight="251659264" behindDoc="0" locked="0" layoutInCell="1" allowOverlap="1" wp14:anchorId="679BCA37" wp14:editId="5F75B185">
            <wp:simplePos x="0" y="0"/>
            <wp:positionH relativeFrom="margin">
              <wp:posOffset>-1905</wp:posOffset>
            </wp:positionH>
            <wp:positionV relativeFrom="margin">
              <wp:posOffset>2540</wp:posOffset>
            </wp:positionV>
            <wp:extent cx="5614094" cy="3520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4094" cy="352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A2373" w14:textId="4CFE3E89" w:rsidR="00F83957" w:rsidRDefault="003D1644" w:rsidP="003D1644">
      <w:pPr>
        <w:spacing w:line="276" w:lineRule="auto"/>
        <w:jc w:val="both"/>
        <w:rPr>
          <w:rFonts w:ascii="Arial" w:eastAsiaTheme="minorEastAsia" w:hAnsi="Arial" w:cs="Arial"/>
          <w:sz w:val="24"/>
          <w:szCs w:val="24"/>
        </w:rPr>
      </w:pPr>
      <w:r w:rsidRPr="003B28B3">
        <w:rPr>
          <w:rFonts w:ascii="Arial" w:eastAsiaTheme="minorEastAsia" w:hAnsi="Arial" w:cs="Arial"/>
          <w:i/>
          <w:iCs/>
          <w:sz w:val="24"/>
          <w:szCs w:val="24"/>
        </w:rPr>
        <w:t xml:space="preserve">En cuanto al sistema de drenaje, </w:t>
      </w:r>
      <w:r w:rsidRPr="003B28B3">
        <w:rPr>
          <w:rFonts w:ascii="Arial" w:eastAsiaTheme="minorEastAsia" w:hAnsi="Arial" w:cs="Arial"/>
          <w:sz w:val="24"/>
          <w:szCs w:val="24"/>
        </w:rPr>
        <w:t xml:space="preserve">se conoce el caso en Cuajimalpa de un comunicado de una tubería </w:t>
      </w:r>
      <w:r w:rsidRPr="003B28B3">
        <w:rPr>
          <w:rFonts w:ascii="Arial" w:eastAsiaTheme="minorEastAsia" w:hAnsi="Arial" w:cs="Arial"/>
          <w:i/>
          <w:iCs/>
          <w:sz w:val="24"/>
          <w:szCs w:val="24"/>
        </w:rPr>
        <w:t xml:space="preserve">compactada </w:t>
      </w:r>
      <w:r w:rsidRPr="003B28B3">
        <w:rPr>
          <w:rFonts w:ascii="Arial" w:eastAsiaTheme="minorEastAsia" w:hAnsi="Arial" w:cs="Arial"/>
          <w:sz w:val="24"/>
          <w:szCs w:val="24"/>
        </w:rPr>
        <w:t>por el peso, en la vialidad de la Alcandía Cuajimalpa para eliminar los problemas viales causados por el encharcamiento en la calle Radiatas</w:t>
      </w:r>
      <w:r w:rsidRPr="003B28B3">
        <w:rPr>
          <w:rStyle w:val="Refdenotaalpie"/>
          <w:rFonts w:ascii="Arial" w:eastAsiaTheme="minorEastAsia" w:hAnsi="Arial" w:cs="Arial"/>
          <w:sz w:val="24"/>
          <w:szCs w:val="24"/>
        </w:rPr>
        <w:footnoteReference w:id="13"/>
      </w:r>
      <w:r>
        <w:rPr>
          <w:rFonts w:ascii="Arial" w:eastAsiaTheme="minorEastAsia" w:hAnsi="Arial" w:cs="Arial"/>
          <w:sz w:val="24"/>
          <w:szCs w:val="24"/>
        </w:rPr>
        <w:t xml:space="preserve">. Situación que prueba </w:t>
      </w:r>
      <w:r w:rsidRPr="003B28B3">
        <w:rPr>
          <w:rFonts w:ascii="Arial" w:eastAsiaTheme="minorEastAsia" w:hAnsi="Arial" w:cs="Arial"/>
          <w:sz w:val="24"/>
          <w:szCs w:val="24"/>
        </w:rPr>
        <w:t>los problemas que puede traer a la red de drenaje, derivando en una mala calidad de vida para los pobladores y problemas viales causados por socavones y encharcamientos causados por hundimiento de suelo.</w:t>
      </w:r>
    </w:p>
    <w:p w14:paraId="73F7B3DB" w14:textId="797BF1EB" w:rsidR="00F83957" w:rsidRDefault="00F83957">
      <w:pPr>
        <w:rPr>
          <w:rFonts w:ascii="Arial" w:eastAsiaTheme="minorEastAsia" w:hAnsi="Arial" w:cs="Arial"/>
          <w:sz w:val="24"/>
          <w:szCs w:val="24"/>
        </w:rPr>
      </w:pPr>
    </w:p>
    <w:p w14:paraId="6B1785F1" w14:textId="03D557D1" w:rsidR="003D1644" w:rsidRPr="00B8333D" w:rsidRDefault="003D1644" w:rsidP="003D1644">
      <w:pPr>
        <w:spacing w:line="276" w:lineRule="auto"/>
        <w:jc w:val="both"/>
        <w:rPr>
          <w:rFonts w:ascii="Arial" w:eastAsiaTheme="minorEastAsia" w:hAnsi="Arial" w:cs="Arial"/>
          <w:sz w:val="24"/>
          <w:szCs w:val="24"/>
        </w:rPr>
      </w:pPr>
    </w:p>
    <w:p w14:paraId="019EBDB6" w14:textId="4ADD38A4" w:rsidR="003D1644" w:rsidRPr="00B8333D" w:rsidRDefault="003D1644" w:rsidP="003D1644">
      <w:pPr>
        <w:spacing w:line="276" w:lineRule="auto"/>
        <w:jc w:val="both"/>
        <w:rPr>
          <w:rFonts w:ascii="Arial" w:eastAsiaTheme="minorEastAsia" w:hAnsi="Arial" w:cs="Arial"/>
          <w:i/>
          <w:iCs/>
          <w:sz w:val="24"/>
          <w:szCs w:val="24"/>
        </w:rPr>
      </w:pPr>
    </w:p>
    <w:p w14:paraId="41E094CE" w14:textId="080BCDE5" w:rsidR="003D1644" w:rsidRPr="00B8333D" w:rsidRDefault="00390C1A" w:rsidP="003D1644">
      <w:pPr>
        <w:spacing w:line="276" w:lineRule="auto"/>
        <w:jc w:val="both"/>
        <w:rPr>
          <w:rFonts w:ascii="Arial" w:eastAsiaTheme="minorEastAsia" w:hAnsi="Arial" w:cs="Arial"/>
          <w:sz w:val="24"/>
          <w:szCs w:val="24"/>
        </w:rPr>
      </w:pPr>
      <w:r w:rsidRPr="00B8333D">
        <w:rPr>
          <w:rFonts w:ascii="Arial" w:hAnsi="Arial" w:cs="Arial"/>
          <w:noProof/>
          <w:sz w:val="24"/>
          <w:szCs w:val="24"/>
        </w:rPr>
        <w:lastRenderedPageBreak/>
        <mc:AlternateContent>
          <mc:Choice Requires="wps">
            <w:drawing>
              <wp:anchor distT="0" distB="0" distL="114300" distR="114300" simplePos="0" relativeHeight="251662336" behindDoc="0" locked="0" layoutInCell="1" allowOverlap="1" wp14:anchorId="7AFE9ECA" wp14:editId="4AE51874">
                <wp:simplePos x="0" y="0"/>
                <wp:positionH relativeFrom="column">
                  <wp:posOffset>4298315</wp:posOffset>
                </wp:positionH>
                <wp:positionV relativeFrom="paragraph">
                  <wp:posOffset>4328</wp:posOffset>
                </wp:positionV>
                <wp:extent cx="2148840" cy="2009775"/>
                <wp:effectExtent l="0" t="0" r="3810" b="9525"/>
                <wp:wrapNone/>
                <wp:docPr id="8" name="Rectángulo: esquinas redondeadas 8"/>
                <wp:cNvGraphicFramePr/>
                <a:graphic xmlns:a="http://schemas.openxmlformats.org/drawingml/2006/main">
                  <a:graphicData uri="http://schemas.microsoft.com/office/word/2010/wordprocessingShape">
                    <wps:wsp>
                      <wps:cNvSpPr/>
                      <wps:spPr>
                        <a:xfrm>
                          <a:off x="0" y="0"/>
                          <a:ext cx="2148840" cy="2009775"/>
                        </a:xfrm>
                        <a:prstGeom prst="roundRect">
                          <a:avLst>
                            <a:gd name="adj" fmla="val 0"/>
                          </a:avLst>
                        </a:prstGeom>
                        <a:solidFill>
                          <a:srgbClr val="596E8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E54A99" w14:textId="77777777" w:rsidR="003D1644" w:rsidRPr="00167592" w:rsidRDefault="003D1644" w:rsidP="003D1644">
                            <w:pPr>
                              <w:jc w:val="center"/>
                              <w:rPr>
                                <w:rFonts w:eastAsiaTheme="minorEastAsia"/>
                                <w:i/>
                                <w:iCs/>
                              </w:rPr>
                            </w:pPr>
                            <w:r>
                              <w:rPr>
                                <w:rFonts w:eastAsiaTheme="minorEastAsia"/>
                                <w:b/>
                                <w:bCs/>
                              </w:rPr>
                              <w:t>ZO</w:t>
                            </w:r>
                            <w:r w:rsidRPr="00382FAD">
                              <w:rPr>
                                <w:rFonts w:eastAsiaTheme="minorEastAsia"/>
                                <w:b/>
                                <w:bCs/>
                              </w:rPr>
                              <w:t>NA DE IMPACTO A 150 METROS</w:t>
                            </w:r>
                            <w:r>
                              <w:rPr>
                                <w:rFonts w:eastAsiaTheme="minorEastAsia"/>
                                <w:b/>
                                <w:bCs/>
                              </w:rPr>
                              <w:t xml:space="preserve"> DE ORIGINA SANTA FE</w:t>
                            </w:r>
                          </w:p>
                          <w:p w14:paraId="5E6B7A4A"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Viviendas particulares</w:t>
                            </w:r>
                            <w:r>
                              <w:rPr>
                                <w:rFonts w:eastAsiaTheme="minorEastAsia"/>
                                <w:sz w:val="20"/>
                                <w:szCs w:val="20"/>
                              </w:rPr>
                              <w:t>:</w:t>
                            </w:r>
                            <w:r w:rsidRPr="00167592">
                              <w:rPr>
                                <w:rFonts w:eastAsiaTheme="minorEastAsia"/>
                                <w:sz w:val="20"/>
                                <w:szCs w:val="20"/>
                              </w:rPr>
                              <w:t xml:space="preserve"> 132</w:t>
                            </w:r>
                          </w:p>
                          <w:p w14:paraId="5C3F5740"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Conexiones a la red de drenaje</w:t>
                            </w:r>
                            <w:r>
                              <w:rPr>
                                <w:rFonts w:eastAsiaTheme="minorEastAsia"/>
                                <w:sz w:val="20"/>
                                <w:szCs w:val="20"/>
                              </w:rPr>
                              <w:t xml:space="preserve">: </w:t>
                            </w:r>
                            <w:r w:rsidRPr="00167592">
                              <w:rPr>
                                <w:rFonts w:eastAsiaTheme="minorEastAsia"/>
                                <w:sz w:val="20"/>
                                <w:szCs w:val="20"/>
                              </w:rPr>
                              <w:t>64</w:t>
                            </w:r>
                          </w:p>
                          <w:p w14:paraId="05032173"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Conexiones a la red de agua potable</w:t>
                            </w:r>
                            <w:r>
                              <w:rPr>
                                <w:rFonts w:eastAsiaTheme="minorEastAsia"/>
                                <w:sz w:val="20"/>
                                <w:szCs w:val="20"/>
                              </w:rPr>
                              <w:t>:</w:t>
                            </w:r>
                            <w:r w:rsidRPr="00167592">
                              <w:rPr>
                                <w:rFonts w:eastAsiaTheme="minorEastAsia"/>
                                <w:sz w:val="20"/>
                                <w:szCs w:val="20"/>
                              </w:rPr>
                              <w:t>65</w:t>
                            </w:r>
                          </w:p>
                          <w:p w14:paraId="6426DB2B"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 xml:space="preserve">Conexiones a electricidad </w:t>
                            </w:r>
                            <w:r>
                              <w:rPr>
                                <w:rFonts w:eastAsiaTheme="minorEastAsia"/>
                                <w:sz w:val="20"/>
                                <w:szCs w:val="20"/>
                              </w:rPr>
                              <w:t>:</w:t>
                            </w:r>
                            <w:r w:rsidRPr="00167592">
                              <w:rPr>
                                <w:rFonts w:eastAsiaTheme="minorEastAsia"/>
                                <w:sz w:val="20"/>
                                <w:szCs w:val="20"/>
                              </w:rPr>
                              <w:t>65</w:t>
                            </w:r>
                          </w:p>
                          <w:p w14:paraId="41B2E8C6"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Población que habita en la zona</w:t>
                            </w:r>
                            <w:r>
                              <w:rPr>
                                <w:rFonts w:eastAsiaTheme="minorEastAsia"/>
                                <w:sz w:val="20"/>
                                <w:szCs w:val="20"/>
                              </w:rPr>
                              <w:t>:</w:t>
                            </w:r>
                            <w:r w:rsidRPr="00167592">
                              <w:rPr>
                                <w:rFonts w:eastAsiaTheme="minorEastAsia"/>
                                <w:sz w:val="20"/>
                                <w:szCs w:val="20"/>
                              </w:rPr>
                              <w:t xml:space="preserve"> 275</w:t>
                            </w:r>
                          </w:p>
                          <w:p w14:paraId="0798B9D7" w14:textId="77777777" w:rsidR="003D1644" w:rsidRPr="00167592" w:rsidRDefault="003D1644" w:rsidP="003D1644">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oundrect w14:anchorId="7AFE9ECA" id="Rectángulo: esquinas redondeadas 8" o:spid="_x0000_s1027" style="position:absolute;left:0;text-align:left;margin-left:338.45pt;margin-top:.35pt;width:169.2pt;height:15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K+yAIAAN0FAAAOAAAAZHJzL2Uyb0RvYy54bWysVN1OWzEMvp+0d4hyP05bFSgVp6iCMU1C&#10;gICJ6zQ/7Zly4ixJ//Y2exZebHbOT9mGdjGtF6d2bH+2vzg+v9jVlm10iBW4kg+PBpxpJ0FVblny&#10;L0/XHyacxSScEhacLvleR34xe//ufOunegQrsEoHhiAuTre+5KuU/LQoolzpWsQj8Nqh0UCoRUI1&#10;LAsVxBbRa1uMBoOTYgtB+QBSx4inV42RzzK+MVqmO2OiTsyWHGtL+Rvyd0HfYnYupssg/KqSbRni&#10;H6qoReUwaQ91JZJg61D9AVVXMkAEk44k1AUYU0mde8BuhoPfunlcCa9zL0hO9D1N8f/BytvNfWCV&#10;KjlelBM1XtEDkvbywy3XFqZMx2/ryonIglbglBYK5QnRtvVxitGP/j60WkSRONiZUNM/dsd2mep9&#10;T7XeJSbxcDQcTyZjvBGJNrzIs9PTY0ItDuE+xPRJQ81IKHmAtVNUW+ZZbG5iyoSrtmyhvnJmaovX&#10;txGW5atFtNYRpQ6PoiLYSl1X1mYlLBeXNjAMK/nx2cnHyVVbyi9u1pGzAwprKqWTgnhoOs9S2ltN&#10;ftY9aIPEUq+54jzSus8jpNQuDRvTSijdph/gr8tOj4AiMi0ZkJAN5u+xW4DOswHpsJsqW38K1flF&#10;9MGDvxXWBPcROTO41AfXlYPwFoDFrtrMjX9HUkMNsZR2i10euuxJJwtQexzEAM0LjV5eV3jtNyKm&#10;exHwTnFUcM2kO/wYC9uSQytxtoLw/a1z8seXglbOtvjES47DLILmzH52+IbOhmOawJSV8fHpCJXw&#10;2rJ4bXHr+hJwQIa40LzMIvkn24kmQP2M22hOWdEknMTcJZcpdMplalYP7jOp5/PshnvAi3TjHr0k&#10;cOKZJvVp9yyCb2c/4bO5hW4dtEPdcHzwpUgH83UCUyUyHnhtFdwheZTafUdL6rWevQ5befYTAAD/&#10;/wMAUEsDBBQABgAIAAAAIQDHl0dS4wAAAA4BAAAPAAAAZHJzL2Rvd25yZXYueG1sTE/LTsMwELwj&#10;8Q/WInGjTlpIIM2m4i1V7aEtiF7d2MRR43UUO034e9wTXFYazWNn8sVoGnZSnastIcSTCJii0sqa&#10;KoTPj7ebe2DOC5KisaQQfpSDRXF5kYtM2oG26rTzFQsh5DKBoL1vM85dqZURbmJbRYH7tp0RPsCu&#10;4rITQwg3DZ9GUcKNqCl80KJVz1qVx11vEJ7WX8d+tX/dDu/6Vi6XmxXtbYp4fTW+zMN5nAPzavR/&#10;DjhvCP2hCMUOtifpWIOQpMlDkCKkwM50FN/NgB0QZnE6BV7k/P+M4hcAAP//AwBQSwECLQAUAAYA&#10;CAAAACEAtoM4kv4AAADhAQAAEwAAAAAAAAAAAAAAAAAAAAAAW0NvbnRlbnRfVHlwZXNdLnhtbFBL&#10;AQItABQABgAIAAAAIQA4/SH/1gAAAJQBAAALAAAAAAAAAAAAAAAAAC8BAABfcmVscy8ucmVsc1BL&#10;AQItABQABgAIAAAAIQBuAsK+yAIAAN0FAAAOAAAAAAAAAAAAAAAAAC4CAABkcnMvZTJvRG9jLnht&#10;bFBLAQItABQABgAIAAAAIQDHl0dS4wAAAA4BAAAPAAAAAAAAAAAAAAAAACIFAABkcnMvZG93bnJl&#10;di54bWxQSwUGAAAAAAQABADzAAAAMgYAAAAA&#10;" fillcolor="#596e8d" stroked="f" strokeweight="1pt">
                <v:stroke joinstyle="miter"/>
                <v:textbox>
                  <w:txbxContent>
                    <w:p w14:paraId="13E54A99" w14:textId="77777777" w:rsidR="003D1644" w:rsidRPr="00167592" w:rsidRDefault="003D1644" w:rsidP="003D1644">
                      <w:pPr>
                        <w:jc w:val="center"/>
                        <w:rPr>
                          <w:rFonts w:eastAsiaTheme="minorEastAsia"/>
                          <w:i/>
                          <w:iCs/>
                        </w:rPr>
                      </w:pPr>
                      <w:r>
                        <w:rPr>
                          <w:rFonts w:eastAsiaTheme="minorEastAsia"/>
                          <w:b/>
                          <w:bCs/>
                        </w:rPr>
                        <w:t>ZO</w:t>
                      </w:r>
                      <w:r w:rsidRPr="00382FAD">
                        <w:rPr>
                          <w:rFonts w:eastAsiaTheme="minorEastAsia"/>
                          <w:b/>
                          <w:bCs/>
                        </w:rPr>
                        <w:t>NA DE IMPACTO A 150 METROS</w:t>
                      </w:r>
                      <w:r>
                        <w:rPr>
                          <w:rFonts w:eastAsiaTheme="minorEastAsia"/>
                          <w:b/>
                          <w:bCs/>
                        </w:rPr>
                        <w:t xml:space="preserve"> DE ORIGINA SANTA FE</w:t>
                      </w:r>
                    </w:p>
                    <w:p w14:paraId="5E6B7A4A"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Viviendas particulares</w:t>
                      </w:r>
                      <w:r>
                        <w:rPr>
                          <w:rFonts w:eastAsiaTheme="minorEastAsia"/>
                          <w:sz w:val="20"/>
                          <w:szCs w:val="20"/>
                        </w:rPr>
                        <w:t>:</w:t>
                      </w:r>
                      <w:r w:rsidRPr="00167592">
                        <w:rPr>
                          <w:rFonts w:eastAsiaTheme="minorEastAsia"/>
                          <w:sz w:val="20"/>
                          <w:szCs w:val="20"/>
                        </w:rPr>
                        <w:t xml:space="preserve"> 132</w:t>
                      </w:r>
                    </w:p>
                    <w:p w14:paraId="5C3F5740"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Conexiones a la red de drenaje</w:t>
                      </w:r>
                      <w:r>
                        <w:rPr>
                          <w:rFonts w:eastAsiaTheme="minorEastAsia"/>
                          <w:sz w:val="20"/>
                          <w:szCs w:val="20"/>
                        </w:rPr>
                        <w:t xml:space="preserve">: </w:t>
                      </w:r>
                      <w:r w:rsidRPr="00167592">
                        <w:rPr>
                          <w:rFonts w:eastAsiaTheme="minorEastAsia"/>
                          <w:sz w:val="20"/>
                          <w:szCs w:val="20"/>
                        </w:rPr>
                        <w:t>64</w:t>
                      </w:r>
                    </w:p>
                    <w:p w14:paraId="05032173"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Conexiones a la red de agua potable</w:t>
                      </w:r>
                      <w:r>
                        <w:rPr>
                          <w:rFonts w:eastAsiaTheme="minorEastAsia"/>
                          <w:sz w:val="20"/>
                          <w:szCs w:val="20"/>
                        </w:rPr>
                        <w:t>:</w:t>
                      </w:r>
                      <w:r w:rsidRPr="00167592">
                        <w:rPr>
                          <w:rFonts w:eastAsiaTheme="minorEastAsia"/>
                          <w:sz w:val="20"/>
                          <w:szCs w:val="20"/>
                        </w:rPr>
                        <w:t>65</w:t>
                      </w:r>
                    </w:p>
                    <w:p w14:paraId="6426DB2B"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 xml:space="preserve">Conexiones a electricidad </w:t>
                      </w:r>
                      <w:r>
                        <w:rPr>
                          <w:rFonts w:eastAsiaTheme="minorEastAsia"/>
                          <w:sz w:val="20"/>
                          <w:szCs w:val="20"/>
                        </w:rPr>
                        <w:t>:</w:t>
                      </w:r>
                      <w:r w:rsidRPr="00167592">
                        <w:rPr>
                          <w:rFonts w:eastAsiaTheme="minorEastAsia"/>
                          <w:sz w:val="20"/>
                          <w:szCs w:val="20"/>
                        </w:rPr>
                        <w:t>65</w:t>
                      </w:r>
                    </w:p>
                    <w:p w14:paraId="41B2E8C6" w14:textId="77777777" w:rsidR="003D1644" w:rsidRPr="00167592" w:rsidRDefault="003D1644" w:rsidP="003D1644">
                      <w:pPr>
                        <w:pStyle w:val="Prrafodelista"/>
                        <w:numPr>
                          <w:ilvl w:val="0"/>
                          <w:numId w:val="11"/>
                        </w:numPr>
                        <w:jc w:val="both"/>
                        <w:rPr>
                          <w:rFonts w:eastAsiaTheme="minorEastAsia"/>
                          <w:sz w:val="20"/>
                          <w:szCs w:val="20"/>
                        </w:rPr>
                      </w:pPr>
                      <w:r w:rsidRPr="00167592">
                        <w:rPr>
                          <w:rFonts w:eastAsiaTheme="minorEastAsia"/>
                          <w:sz w:val="20"/>
                          <w:szCs w:val="20"/>
                        </w:rPr>
                        <w:t>Población que habita en la zona</w:t>
                      </w:r>
                      <w:r>
                        <w:rPr>
                          <w:rFonts w:eastAsiaTheme="minorEastAsia"/>
                          <w:sz w:val="20"/>
                          <w:szCs w:val="20"/>
                        </w:rPr>
                        <w:t>:</w:t>
                      </w:r>
                      <w:r w:rsidRPr="00167592">
                        <w:rPr>
                          <w:rFonts w:eastAsiaTheme="minorEastAsia"/>
                          <w:sz w:val="20"/>
                          <w:szCs w:val="20"/>
                        </w:rPr>
                        <w:t xml:space="preserve"> 275</w:t>
                      </w:r>
                    </w:p>
                    <w:p w14:paraId="0798B9D7" w14:textId="77777777" w:rsidR="003D1644" w:rsidRPr="00167592" w:rsidRDefault="003D1644" w:rsidP="003D1644">
                      <w:pPr>
                        <w:jc w:val="center"/>
                        <w:rPr>
                          <w:sz w:val="20"/>
                          <w:szCs w:val="20"/>
                        </w:rPr>
                      </w:pPr>
                    </w:p>
                  </w:txbxContent>
                </v:textbox>
              </v:roundrect>
            </w:pict>
          </mc:Fallback>
        </mc:AlternateContent>
      </w:r>
      <w:r w:rsidR="000218F6" w:rsidRPr="00B8333D">
        <w:rPr>
          <w:rFonts w:ascii="Arial" w:hAnsi="Arial" w:cs="Arial"/>
          <w:noProof/>
          <w:sz w:val="24"/>
          <w:szCs w:val="24"/>
        </w:rPr>
        <w:drawing>
          <wp:anchor distT="0" distB="0" distL="114300" distR="114300" simplePos="0" relativeHeight="251661312" behindDoc="0" locked="0" layoutInCell="1" allowOverlap="1" wp14:anchorId="7BF01D6B" wp14:editId="2E221F64">
            <wp:simplePos x="0" y="0"/>
            <wp:positionH relativeFrom="margin">
              <wp:posOffset>-597291</wp:posOffset>
            </wp:positionH>
            <wp:positionV relativeFrom="margin">
              <wp:posOffset>9135</wp:posOffset>
            </wp:positionV>
            <wp:extent cx="5247640" cy="201168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252" t="21924" r="2214" b="14303"/>
                    <a:stretch/>
                  </pic:blipFill>
                  <pic:spPr bwMode="auto">
                    <a:xfrm>
                      <a:off x="0" y="0"/>
                      <a:ext cx="524764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FB98AB0" w14:textId="1512A9E1" w:rsidR="003D1644" w:rsidRPr="00B8333D" w:rsidRDefault="003D1644" w:rsidP="003D1644">
      <w:pPr>
        <w:spacing w:line="276" w:lineRule="auto"/>
        <w:jc w:val="both"/>
        <w:rPr>
          <w:rFonts w:ascii="Arial" w:eastAsiaTheme="minorEastAsia" w:hAnsi="Arial" w:cs="Arial"/>
          <w:sz w:val="24"/>
          <w:szCs w:val="24"/>
        </w:rPr>
      </w:pPr>
    </w:p>
    <w:p w14:paraId="6C0A5DCC" w14:textId="56DC0C0A" w:rsidR="003D1644" w:rsidRPr="00B8333D" w:rsidRDefault="003D1644" w:rsidP="003D1644">
      <w:pPr>
        <w:spacing w:line="276" w:lineRule="auto"/>
        <w:jc w:val="both"/>
        <w:rPr>
          <w:rFonts w:ascii="Arial" w:eastAsiaTheme="minorEastAsia" w:hAnsi="Arial" w:cs="Arial"/>
          <w:sz w:val="24"/>
          <w:szCs w:val="24"/>
        </w:rPr>
      </w:pPr>
    </w:p>
    <w:p w14:paraId="64BD4F79" w14:textId="52A2593A" w:rsidR="003D1644" w:rsidRPr="00B8333D" w:rsidRDefault="003D1644" w:rsidP="003D1644">
      <w:pPr>
        <w:spacing w:line="276" w:lineRule="auto"/>
        <w:jc w:val="both"/>
        <w:rPr>
          <w:rFonts w:ascii="Arial" w:eastAsiaTheme="minorEastAsia" w:hAnsi="Arial" w:cs="Arial"/>
          <w:sz w:val="24"/>
          <w:szCs w:val="24"/>
        </w:rPr>
      </w:pPr>
    </w:p>
    <w:p w14:paraId="4D9EB23E" w14:textId="6A056843" w:rsidR="003D1644" w:rsidRPr="00B8333D" w:rsidRDefault="003D1644" w:rsidP="003D1644">
      <w:pPr>
        <w:spacing w:line="276" w:lineRule="auto"/>
        <w:jc w:val="both"/>
        <w:rPr>
          <w:rFonts w:ascii="Arial" w:eastAsiaTheme="minorEastAsia" w:hAnsi="Arial" w:cs="Arial"/>
          <w:sz w:val="24"/>
          <w:szCs w:val="24"/>
        </w:rPr>
      </w:pPr>
    </w:p>
    <w:p w14:paraId="5C28D3D5" w14:textId="7F380AD5" w:rsidR="003D1644" w:rsidRPr="00B8333D" w:rsidRDefault="003D1644" w:rsidP="003D1644">
      <w:pPr>
        <w:spacing w:line="276" w:lineRule="auto"/>
        <w:jc w:val="both"/>
        <w:rPr>
          <w:rFonts w:ascii="Arial" w:eastAsiaTheme="minorEastAsia" w:hAnsi="Arial" w:cs="Arial"/>
          <w:sz w:val="24"/>
          <w:szCs w:val="24"/>
        </w:rPr>
      </w:pPr>
    </w:p>
    <w:p w14:paraId="585EF818" w14:textId="77777777" w:rsidR="00F83957" w:rsidRDefault="00F83957" w:rsidP="003D1644">
      <w:pPr>
        <w:tabs>
          <w:tab w:val="left" w:pos="1421"/>
        </w:tabs>
        <w:spacing w:line="276" w:lineRule="auto"/>
        <w:jc w:val="both"/>
        <w:rPr>
          <w:rFonts w:ascii="Arial" w:eastAsiaTheme="minorEastAsia" w:hAnsi="Arial" w:cs="Arial"/>
          <w:i/>
          <w:iCs/>
          <w:sz w:val="24"/>
          <w:szCs w:val="24"/>
        </w:rPr>
      </w:pPr>
    </w:p>
    <w:p w14:paraId="1B9ABEF5" w14:textId="47E683A9" w:rsidR="00D53539" w:rsidRPr="00390C1A" w:rsidRDefault="003D1644" w:rsidP="00390C1A">
      <w:pPr>
        <w:tabs>
          <w:tab w:val="left" w:pos="1421"/>
        </w:tabs>
        <w:spacing w:line="276" w:lineRule="auto"/>
        <w:jc w:val="both"/>
        <w:rPr>
          <w:rFonts w:ascii="Arial" w:eastAsiaTheme="minorEastAsia" w:hAnsi="Arial" w:cs="Arial"/>
          <w:i/>
          <w:iCs/>
          <w:sz w:val="21"/>
          <w:szCs w:val="21"/>
        </w:rPr>
      </w:pPr>
      <w:r w:rsidRPr="00D53539">
        <w:rPr>
          <w:rFonts w:ascii="Arial" w:eastAsiaTheme="minorEastAsia" w:hAnsi="Arial" w:cs="Arial"/>
          <w:i/>
          <w:iCs/>
          <w:sz w:val="21"/>
          <w:szCs w:val="21"/>
        </w:rPr>
        <w:t>Mapa que muestra la zona de impacto y repercusiones que podría causar al sistema de drenaje, agua potable y eléctrico. Tomado de INEGI 2010 en Espacio y Datos de México</w:t>
      </w:r>
    </w:p>
    <w:p w14:paraId="64F04582" w14:textId="48E88748" w:rsidR="003D1644" w:rsidRPr="0040294F" w:rsidRDefault="003D1644" w:rsidP="003D1644">
      <w:pPr>
        <w:jc w:val="both"/>
        <w:rPr>
          <w:rFonts w:ascii="Arial" w:eastAsiaTheme="minorEastAsia" w:hAnsi="Arial" w:cs="Arial"/>
          <w:i/>
          <w:iCs/>
          <w:sz w:val="24"/>
          <w:szCs w:val="24"/>
        </w:rPr>
      </w:pPr>
      <w:r w:rsidRPr="0040294F">
        <w:rPr>
          <w:rFonts w:ascii="Arial" w:eastAsiaTheme="minorEastAsia" w:hAnsi="Arial" w:cs="Arial"/>
          <w:i/>
          <w:iCs/>
          <w:sz w:val="24"/>
          <w:szCs w:val="24"/>
        </w:rPr>
        <w:t>Respecto a la electricidad.</w:t>
      </w:r>
    </w:p>
    <w:p w14:paraId="4E3A109B" w14:textId="032561B2" w:rsidR="003D1644" w:rsidRDefault="003D1644" w:rsidP="003D1644">
      <w:pPr>
        <w:jc w:val="both"/>
        <w:rPr>
          <w:rFonts w:ascii="Arial" w:eastAsiaTheme="minorEastAsia" w:hAnsi="Arial" w:cs="Arial"/>
          <w:sz w:val="24"/>
          <w:szCs w:val="24"/>
        </w:rPr>
      </w:pPr>
      <w:r w:rsidRPr="003D1644">
        <w:rPr>
          <w:rFonts w:ascii="Arial" w:eastAsiaTheme="minorEastAsia" w:hAnsi="Arial" w:cs="Arial"/>
          <w:sz w:val="24"/>
          <w:szCs w:val="24"/>
        </w:rPr>
        <w:t>Los problemas derivados de la construcción de dicho proyecto, podrían ocasionar fallos eléctricos como anteriormente paso en Cuajimalpa en 2002</w:t>
      </w:r>
      <w:r w:rsidRPr="003D1644">
        <w:rPr>
          <w:rStyle w:val="Refdenotaalpie"/>
          <w:rFonts w:ascii="Arial" w:eastAsiaTheme="minorEastAsia" w:hAnsi="Arial" w:cs="Arial"/>
          <w:sz w:val="24"/>
          <w:szCs w:val="24"/>
        </w:rPr>
        <w:footnoteReference w:id="14"/>
      </w:r>
      <w:r w:rsidRPr="003D1644">
        <w:rPr>
          <w:rFonts w:ascii="Arial" w:eastAsiaTheme="minorEastAsia" w:hAnsi="Arial" w:cs="Arial"/>
          <w:sz w:val="24"/>
          <w:szCs w:val="24"/>
        </w:rPr>
        <w:t>, que por un problema vial dej</w:t>
      </w:r>
      <w:r w:rsidR="00C2097D">
        <w:rPr>
          <w:rFonts w:ascii="Arial" w:eastAsiaTheme="minorEastAsia" w:hAnsi="Arial" w:cs="Arial"/>
          <w:sz w:val="24"/>
          <w:szCs w:val="24"/>
        </w:rPr>
        <w:t>ó</w:t>
      </w:r>
      <w:r w:rsidRPr="003D1644">
        <w:rPr>
          <w:rFonts w:ascii="Arial" w:eastAsiaTheme="minorEastAsia" w:hAnsi="Arial" w:cs="Arial"/>
          <w:sz w:val="24"/>
          <w:szCs w:val="24"/>
        </w:rPr>
        <w:t xml:space="preserve"> a 200 personas sin electricidad y una fallecida; </w:t>
      </w:r>
      <w:r w:rsidR="002D7C30">
        <w:rPr>
          <w:rFonts w:ascii="Arial" w:eastAsiaTheme="minorEastAsia" w:hAnsi="Arial" w:cs="Arial"/>
          <w:sz w:val="24"/>
          <w:szCs w:val="24"/>
        </w:rPr>
        <w:t>es necesario poner</w:t>
      </w:r>
      <w:r w:rsidRPr="003D1644">
        <w:rPr>
          <w:rFonts w:ascii="Arial" w:eastAsiaTheme="minorEastAsia" w:hAnsi="Arial" w:cs="Arial"/>
          <w:sz w:val="24"/>
          <w:szCs w:val="24"/>
        </w:rPr>
        <w:t xml:space="preserve"> énfasis en que los problemas eléctricos están correlacionados en parte a problemas viales y ambientales, por lo que un socavón, encharcamientos y </w:t>
      </w:r>
      <w:r w:rsidR="00C2097D">
        <w:rPr>
          <w:rFonts w:ascii="Arial" w:eastAsiaTheme="minorEastAsia" w:hAnsi="Arial" w:cs="Arial"/>
          <w:sz w:val="24"/>
          <w:szCs w:val="24"/>
        </w:rPr>
        <w:t>dificultades</w:t>
      </w:r>
      <w:r w:rsidRPr="003D1644">
        <w:rPr>
          <w:rFonts w:ascii="Arial" w:eastAsiaTheme="minorEastAsia" w:hAnsi="Arial" w:cs="Arial"/>
          <w:sz w:val="24"/>
          <w:szCs w:val="24"/>
        </w:rPr>
        <w:t xml:space="preserve"> de transito generan y pueden generar est</w:t>
      </w:r>
      <w:r w:rsidR="00C2097D">
        <w:rPr>
          <w:rFonts w:ascii="Arial" w:eastAsiaTheme="minorEastAsia" w:hAnsi="Arial" w:cs="Arial"/>
          <w:sz w:val="24"/>
          <w:szCs w:val="24"/>
        </w:rPr>
        <w:t>as construcciones</w:t>
      </w:r>
      <w:r w:rsidRPr="003D1644">
        <w:rPr>
          <w:rFonts w:ascii="Arial" w:eastAsiaTheme="minorEastAsia" w:hAnsi="Arial" w:cs="Arial"/>
          <w:sz w:val="24"/>
          <w:szCs w:val="24"/>
        </w:rPr>
        <w:t>.</w:t>
      </w:r>
    </w:p>
    <w:p w14:paraId="50091A3F" w14:textId="77777777" w:rsidR="0040294F" w:rsidRPr="0040294F" w:rsidRDefault="0040294F" w:rsidP="0040294F">
      <w:pPr>
        <w:jc w:val="both"/>
        <w:rPr>
          <w:rFonts w:ascii="Arial" w:eastAsiaTheme="minorEastAsia" w:hAnsi="Arial" w:cs="Arial"/>
          <w:i/>
          <w:iCs/>
          <w:sz w:val="24"/>
          <w:szCs w:val="24"/>
        </w:rPr>
      </w:pPr>
      <w:r w:rsidRPr="0040294F">
        <w:rPr>
          <w:rFonts w:ascii="Arial" w:eastAsiaTheme="minorEastAsia" w:hAnsi="Arial" w:cs="Arial"/>
          <w:i/>
          <w:iCs/>
          <w:sz w:val="24"/>
          <w:szCs w:val="24"/>
        </w:rPr>
        <w:t xml:space="preserve">Movilidad y accesibilidad </w:t>
      </w:r>
    </w:p>
    <w:p w14:paraId="63630CF1" w14:textId="2D001B26" w:rsidR="001630FC" w:rsidRPr="001630FC" w:rsidRDefault="0040294F" w:rsidP="001630FC">
      <w:pPr>
        <w:jc w:val="both"/>
        <w:rPr>
          <w:rFonts w:ascii="Arial" w:hAnsi="Arial" w:cs="Arial"/>
          <w:sz w:val="24"/>
          <w:szCs w:val="24"/>
        </w:rPr>
      </w:pPr>
      <w:r w:rsidRPr="00B8333D">
        <w:rPr>
          <w:rFonts w:ascii="Arial" w:eastAsiaTheme="minorEastAsia" w:hAnsi="Arial" w:cs="Arial"/>
          <w:sz w:val="24"/>
          <w:szCs w:val="24"/>
        </w:rPr>
        <w:t xml:space="preserve">Original Santa Fe plantea en su sitio web propone cuatro accesos de movilidad que permiten el libre tránsito de los vehículos, que son </w:t>
      </w:r>
      <w:r w:rsidRPr="00B8333D">
        <w:rPr>
          <w:rFonts w:ascii="Arial" w:eastAsiaTheme="minorEastAsia" w:hAnsi="Arial" w:cs="Arial"/>
          <w:i/>
          <w:iCs/>
          <w:sz w:val="24"/>
          <w:szCs w:val="24"/>
        </w:rPr>
        <w:t>seguros</w:t>
      </w:r>
      <w:r w:rsidRPr="00B8333D">
        <w:rPr>
          <w:rFonts w:ascii="Arial" w:eastAsiaTheme="minorEastAsia" w:hAnsi="Arial" w:cs="Arial"/>
          <w:sz w:val="24"/>
          <w:szCs w:val="24"/>
        </w:rPr>
        <w:t xml:space="preserve"> y que no compromete la seguridad vial</w:t>
      </w:r>
      <w:r w:rsidR="001630FC">
        <w:rPr>
          <w:rFonts w:ascii="Arial" w:eastAsiaTheme="minorEastAsia" w:hAnsi="Arial" w:cs="Arial"/>
          <w:sz w:val="24"/>
          <w:szCs w:val="24"/>
        </w:rPr>
        <w:t xml:space="preserve">, sin embargo, </w:t>
      </w:r>
      <w:r w:rsidR="001630FC" w:rsidRPr="00F83957">
        <w:rPr>
          <w:rFonts w:ascii="Arial" w:hAnsi="Arial" w:cs="Arial"/>
          <w:sz w:val="24"/>
          <w:szCs w:val="24"/>
        </w:rPr>
        <w:t>se tiene conocimiento y registro de socavones, encharcamientos  causados por el hundimiento del suelo y problemas viales</w:t>
      </w:r>
      <w:r w:rsidR="001630FC" w:rsidRPr="00B8333D">
        <w:rPr>
          <w:rFonts w:ascii="Arial" w:hAnsi="Arial" w:cs="Arial"/>
          <w:sz w:val="24"/>
          <w:szCs w:val="24"/>
        </w:rPr>
        <w:t xml:space="preserve">  como lo son entre muchos ejemplos un socavón</w:t>
      </w:r>
      <w:r w:rsidR="001630FC" w:rsidRPr="00B8333D">
        <w:rPr>
          <w:rStyle w:val="Refdenotaalpie"/>
          <w:rFonts w:ascii="Arial" w:hAnsi="Arial" w:cs="Arial"/>
          <w:sz w:val="24"/>
          <w:szCs w:val="24"/>
        </w:rPr>
        <w:footnoteReference w:id="15"/>
      </w:r>
      <w:r w:rsidR="001630FC" w:rsidRPr="00B8333D">
        <w:rPr>
          <w:rFonts w:ascii="Arial" w:hAnsi="Arial" w:cs="Arial"/>
          <w:sz w:val="24"/>
          <w:szCs w:val="24"/>
        </w:rPr>
        <w:t xml:space="preserve"> de 4 m de diámetro que sucedió por la filtración de un ojo de agua; otro incidente ubicado en la colonia </w:t>
      </w:r>
      <w:r w:rsidR="001630FC" w:rsidRPr="00B8333D">
        <w:rPr>
          <w:rFonts w:ascii="Arial" w:hAnsi="Arial" w:cs="Arial"/>
          <w:i/>
          <w:iCs/>
          <w:sz w:val="24"/>
          <w:szCs w:val="24"/>
        </w:rPr>
        <w:t xml:space="preserve">EL CONTADERO </w:t>
      </w:r>
      <w:r w:rsidR="001630FC" w:rsidRPr="00B8333D">
        <w:rPr>
          <w:rFonts w:ascii="Arial" w:hAnsi="Arial" w:cs="Arial"/>
          <w:sz w:val="24"/>
          <w:szCs w:val="24"/>
        </w:rPr>
        <w:t>(donde es el proyecto Origina) que fue un socavón</w:t>
      </w:r>
      <w:r w:rsidR="001630FC" w:rsidRPr="00B8333D">
        <w:rPr>
          <w:rStyle w:val="Refdenotaalpie"/>
          <w:rFonts w:ascii="Arial" w:hAnsi="Arial" w:cs="Arial"/>
          <w:sz w:val="24"/>
          <w:szCs w:val="24"/>
        </w:rPr>
        <w:footnoteReference w:id="16"/>
      </w:r>
      <w:r w:rsidR="001630FC" w:rsidRPr="00B8333D">
        <w:rPr>
          <w:rFonts w:ascii="Arial" w:hAnsi="Arial" w:cs="Arial"/>
          <w:sz w:val="24"/>
          <w:szCs w:val="24"/>
        </w:rPr>
        <w:t xml:space="preserve"> de 20 por 3 metros de área que afect</w:t>
      </w:r>
      <w:r w:rsidR="00C2097D">
        <w:rPr>
          <w:rFonts w:ascii="Arial" w:hAnsi="Arial" w:cs="Arial"/>
          <w:sz w:val="24"/>
          <w:szCs w:val="24"/>
        </w:rPr>
        <w:t>ó el</w:t>
      </w:r>
      <w:r w:rsidR="001630FC" w:rsidRPr="00B8333D">
        <w:rPr>
          <w:rFonts w:ascii="Arial" w:hAnsi="Arial" w:cs="Arial"/>
          <w:sz w:val="24"/>
          <w:szCs w:val="24"/>
        </w:rPr>
        <w:t xml:space="preserve"> conjunto residencial. Encharcamientos</w:t>
      </w:r>
      <w:r w:rsidR="001630FC" w:rsidRPr="00B8333D">
        <w:rPr>
          <w:rStyle w:val="Refdenotaalpie"/>
          <w:rFonts w:ascii="Arial" w:hAnsi="Arial" w:cs="Arial"/>
          <w:sz w:val="24"/>
          <w:szCs w:val="24"/>
        </w:rPr>
        <w:footnoteReference w:id="17"/>
      </w:r>
      <w:r w:rsidR="001630FC" w:rsidRPr="00B8333D">
        <w:rPr>
          <w:rFonts w:ascii="Arial" w:hAnsi="Arial" w:cs="Arial"/>
          <w:sz w:val="24"/>
          <w:szCs w:val="24"/>
        </w:rPr>
        <w:t xml:space="preserve"> causados por la lluvia registrado </w:t>
      </w:r>
      <w:r w:rsidR="001630FC" w:rsidRPr="001630FC">
        <w:rPr>
          <w:rFonts w:ascii="Arial" w:hAnsi="Arial" w:cs="Arial"/>
          <w:sz w:val="24"/>
          <w:szCs w:val="24"/>
        </w:rPr>
        <w:t xml:space="preserve">en Santa Fe, Cuajimalpa, donde cayó 25.15 litros por metro dificultando el transito; también se tiene conocimiento  por parte del </w:t>
      </w:r>
      <w:r w:rsidR="001630FC" w:rsidRPr="001630FC">
        <w:rPr>
          <w:rFonts w:ascii="Arial" w:hAnsi="Arial" w:cs="Arial"/>
          <w:i/>
          <w:iCs/>
          <w:sz w:val="24"/>
          <w:szCs w:val="24"/>
        </w:rPr>
        <w:t>Programa Delegacional de Desarrollo Urbano de Cuajimalpa de Morelos</w:t>
      </w:r>
      <w:r w:rsidR="001630FC" w:rsidRPr="001630FC">
        <w:rPr>
          <w:rFonts w:ascii="Arial" w:hAnsi="Arial" w:cs="Arial"/>
          <w:sz w:val="24"/>
          <w:szCs w:val="24"/>
        </w:rPr>
        <w:t xml:space="preserve"> que menciona los problemas de tr</w:t>
      </w:r>
      <w:r w:rsidR="009B5ABA">
        <w:rPr>
          <w:rFonts w:ascii="Arial" w:hAnsi="Arial" w:cs="Arial"/>
          <w:sz w:val="24"/>
          <w:szCs w:val="24"/>
        </w:rPr>
        <w:t>á</w:t>
      </w:r>
      <w:r w:rsidR="001630FC" w:rsidRPr="001630FC">
        <w:rPr>
          <w:rFonts w:ascii="Arial" w:hAnsi="Arial" w:cs="Arial"/>
          <w:sz w:val="24"/>
          <w:szCs w:val="24"/>
        </w:rPr>
        <w:t>nsito que atraviesa Cuajimalpa:</w:t>
      </w:r>
    </w:p>
    <w:p w14:paraId="1E341DF4" w14:textId="2D1AC546" w:rsidR="00F32DAB" w:rsidRPr="00390C1A" w:rsidRDefault="001630FC" w:rsidP="00A97B3C">
      <w:pPr>
        <w:jc w:val="both"/>
        <w:rPr>
          <w:rFonts w:ascii="Arial" w:eastAsiaTheme="minorEastAsia" w:hAnsi="Arial" w:cs="Arial"/>
          <w:sz w:val="24"/>
          <w:szCs w:val="24"/>
        </w:rPr>
      </w:pPr>
      <w:r w:rsidRPr="001630FC">
        <w:rPr>
          <w:rFonts w:ascii="Arial" w:hAnsi="Arial" w:cs="Arial"/>
          <w:i/>
          <w:iCs/>
          <w:sz w:val="24"/>
          <w:szCs w:val="24"/>
        </w:rPr>
        <w:lastRenderedPageBreak/>
        <w:t>“...su principal problema es el congestionamiento vial provocado por las oficinas y comercios que no cuentan con estacionamiento y los paraderos de las ruta de colectivos y autobuses.</w:t>
      </w:r>
      <w:r w:rsidRPr="001630FC">
        <w:rPr>
          <w:rStyle w:val="Refdenotaalpie"/>
          <w:rFonts w:ascii="Arial" w:hAnsi="Arial" w:cs="Arial"/>
          <w:i/>
          <w:iCs/>
          <w:sz w:val="24"/>
          <w:szCs w:val="24"/>
        </w:rPr>
        <w:footnoteReference w:id="18"/>
      </w:r>
      <w:r w:rsidR="007F2AAF" w:rsidRPr="00A97B3C">
        <w:rPr>
          <w:rFonts w:ascii="Arial" w:hAnsi="Arial" w:cs="Arial"/>
          <w:noProof/>
          <w:sz w:val="24"/>
          <w:szCs w:val="24"/>
        </w:rPr>
        <w:drawing>
          <wp:anchor distT="0" distB="0" distL="114300" distR="114300" simplePos="0" relativeHeight="251668480" behindDoc="0" locked="0" layoutInCell="1" allowOverlap="1" wp14:anchorId="4014BE64" wp14:editId="3E8680E3">
            <wp:simplePos x="0" y="0"/>
            <wp:positionH relativeFrom="margin">
              <wp:posOffset>-113030</wp:posOffset>
            </wp:positionH>
            <wp:positionV relativeFrom="margin">
              <wp:posOffset>1918335</wp:posOffset>
            </wp:positionV>
            <wp:extent cx="4380230" cy="1746250"/>
            <wp:effectExtent l="0" t="0" r="127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1" t="30944" b="13671"/>
                    <a:stretch/>
                  </pic:blipFill>
                  <pic:spPr bwMode="auto">
                    <a:xfrm>
                      <a:off x="0" y="0"/>
                      <a:ext cx="4380230" cy="1746250"/>
                    </a:xfrm>
                    <a:prstGeom prst="rect">
                      <a:avLst/>
                    </a:prstGeom>
                    <a:ln>
                      <a:noFill/>
                    </a:ln>
                    <a:extLst>
                      <a:ext uri="{53640926-AAD7-44D8-BBD7-CCE9431645EC}">
                        <a14:shadowObscured xmlns:a14="http://schemas.microsoft.com/office/drawing/2010/main"/>
                      </a:ext>
                    </a:extLst>
                  </pic:spPr>
                </pic:pic>
              </a:graphicData>
            </a:graphic>
          </wp:anchor>
        </w:drawing>
      </w:r>
    </w:p>
    <w:p w14:paraId="49E37B42" w14:textId="3226D0A1" w:rsidR="00A97B3C" w:rsidRPr="00B8333D" w:rsidRDefault="00390C1A" w:rsidP="00A97B3C">
      <w:pPr>
        <w:jc w:val="both"/>
        <w:rPr>
          <w:rFonts w:ascii="Arial" w:hAnsi="Arial" w:cs="Arial"/>
          <w:sz w:val="24"/>
          <w:szCs w:val="24"/>
        </w:rPr>
      </w:pPr>
      <w:r w:rsidRPr="00B8333D">
        <w:rPr>
          <w:rFonts w:ascii="Arial" w:hAnsi="Arial" w:cs="Arial"/>
          <w:noProof/>
          <w:sz w:val="24"/>
          <w:szCs w:val="24"/>
        </w:rPr>
        <mc:AlternateContent>
          <mc:Choice Requires="wps">
            <w:drawing>
              <wp:anchor distT="0" distB="0" distL="114300" distR="114300" simplePos="0" relativeHeight="251664384" behindDoc="0" locked="0" layoutInCell="1" allowOverlap="1" wp14:anchorId="5E130AC8" wp14:editId="4DEF05A2">
                <wp:simplePos x="0" y="0"/>
                <wp:positionH relativeFrom="column">
                  <wp:posOffset>4264567</wp:posOffset>
                </wp:positionH>
                <wp:positionV relativeFrom="paragraph">
                  <wp:posOffset>1252709</wp:posOffset>
                </wp:positionV>
                <wp:extent cx="1845945" cy="1745615"/>
                <wp:effectExtent l="0" t="0" r="1905" b="6985"/>
                <wp:wrapNone/>
                <wp:docPr id="10" name="Rectángulo 10"/>
                <wp:cNvGraphicFramePr/>
                <a:graphic xmlns:a="http://schemas.openxmlformats.org/drawingml/2006/main">
                  <a:graphicData uri="http://schemas.microsoft.com/office/word/2010/wordprocessingShape">
                    <wps:wsp>
                      <wps:cNvSpPr/>
                      <wps:spPr>
                        <a:xfrm>
                          <a:off x="0" y="0"/>
                          <a:ext cx="1845945" cy="1745615"/>
                        </a:xfrm>
                        <a:prstGeom prst="rect">
                          <a:avLst/>
                        </a:prstGeom>
                        <a:solidFill>
                          <a:srgbClr val="596E8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3821C" w14:textId="00853292" w:rsidR="001630FC" w:rsidRDefault="001630FC" w:rsidP="001630FC">
                            <w:pPr>
                              <w:jc w:val="both"/>
                            </w:pPr>
                            <w:r w:rsidRPr="001A2CA5">
                              <w:t>La zona verde es donde esta el proyecto y tiene bajo impacto, la zona roja es donde hay mayor riesgo, se hizo una zona de impacto de aproximadamente</w:t>
                            </w:r>
                            <w:r w:rsidR="002D7C30">
                              <w:t xml:space="preserve"> </w:t>
                            </w:r>
                            <w:r w:rsidRPr="001A2CA5">
                              <w:t>150</w:t>
                            </w:r>
                            <w:r w:rsidR="002D7C30">
                              <w:t xml:space="preserve"> m</w:t>
                            </w:r>
                            <w:r w:rsidRPr="001A2CA5">
                              <w:t xml:space="preserve"> y afecta a las residencias m</w:t>
                            </w:r>
                            <w:r w:rsidR="002D7C30">
                              <w:t>á</w:t>
                            </w:r>
                            <w:r w:rsidRPr="001A2CA5">
                              <w:t>s vulnerables</w:t>
                            </w:r>
                            <w:r w:rsidR="002D7C30">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E130AC8" id="Rectángulo 10" o:spid="_x0000_s1028" style="position:absolute;left:0;text-align:left;margin-left:335.8pt;margin-top:98.65pt;width:145.35pt;height:13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c+qAIAAJwFAAAOAAAAZHJzL2Uyb0RvYy54bWysVNtu2zAMfR+wfxD0vjoOkl6COkXQrsOA&#10;oivaDn1WZCkxIIsapcTO/mbfsh8bJV/adcUehuXBEcXDw4tInl+0tWF7hb4CW/D8aMKZshLKym4K&#10;/vXx+sMpZz4IWwoDVhX8oDy/WL5/d964hZrCFkypkBGJ9YvGFXwbgltkmZdbVQt/BE5ZUmrAWgQS&#10;cZOVKBpir002nUyOswawdAhSeU+3V52SLxO/1kqGL1p7FZgpOMUW0hfTdx2/2fJcLDYo3LaSfRji&#10;H6KoRWXJ6Uh1JYJgO6z+oKorieBBhyMJdQZaV1KlHCibfPIqm4etcCrlQsXxbiyT/3+08nZ/h6wq&#10;6e2oPFbU9Eb3VLWfP+xmZ4DRLZWocX5ByAd3h73k6RjzbTXW8Z8yYW0q62Esq2oDk3SZn87mZ7M5&#10;Z5J0+clsfpzPI2v2bO7Qh08KahYPBUeKIJVT7G986KADJHrzYKryujImCbhZXxpke0FvPD87/nh6&#10;1bP/BjM2gi1Es44x3mQxtS6ZdAoHoyLO2HulqS4U/jRFkjpSjX6ElMqGvFNtRal69xP6Dd5jD0eL&#10;lGkijMya/I/cPcGA7EgG7i7KHh9NVWro0Xjyt8A649EieQYbRuO6soBvERjKqvfc4YcidaWJVQrt&#10;uk09M43IeLOG8kB9hNANmHfyuqKXvBE+3AmkiaLmoi0RvtBHG2gKDv2Jsy3g97fuI54anbScNTSh&#10;BfffdgIVZ+azpRE4y2ezONJJmM1PpiTgS836pcbu6kugBslpHzmZjhEfzHDUCPUTLZNV9EoqYSX5&#10;LrgMOAiXodsctI6kWq0SjMbYiXBjH5yM5LHOsVMf2yeBrm/nQJNwC8M0i8Wrru6w0dLCahdAV6nl&#10;n+vavwCtgNRK/bqKO+alnFDPS3X5CwAA//8DAFBLAwQUAAYACAAAACEAX4yFNuIAAAAQAQAADwAA&#10;AGRycy9kb3ducmV2LnhtbExPTU+DQBC9m/gfNmPizS7FFoSyNKbWoxrRi7ctOwIpO4vsluK/dzzp&#10;ZTKT9+Z9FNvZ9mLC0XeOFCwXEQik2pmOGgXvb483dyB80GR07wgVfKOHbXl5UejcuDO94lSFRrAI&#10;+VwraEMYcil93aLVfuEGJMY+3Wh14HNspBn1mcVtL+MoSqTVHbFDqwfctVgfq5NV8PEyyl2VPQ3T&#10;/vlrtQ7pcT3RXqnrq/lhw+N+AyLgHP4+4LcD54eSgx3ciYwXvYIkXSZMZSBLb0EwI0tiXg4KVmkc&#10;gywL+b9I+QMAAP//AwBQSwECLQAUAAYACAAAACEAtoM4kv4AAADhAQAAEwAAAAAAAAAAAAAAAAAA&#10;AAAAW0NvbnRlbnRfVHlwZXNdLnhtbFBLAQItABQABgAIAAAAIQA4/SH/1gAAAJQBAAALAAAAAAAA&#10;AAAAAAAAAC8BAABfcmVscy8ucmVsc1BLAQItABQABgAIAAAAIQAQvrc+qAIAAJwFAAAOAAAAAAAA&#10;AAAAAAAAAC4CAABkcnMvZTJvRG9jLnhtbFBLAQItABQABgAIAAAAIQBfjIU24gAAABABAAAPAAAA&#10;AAAAAAAAAAAAAAIFAABkcnMvZG93bnJldi54bWxQSwUGAAAAAAQABADzAAAAEQYAAAAA&#10;" fillcolor="#596e8d" stroked="f" strokeweight="1pt">
                <v:textbox>
                  <w:txbxContent>
                    <w:p w14:paraId="4A23821C" w14:textId="00853292" w:rsidR="001630FC" w:rsidRDefault="001630FC" w:rsidP="001630FC">
                      <w:pPr>
                        <w:jc w:val="both"/>
                      </w:pPr>
                      <w:r w:rsidRPr="001A2CA5">
                        <w:t>La zona verde es donde esta el proyecto y tiene bajo impacto, la zona roja es donde hay mayor riesgo, se hizo una zona de impacto de aproximadamente</w:t>
                      </w:r>
                      <w:r w:rsidR="002D7C30">
                        <w:t xml:space="preserve"> </w:t>
                      </w:r>
                      <w:r w:rsidRPr="001A2CA5">
                        <w:t>150</w:t>
                      </w:r>
                      <w:r w:rsidR="002D7C30">
                        <w:t xml:space="preserve"> m</w:t>
                      </w:r>
                      <w:r w:rsidRPr="001A2CA5">
                        <w:t xml:space="preserve"> y afecta a las residencias m</w:t>
                      </w:r>
                      <w:r w:rsidR="002D7C30">
                        <w:t>á</w:t>
                      </w:r>
                      <w:r w:rsidRPr="001A2CA5">
                        <w:t>s vulnerables</w:t>
                      </w:r>
                      <w:r w:rsidR="002D7C30">
                        <w:t>.</w:t>
                      </w:r>
                    </w:p>
                  </w:txbxContent>
                </v:textbox>
              </v:rect>
            </w:pict>
          </mc:Fallback>
        </mc:AlternateContent>
      </w:r>
      <w:r w:rsidR="00A97B3C" w:rsidRPr="00A97B3C">
        <w:rPr>
          <w:rFonts w:ascii="Arial" w:hAnsi="Arial" w:cs="Arial"/>
          <w:sz w:val="24"/>
          <w:szCs w:val="24"/>
        </w:rPr>
        <w:t xml:space="preserve">En </w:t>
      </w:r>
      <w:r w:rsidR="00A97B3C" w:rsidRPr="00A97B3C">
        <w:rPr>
          <w:rFonts w:ascii="Arial" w:hAnsi="Arial" w:cs="Arial"/>
          <w:i/>
          <w:iCs/>
          <w:sz w:val="24"/>
          <w:szCs w:val="24"/>
        </w:rPr>
        <w:t>el PROGRAMA DELEGACIONAL DE DESARROLLO URBANO 1997</w:t>
      </w:r>
      <w:r w:rsidR="00A97B3C" w:rsidRPr="00A97B3C">
        <w:rPr>
          <w:rStyle w:val="Refdenotaalpie"/>
          <w:rFonts w:ascii="Arial" w:hAnsi="Arial" w:cs="Arial"/>
          <w:i/>
          <w:iCs/>
          <w:sz w:val="24"/>
          <w:szCs w:val="24"/>
        </w:rPr>
        <w:footnoteReference w:id="19"/>
      </w:r>
      <w:r w:rsidR="00A97B3C" w:rsidRPr="00A97B3C">
        <w:rPr>
          <w:rFonts w:ascii="Arial" w:hAnsi="Arial" w:cs="Arial"/>
          <w:i/>
          <w:iCs/>
          <w:sz w:val="24"/>
          <w:szCs w:val="24"/>
        </w:rPr>
        <w:t xml:space="preserve"> </w:t>
      </w:r>
      <w:r w:rsidR="00A97B3C" w:rsidRPr="00A97B3C">
        <w:rPr>
          <w:rFonts w:ascii="Arial" w:hAnsi="Arial" w:cs="Arial"/>
          <w:sz w:val="24"/>
          <w:szCs w:val="24"/>
        </w:rPr>
        <w:t xml:space="preserve">se da a conocer la </w:t>
      </w:r>
      <w:r w:rsidR="00A97B3C" w:rsidRPr="00A97B3C">
        <w:rPr>
          <w:rFonts w:ascii="Arial" w:hAnsi="Arial" w:cs="Arial"/>
          <w:b/>
          <w:bCs/>
          <w:sz w:val="24"/>
          <w:szCs w:val="24"/>
        </w:rPr>
        <w:t xml:space="preserve">licencia de construcción HM 5/60/120 </w:t>
      </w:r>
      <w:r w:rsidR="00A97B3C" w:rsidRPr="00A97B3C">
        <w:rPr>
          <w:rFonts w:ascii="Arial" w:hAnsi="Arial" w:cs="Arial"/>
          <w:sz w:val="24"/>
          <w:szCs w:val="24"/>
        </w:rPr>
        <w:t xml:space="preserve">correspondiente al predio de Origina Santa Fe, </w:t>
      </w:r>
      <w:r w:rsidR="00A97B3C">
        <w:rPr>
          <w:rFonts w:ascii="Arial" w:hAnsi="Arial" w:cs="Arial"/>
          <w:sz w:val="24"/>
          <w:szCs w:val="24"/>
        </w:rPr>
        <w:t xml:space="preserve">pero, </w:t>
      </w:r>
      <w:r w:rsidR="00A97B3C" w:rsidRPr="00A97B3C">
        <w:rPr>
          <w:rFonts w:ascii="Arial" w:hAnsi="Arial" w:cs="Arial"/>
          <w:sz w:val="24"/>
          <w:szCs w:val="24"/>
        </w:rPr>
        <w:t>en ese mapa no se ven licencias próximas para residencias habitacionales superiores a los 5 pisos, simplemente porque la zona no lo permite por las características mostradas en el mapa, pues pone en riesgo la vida de los habitantes.</w:t>
      </w:r>
    </w:p>
    <w:p w14:paraId="2F56A7F7" w14:textId="0A3E1D24" w:rsidR="00A97B3C" w:rsidRPr="00AC7768" w:rsidRDefault="00A97B3C" w:rsidP="00A97B3C">
      <w:pPr>
        <w:jc w:val="both"/>
        <w:rPr>
          <w:rFonts w:ascii="Arial" w:hAnsi="Arial" w:cs="Arial"/>
          <w:sz w:val="24"/>
          <w:szCs w:val="24"/>
        </w:rPr>
      </w:pPr>
      <w:r w:rsidRPr="00AC7768">
        <w:rPr>
          <w:rFonts w:ascii="Arial" w:hAnsi="Arial" w:cs="Arial"/>
          <w:sz w:val="24"/>
          <w:szCs w:val="24"/>
        </w:rPr>
        <w:t xml:space="preserve">La mobiliaria se respalda en la autosuficiencia con la colecta de agua y las áreas verdes, pero son obligaciones que se tiene que cumplir y que de hecho no cumple a la totalidad, también dicen traer un bienestar social haciendo propuestas de remodelaciones de parques o intentando regalar bicicletas para simpatizar con la gente y que </w:t>
      </w:r>
      <w:r w:rsidR="002D7C30">
        <w:rPr>
          <w:rFonts w:ascii="Arial" w:hAnsi="Arial" w:cs="Arial"/>
          <w:sz w:val="24"/>
          <w:szCs w:val="24"/>
        </w:rPr>
        <w:t>haya</w:t>
      </w:r>
      <w:r w:rsidRPr="00AC7768">
        <w:rPr>
          <w:rFonts w:ascii="Arial" w:hAnsi="Arial" w:cs="Arial"/>
          <w:sz w:val="24"/>
          <w:szCs w:val="24"/>
        </w:rPr>
        <w:t xml:space="preserve"> visto bueno a su proyecto, pero la verdad de las cosas es que trae mas perjuicios  que beneficios a la zona, incluso atentando en un futuro contra la vida de los habitantes.</w:t>
      </w:r>
    </w:p>
    <w:p w14:paraId="4BC90F15" w14:textId="210C366F" w:rsidR="006B07F1" w:rsidRDefault="006B07F1" w:rsidP="00A97B3C">
      <w:pPr>
        <w:jc w:val="both"/>
        <w:rPr>
          <w:rFonts w:ascii="Arial" w:hAnsi="Arial" w:cs="Arial"/>
          <w:sz w:val="24"/>
          <w:szCs w:val="24"/>
        </w:rPr>
      </w:pPr>
      <w:r>
        <w:rPr>
          <w:rFonts w:ascii="Arial" w:hAnsi="Arial" w:cs="Arial"/>
          <w:sz w:val="24"/>
          <w:szCs w:val="24"/>
        </w:rPr>
        <w:t>Para la construcción de este predio, la página web de Origina Santa F</w:t>
      </w:r>
      <w:r w:rsidR="00F32DAB">
        <w:rPr>
          <w:rFonts w:ascii="Arial" w:hAnsi="Arial" w:cs="Arial"/>
          <w:sz w:val="24"/>
          <w:szCs w:val="24"/>
        </w:rPr>
        <w:t>e</w:t>
      </w:r>
      <w:r>
        <w:rPr>
          <w:rFonts w:ascii="Arial" w:hAnsi="Arial" w:cs="Arial"/>
          <w:sz w:val="24"/>
          <w:szCs w:val="24"/>
        </w:rPr>
        <w:t>, menciona que cumple con el siguiente marco legal y normativo:</w:t>
      </w:r>
    </w:p>
    <w:p w14:paraId="4EED8F80" w14:textId="77777777" w:rsidR="006B07F1" w:rsidRPr="00B8333D" w:rsidRDefault="006B07F1" w:rsidP="006B07F1">
      <w:pPr>
        <w:pStyle w:val="Prrafodelista"/>
        <w:numPr>
          <w:ilvl w:val="0"/>
          <w:numId w:val="12"/>
        </w:numPr>
        <w:jc w:val="both"/>
        <w:rPr>
          <w:rFonts w:ascii="Arial" w:eastAsiaTheme="minorEastAsia" w:hAnsi="Arial" w:cs="Arial"/>
          <w:sz w:val="24"/>
          <w:szCs w:val="24"/>
        </w:rPr>
      </w:pPr>
      <w:r w:rsidRPr="00B8333D">
        <w:rPr>
          <w:rFonts w:ascii="Arial" w:eastAsiaTheme="minorEastAsia" w:hAnsi="Arial" w:cs="Arial"/>
          <w:b/>
          <w:bCs/>
          <w:sz w:val="24"/>
          <w:szCs w:val="24"/>
        </w:rPr>
        <w:t>NOM-003-semarnat-1997</w:t>
      </w:r>
      <w:r w:rsidRPr="00B8333D">
        <w:rPr>
          <w:rStyle w:val="Refdenotaalpie"/>
          <w:rFonts w:ascii="Arial" w:eastAsiaTheme="minorEastAsia" w:hAnsi="Arial" w:cs="Arial"/>
          <w:sz w:val="24"/>
          <w:szCs w:val="24"/>
        </w:rPr>
        <w:footnoteReference w:id="20"/>
      </w:r>
      <w:r w:rsidRPr="00B8333D">
        <w:rPr>
          <w:rFonts w:ascii="Arial" w:eastAsiaTheme="minorEastAsia" w:hAnsi="Arial" w:cs="Arial"/>
          <w:sz w:val="24"/>
          <w:szCs w:val="24"/>
        </w:rPr>
        <w:t xml:space="preserve"> </w:t>
      </w:r>
      <w:r w:rsidRPr="00B8333D">
        <w:rPr>
          <w:rFonts w:ascii="Arial" w:eastAsiaTheme="minorEastAsia" w:hAnsi="Arial" w:cs="Arial"/>
          <w:b/>
          <w:bCs/>
          <w:sz w:val="24"/>
          <w:szCs w:val="24"/>
        </w:rPr>
        <w:t>LADF, Articulo 77. Fracción III</w:t>
      </w:r>
      <w:r w:rsidRPr="00B8333D">
        <w:rPr>
          <w:rFonts w:ascii="Arial" w:eastAsiaTheme="minorEastAsia" w:hAnsi="Arial" w:cs="Arial"/>
          <w:sz w:val="24"/>
          <w:szCs w:val="24"/>
        </w:rPr>
        <w:t>: que establece las limites y lineamientos sobre el tratamiento de aguas residuales.</w:t>
      </w:r>
    </w:p>
    <w:p w14:paraId="0AA706E2" w14:textId="77777777" w:rsidR="006B07F1" w:rsidRPr="00B8333D" w:rsidRDefault="006B07F1" w:rsidP="006B07F1">
      <w:pPr>
        <w:pStyle w:val="Prrafodelista"/>
        <w:numPr>
          <w:ilvl w:val="0"/>
          <w:numId w:val="12"/>
        </w:numPr>
        <w:jc w:val="both"/>
        <w:rPr>
          <w:rFonts w:ascii="Arial" w:eastAsiaTheme="minorEastAsia" w:hAnsi="Arial" w:cs="Arial"/>
          <w:sz w:val="24"/>
          <w:szCs w:val="24"/>
        </w:rPr>
      </w:pPr>
      <w:r w:rsidRPr="00B8333D">
        <w:rPr>
          <w:rFonts w:ascii="Arial" w:eastAsiaTheme="minorEastAsia" w:hAnsi="Arial" w:cs="Arial"/>
          <w:b/>
          <w:bCs/>
          <w:sz w:val="24"/>
          <w:szCs w:val="24"/>
        </w:rPr>
        <w:t>LAPTDF, ARTÍCULO 155, fracción IV</w:t>
      </w:r>
      <w:r w:rsidRPr="00B8333D">
        <w:rPr>
          <w:rFonts w:ascii="Arial" w:eastAsiaTheme="minorEastAsia" w:hAnsi="Arial" w:cs="Arial"/>
          <w:sz w:val="24"/>
          <w:szCs w:val="24"/>
        </w:rPr>
        <w:t xml:space="preserve">: que habla sobre la promoción de plantas de tratamiento, fuentes de energía, para reducir las emisiones contaminantes de la CDMX.  </w:t>
      </w:r>
    </w:p>
    <w:p w14:paraId="44BFB65C" w14:textId="77777777" w:rsidR="006B07F1" w:rsidRPr="00B8333D" w:rsidRDefault="006B07F1" w:rsidP="006B07F1">
      <w:pPr>
        <w:pStyle w:val="Prrafodelista"/>
        <w:numPr>
          <w:ilvl w:val="0"/>
          <w:numId w:val="12"/>
        </w:numPr>
        <w:jc w:val="both"/>
        <w:rPr>
          <w:rFonts w:ascii="Arial" w:eastAsiaTheme="minorEastAsia" w:hAnsi="Arial" w:cs="Arial"/>
          <w:sz w:val="24"/>
          <w:szCs w:val="24"/>
        </w:rPr>
      </w:pPr>
      <w:r w:rsidRPr="00B8333D">
        <w:rPr>
          <w:rFonts w:ascii="Arial" w:eastAsiaTheme="minorEastAsia" w:hAnsi="Arial" w:cs="Arial"/>
          <w:b/>
          <w:bCs/>
          <w:sz w:val="24"/>
          <w:szCs w:val="24"/>
        </w:rPr>
        <w:t>LMACCDSDF, articulo 22, fracción XI:</w:t>
      </w:r>
      <w:r w:rsidRPr="00B8333D">
        <w:rPr>
          <w:rFonts w:ascii="Arial" w:eastAsiaTheme="minorEastAsia" w:hAnsi="Arial" w:cs="Arial"/>
          <w:sz w:val="24"/>
          <w:szCs w:val="24"/>
        </w:rPr>
        <w:t xml:space="preserve"> que hace promoción a las construcciones que implementen un sistema de captación de agua pluvial.</w:t>
      </w:r>
    </w:p>
    <w:p w14:paraId="09C3D259" w14:textId="77777777" w:rsidR="006B07F1" w:rsidRPr="00B8333D" w:rsidRDefault="006B07F1" w:rsidP="006B07F1">
      <w:pPr>
        <w:jc w:val="both"/>
        <w:rPr>
          <w:rFonts w:ascii="Arial" w:eastAsiaTheme="minorEastAsia" w:hAnsi="Arial" w:cs="Arial"/>
          <w:sz w:val="24"/>
          <w:szCs w:val="24"/>
        </w:rPr>
      </w:pPr>
      <w:r w:rsidRPr="00B8333D">
        <w:rPr>
          <w:rFonts w:ascii="Arial" w:eastAsiaTheme="minorEastAsia" w:hAnsi="Arial" w:cs="Arial"/>
          <w:i/>
          <w:iCs/>
          <w:sz w:val="24"/>
          <w:szCs w:val="24"/>
        </w:rPr>
        <w:lastRenderedPageBreak/>
        <w:t xml:space="preserve">Sistema contra incendios </w:t>
      </w:r>
    </w:p>
    <w:p w14:paraId="38695B87" w14:textId="24FC9D77" w:rsidR="006B07F1" w:rsidRPr="00B8333D" w:rsidRDefault="006B07F1" w:rsidP="006B07F1">
      <w:pPr>
        <w:pStyle w:val="Prrafodelista"/>
        <w:numPr>
          <w:ilvl w:val="0"/>
          <w:numId w:val="13"/>
        </w:numPr>
        <w:jc w:val="both"/>
        <w:rPr>
          <w:rFonts w:ascii="Arial" w:eastAsiaTheme="minorEastAsia" w:hAnsi="Arial" w:cs="Arial"/>
          <w:sz w:val="24"/>
          <w:szCs w:val="24"/>
        </w:rPr>
      </w:pPr>
      <w:r w:rsidRPr="00B8333D">
        <w:rPr>
          <w:rFonts w:ascii="Arial" w:eastAsiaTheme="minorEastAsia" w:hAnsi="Arial" w:cs="Arial"/>
          <w:b/>
          <w:bCs/>
          <w:sz w:val="24"/>
          <w:szCs w:val="24"/>
        </w:rPr>
        <w:t>LAPTDF, Articulo 104, 105, fracciones VI y VII</w:t>
      </w:r>
      <w:r w:rsidRPr="00B8333D">
        <w:rPr>
          <w:rFonts w:ascii="Arial" w:eastAsiaTheme="minorEastAsia" w:hAnsi="Arial" w:cs="Arial"/>
          <w:sz w:val="24"/>
          <w:szCs w:val="24"/>
        </w:rPr>
        <w:t>: Dice que el agua tratada y su  re</w:t>
      </w:r>
      <w:r w:rsidR="002D7C30">
        <w:rPr>
          <w:rFonts w:ascii="Arial" w:eastAsiaTheme="minorEastAsia" w:hAnsi="Arial" w:cs="Arial"/>
          <w:sz w:val="24"/>
          <w:szCs w:val="24"/>
        </w:rPr>
        <w:t>ú</w:t>
      </w:r>
      <w:r w:rsidRPr="00B8333D">
        <w:rPr>
          <w:rFonts w:ascii="Arial" w:eastAsiaTheme="minorEastAsia" w:hAnsi="Arial" w:cs="Arial"/>
          <w:sz w:val="24"/>
          <w:szCs w:val="24"/>
        </w:rPr>
        <w:t>s</w:t>
      </w:r>
      <w:r w:rsidR="002D7C30">
        <w:rPr>
          <w:rFonts w:ascii="Arial" w:eastAsiaTheme="minorEastAsia" w:hAnsi="Arial" w:cs="Arial"/>
          <w:sz w:val="24"/>
          <w:szCs w:val="24"/>
        </w:rPr>
        <w:t>o</w:t>
      </w:r>
      <w:r w:rsidRPr="00B8333D">
        <w:rPr>
          <w:rFonts w:ascii="Arial" w:eastAsiaTheme="minorEastAsia" w:hAnsi="Arial" w:cs="Arial"/>
          <w:sz w:val="24"/>
          <w:szCs w:val="24"/>
        </w:rPr>
        <w:t xml:space="preserve"> constituye la prevención  a las afectaciones del  ambiente.</w:t>
      </w:r>
    </w:p>
    <w:p w14:paraId="3CE9108D" w14:textId="77777777" w:rsidR="006B07F1" w:rsidRPr="00B8333D" w:rsidRDefault="006B07F1" w:rsidP="006B07F1">
      <w:pPr>
        <w:jc w:val="both"/>
        <w:rPr>
          <w:rFonts w:ascii="Arial" w:eastAsiaTheme="minorEastAsia" w:hAnsi="Arial" w:cs="Arial"/>
          <w:sz w:val="24"/>
          <w:szCs w:val="24"/>
        </w:rPr>
      </w:pPr>
      <w:r w:rsidRPr="00B8333D">
        <w:rPr>
          <w:rFonts w:ascii="Arial" w:eastAsiaTheme="minorEastAsia" w:hAnsi="Arial" w:cs="Arial"/>
          <w:i/>
          <w:iCs/>
          <w:sz w:val="24"/>
          <w:szCs w:val="24"/>
        </w:rPr>
        <w:t xml:space="preserve">Reutilización </w:t>
      </w:r>
    </w:p>
    <w:p w14:paraId="542CC823" w14:textId="0A31B72D" w:rsidR="006B07F1" w:rsidRDefault="006B07F1" w:rsidP="006B07F1">
      <w:pPr>
        <w:pStyle w:val="Prrafodelista"/>
        <w:numPr>
          <w:ilvl w:val="0"/>
          <w:numId w:val="13"/>
        </w:numPr>
        <w:jc w:val="both"/>
        <w:rPr>
          <w:rFonts w:ascii="Arial" w:eastAsiaTheme="minorEastAsia" w:hAnsi="Arial" w:cs="Arial"/>
          <w:b/>
          <w:bCs/>
          <w:i/>
          <w:iCs/>
          <w:sz w:val="24"/>
          <w:szCs w:val="24"/>
        </w:rPr>
      </w:pPr>
      <w:r w:rsidRPr="00B8333D">
        <w:rPr>
          <w:rFonts w:ascii="Arial" w:eastAsiaTheme="minorEastAsia" w:hAnsi="Arial" w:cs="Arial"/>
          <w:b/>
          <w:bCs/>
          <w:sz w:val="24"/>
          <w:szCs w:val="24"/>
        </w:rPr>
        <w:t>LADF, 5 fracción III</w:t>
      </w:r>
      <w:r w:rsidRPr="00B8333D">
        <w:rPr>
          <w:rFonts w:ascii="Arial" w:eastAsiaTheme="minorEastAsia" w:hAnsi="Arial" w:cs="Arial"/>
          <w:sz w:val="24"/>
          <w:szCs w:val="24"/>
        </w:rPr>
        <w:t xml:space="preserve">  : sobre las consideraciones de utilidad publica el control de la contaminación  aire, agua y suelo, </w:t>
      </w:r>
      <w:r w:rsidRPr="00B8333D">
        <w:rPr>
          <w:rFonts w:ascii="Arial" w:eastAsiaTheme="minorEastAsia" w:hAnsi="Arial" w:cs="Arial"/>
          <w:b/>
          <w:bCs/>
          <w:i/>
          <w:iCs/>
          <w:sz w:val="24"/>
          <w:szCs w:val="24"/>
        </w:rPr>
        <w:t>así como el cuidado y restauración de los recursos naturales y de los sitios necesarios para asegurar la conservación e incremento de la flora y fauna silvestres y acuáticas.</w:t>
      </w:r>
    </w:p>
    <w:p w14:paraId="304CDDC4" w14:textId="77777777" w:rsidR="002D7C30" w:rsidRPr="00B8333D" w:rsidRDefault="002D7C30" w:rsidP="002D7C30">
      <w:pPr>
        <w:pStyle w:val="Prrafodelista"/>
        <w:jc w:val="both"/>
        <w:rPr>
          <w:rFonts w:ascii="Arial" w:eastAsiaTheme="minorEastAsia" w:hAnsi="Arial" w:cs="Arial"/>
          <w:b/>
          <w:bCs/>
          <w:i/>
          <w:iCs/>
          <w:sz w:val="24"/>
          <w:szCs w:val="24"/>
        </w:rPr>
      </w:pPr>
    </w:p>
    <w:p w14:paraId="5506DB87" w14:textId="18B3AFE8" w:rsidR="006B07F1" w:rsidRPr="006B07F1" w:rsidRDefault="006B07F1" w:rsidP="006B07F1">
      <w:pPr>
        <w:pStyle w:val="Prrafodelista"/>
        <w:numPr>
          <w:ilvl w:val="0"/>
          <w:numId w:val="13"/>
        </w:numPr>
        <w:jc w:val="both"/>
        <w:rPr>
          <w:rFonts w:ascii="Arial" w:eastAsiaTheme="minorEastAsia" w:hAnsi="Arial" w:cs="Arial"/>
          <w:sz w:val="24"/>
          <w:szCs w:val="24"/>
        </w:rPr>
      </w:pPr>
      <w:r w:rsidRPr="00B8333D">
        <w:rPr>
          <w:rFonts w:ascii="Arial" w:eastAsiaTheme="minorEastAsia" w:hAnsi="Arial" w:cs="Arial"/>
          <w:b/>
          <w:bCs/>
          <w:sz w:val="24"/>
          <w:szCs w:val="24"/>
        </w:rPr>
        <w:t>LMACCDSDF 22, fracciones IV inciso e) y XII</w:t>
      </w:r>
      <w:r w:rsidRPr="00B8333D">
        <w:rPr>
          <w:rFonts w:ascii="Arial" w:eastAsiaTheme="minorEastAsia" w:hAnsi="Arial" w:cs="Arial"/>
          <w:sz w:val="24"/>
          <w:szCs w:val="24"/>
        </w:rPr>
        <w:t xml:space="preserve">:  que dice en los centros urbanos  se fomentara </w:t>
      </w:r>
      <w:r w:rsidRPr="00B8333D">
        <w:rPr>
          <w:rFonts w:ascii="Arial" w:hAnsi="Arial" w:cs="Arial"/>
          <w:sz w:val="24"/>
          <w:szCs w:val="24"/>
        </w:rPr>
        <w:t xml:space="preserve"> a las edificación sustentables que incluyan sistemas de eficiencia energética, captación de agua pluvia, y promoción de construcciones sustentables.</w:t>
      </w:r>
    </w:p>
    <w:p w14:paraId="3368A195" w14:textId="18A5C733" w:rsidR="005B75E4" w:rsidRPr="00B8333D" w:rsidRDefault="005B75E4" w:rsidP="005B75E4">
      <w:pPr>
        <w:jc w:val="both"/>
        <w:rPr>
          <w:rFonts w:ascii="Arial" w:eastAsiaTheme="minorEastAsia" w:hAnsi="Arial" w:cs="Arial"/>
          <w:sz w:val="24"/>
          <w:szCs w:val="24"/>
        </w:rPr>
      </w:pPr>
      <w:r>
        <w:rPr>
          <w:rFonts w:ascii="Arial" w:eastAsiaTheme="minorEastAsia" w:hAnsi="Arial" w:cs="Arial"/>
          <w:sz w:val="24"/>
          <w:szCs w:val="24"/>
        </w:rPr>
        <w:t xml:space="preserve">No obstante, algunos de estos </w:t>
      </w:r>
      <w:r w:rsidRPr="00B8333D">
        <w:rPr>
          <w:rFonts w:ascii="Arial" w:eastAsiaTheme="minorEastAsia" w:hAnsi="Arial" w:cs="Arial"/>
          <w:sz w:val="24"/>
          <w:szCs w:val="24"/>
        </w:rPr>
        <w:t>puntos no</w:t>
      </w:r>
      <w:r>
        <w:rPr>
          <w:rFonts w:ascii="Arial" w:eastAsiaTheme="minorEastAsia" w:hAnsi="Arial" w:cs="Arial"/>
          <w:sz w:val="24"/>
          <w:szCs w:val="24"/>
        </w:rPr>
        <w:t xml:space="preserve"> se</w:t>
      </w:r>
      <w:r w:rsidRPr="00B8333D">
        <w:rPr>
          <w:rFonts w:ascii="Arial" w:eastAsiaTheme="minorEastAsia" w:hAnsi="Arial" w:cs="Arial"/>
          <w:sz w:val="24"/>
          <w:szCs w:val="24"/>
        </w:rPr>
        <w:t xml:space="preserve"> cumplen en su totalidad, </w:t>
      </w:r>
      <w:r>
        <w:rPr>
          <w:rFonts w:ascii="Arial" w:eastAsiaTheme="minorEastAsia" w:hAnsi="Arial" w:cs="Arial"/>
          <w:sz w:val="24"/>
          <w:szCs w:val="24"/>
        </w:rPr>
        <w:t xml:space="preserve">aunado a </w:t>
      </w:r>
      <w:r w:rsidRPr="00B8333D">
        <w:rPr>
          <w:rFonts w:ascii="Arial" w:eastAsiaTheme="minorEastAsia" w:hAnsi="Arial" w:cs="Arial"/>
          <w:sz w:val="24"/>
          <w:szCs w:val="24"/>
        </w:rPr>
        <w:t>la no inclusión de normas, reglamentos y leyes como son:</w:t>
      </w:r>
    </w:p>
    <w:p w14:paraId="500B9B75" w14:textId="48362185" w:rsidR="005B75E4" w:rsidRPr="002D7C30" w:rsidRDefault="005B75E4" w:rsidP="005B75E4">
      <w:pPr>
        <w:pStyle w:val="Prrafodelista"/>
        <w:numPr>
          <w:ilvl w:val="0"/>
          <w:numId w:val="14"/>
        </w:numPr>
        <w:tabs>
          <w:tab w:val="left" w:pos="2895"/>
        </w:tabs>
        <w:jc w:val="both"/>
        <w:rPr>
          <w:rFonts w:ascii="Arial" w:eastAsiaTheme="minorEastAsia" w:hAnsi="Arial" w:cs="Arial"/>
          <w:b/>
          <w:bCs/>
          <w:sz w:val="24"/>
          <w:szCs w:val="24"/>
        </w:rPr>
      </w:pPr>
      <w:r w:rsidRPr="00B8333D">
        <w:rPr>
          <w:rFonts w:ascii="Arial" w:eastAsiaTheme="minorEastAsia" w:hAnsi="Arial" w:cs="Arial"/>
          <w:b/>
          <w:bCs/>
          <w:sz w:val="24"/>
          <w:szCs w:val="24"/>
        </w:rPr>
        <w:t>Norma Mexicana NOM-015-CONAGUA-2007</w:t>
      </w:r>
      <w:r w:rsidRPr="00B8333D">
        <w:rPr>
          <w:rFonts w:ascii="Arial" w:eastAsiaTheme="minorEastAsia" w:hAnsi="Arial" w:cs="Arial"/>
          <w:sz w:val="24"/>
          <w:szCs w:val="24"/>
        </w:rPr>
        <w:t xml:space="preserve">: que habla sobre los lineamientos sobre el manejo de las aguas pluviales, que no sabemos sí se cumplen. </w:t>
      </w:r>
    </w:p>
    <w:p w14:paraId="5FB0BAF7" w14:textId="77777777" w:rsidR="002D7C30" w:rsidRPr="00B8333D" w:rsidRDefault="002D7C30" w:rsidP="002D7C30">
      <w:pPr>
        <w:pStyle w:val="Prrafodelista"/>
        <w:tabs>
          <w:tab w:val="left" w:pos="2895"/>
        </w:tabs>
        <w:jc w:val="both"/>
        <w:rPr>
          <w:rFonts w:ascii="Arial" w:eastAsiaTheme="minorEastAsia" w:hAnsi="Arial" w:cs="Arial"/>
          <w:b/>
          <w:bCs/>
          <w:sz w:val="24"/>
          <w:szCs w:val="24"/>
        </w:rPr>
      </w:pPr>
    </w:p>
    <w:p w14:paraId="6857B889" w14:textId="2AD79E82" w:rsidR="005B75E4" w:rsidRPr="005B75E4" w:rsidRDefault="005B75E4" w:rsidP="005B75E4">
      <w:pPr>
        <w:pStyle w:val="Prrafodelista"/>
        <w:numPr>
          <w:ilvl w:val="0"/>
          <w:numId w:val="14"/>
        </w:numPr>
        <w:tabs>
          <w:tab w:val="left" w:pos="2895"/>
        </w:tabs>
        <w:jc w:val="both"/>
        <w:rPr>
          <w:rFonts w:ascii="Arial" w:eastAsiaTheme="minorEastAsia" w:hAnsi="Arial" w:cs="Arial"/>
          <w:sz w:val="24"/>
          <w:szCs w:val="24"/>
        </w:rPr>
      </w:pPr>
      <w:r w:rsidRPr="00B8333D">
        <w:rPr>
          <w:rFonts w:ascii="Arial" w:hAnsi="Arial" w:cs="Arial"/>
          <w:b/>
          <w:bCs/>
          <w:sz w:val="24"/>
          <w:szCs w:val="24"/>
        </w:rPr>
        <w:t>REGLAMENTO DE CONSTRUCCIONES PARA EL DISTRITO FEDERAL</w:t>
      </w:r>
      <w:r w:rsidRPr="00B8333D">
        <w:rPr>
          <w:rFonts w:ascii="Arial" w:hAnsi="Arial" w:cs="Arial"/>
          <w:sz w:val="24"/>
          <w:szCs w:val="24"/>
        </w:rPr>
        <w:t xml:space="preserve"> artículo </w:t>
      </w:r>
      <w:r w:rsidRPr="00B8333D">
        <w:rPr>
          <w:rFonts w:ascii="Arial" w:eastAsiaTheme="minorEastAsia" w:hAnsi="Arial" w:cs="Arial"/>
          <w:sz w:val="24"/>
          <w:szCs w:val="24"/>
        </w:rPr>
        <w:t xml:space="preserve">58, inciso d) proyecto alternativo de captación aprovechamiento pluviales y tratamiento de agua; </w:t>
      </w:r>
      <w:r w:rsidRPr="00B8333D">
        <w:rPr>
          <w:rFonts w:ascii="Arial" w:hAnsi="Arial" w:cs="Arial"/>
          <w:sz w:val="24"/>
          <w:szCs w:val="24"/>
        </w:rPr>
        <w:t>Artículo 128 : que los predios con ubicados en calles con redes de agua potable y alcantarillado publico, deben de solicitar un formato correspondiente al Sistema de Aguas de la Ciudad de México que de conformidad a lo dispuesto en la Ley de Aguas del Distrito Federal,  previo al pago de los derechos se debe de entregar el proyecto  de las instalaciones hidráulicas.</w:t>
      </w:r>
    </w:p>
    <w:p w14:paraId="2CE8B6CC" w14:textId="77777777" w:rsidR="005B75E4" w:rsidRPr="00B8333D" w:rsidRDefault="005B75E4" w:rsidP="005B75E4">
      <w:pPr>
        <w:pStyle w:val="Prrafodelista"/>
        <w:tabs>
          <w:tab w:val="left" w:pos="2895"/>
        </w:tabs>
        <w:jc w:val="both"/>
        <w:rPr>
          <w:rFonts w:ascii="Arial" w:eastAsiaTheme="minorEastAsia" w:hAnsi="Arial" w:cs="Arial"/>
          <w:sz w:val="24"/>
          <w:szCs w:val="24"/>
        </w:rPr>
      </w:pPr>
    </w:p>
    <w:p w14:paraId="5CA13134" w14:textId="2EE986C9" w:rsidR="005B75E4" w:rsidRDefault="005B75E4" w:rsidP="005B75E4">
      <w:pPr>
        <w:pStyle w:val="Prrafodelista"/>
        <w:numPr>
          <w:ilvl w:val="0"/>
          <w:numId w:val="16"/>
        </w:numPr>
        <w:tabs>
          <w:tab w:val="left" w:pos="2895"/>
        </w:tabs>
        <w:jc w:val="both"/>
        <w:rPr>
          <w:rFonts w:ascii="Arial" w:hAnsi="Arial" w:cs="Arial"/>
          <w:sz w:val="24"/>
          <w:szCs w:val="24"/>
        </w:rPr>
      </w:pPr>
      <w:r w:rsidRPr="005B75E4">
        <w:rPr>
          <w:rFonts w:ascii="Arial" w:eastAsiaTheme="minorEastAsia" w:hAnsi="Arial" w:cs="Arial"/>
          <w:b/>
          <w:bCs/>
          <w:sz w:val="24"/>
          <w:szCs w:val="24"/>
        </w:rPr>
        <w:t>LEY DE AGUAS DEL DISTRITO FEDERAL</w:t>
      </w:r>
      <w:r w:rsidRPr="005B75E4">
        <w:rPr>
          <w:rFonts w:ascii="Arial" w:eastAsiaTheme="minorEastAsia" w:hAnsi="Arial" w:cs="Arial"/>
          <w:sz w:val="24"/>
          <w:szCs w:val="24"/>
        </w:rPr>
        <w:t xml:space="preserve">, Art. 4 apartado </w:t>
      </w:r>
      <w:r w:rsidRPr="005B75E4">
        <w:rPr>
          <w:rFonts w:ascii="Arial" w:hAnsi="Arial" w:cs="Arial"/>
          <w:sz w:val="24"/>
          <w:szCs w:val="24"/>
        </w:rPr>
        <w:t xml:space="preserve">XXXVII BIS:  para el tratamiento del agua pluvial y eliminación de sus contaminantes. Art 16 apartado XXI : para la realización de acciones que eviten el azolve de la red de alcantarillado así como la protección de la instalaciones.  Art. 125 BIS. Las construcciones nuevas localizadas en las zonas I y II están </w:t>
      </w:r>
      <w:r w:rsidRPr="005B75E4">
        <w:rPr>
          <w:rFonts w:ascii="Arial" w:hAnsi="Arial" w:cs="Arial"/>
          <w:i/>
          <w:iCs/>
          <w:sz w:val="24"/>
          <w:szCs w:val="24"/>
        </w:rPr>
        <w:t xml:space="preserve">obligadas </w:t>
      </w:r>
      <w:r w:rsidRPr="005B75E4">
        <w:rPr>
          <w:rFonts w:ascii="Arial" w:hAnsi="Arial" w:cs="Arial"/>
          <w:sz w:val="24"/>
          <w:szCs w:val="24"/>
        </w:rPr>
        <w:t xml:space="preserve"> a tener sistemas de cosecha y recarga de aguas pluviales, por lo que el Proyecto Origina Santa Fe, no está innovando en el uso de esta tecnología  si no que es una obligación que se tiene que cumplir. Art. 125 BIS 3 se debe de presentar el tramite  del registro de Manifestación de Construcción o Licencia de Construcción Especial, el cual no se tiene conocimiento de su existencia. Art. BIS 4: se esta sujeto a un Estudio de Impacto Urbano deberán </w:t>
      </w:r>
      <w:r w:rsidRPr="005B75E4">
        <w:rPr>
          <w:rFonts w:ascii="Arial" w:hAnsi="Arial" w:cs="Arial"/>
          <w:sz w:val="24"/>
          <w:szCs w:val="24"/>
        </w:rPr>
        <w:lastRenderedPageBreak/>
        <w:t>contar con un sistema de captación y recargas de aguas pluviales al subsuelo, el cual tampoco se tiene conocimiento.</w:t>
      </w:r>
    </w:p>
    <w:p w14:paraId="4FE4A044" w14:textId="77777777" w:rsidR="005B75E4" w:rsidRDefault="005B75E4" w:rsidP="005B75E4">
      <w:pPr>
        <w:pStyle w:val="Prrafodelista"/>
        <w:tabs>
          <w:tab w:val="left" w:pos="2895"/>
        </w:tabs>
        <w:jc w:val="both"/>
        <w:rPr>
          <w:rFonts w:ascii="Arial" w:hAnsi="Arial" w:cs="Arial"/>
          <w:sz w:val="24"/>
          <w:szCs w:val="24"/>
        </w:rPr>
      </w:pPr>
    </w:p>
    <w:p w14:paraId="63AC7878" w14:textId="1B5AC5A8" w:rsidR="005B75E4" w:rsidRDefault="005B75E4" w:rsidP="005B75E4">
      <w:pPr>
        <w:pStyle w:val="Prrafodelista"/>
        <w:numPr>
          <w:ilvl w:val="0"/>
          <w:numId w:val="16"/>
        </w:numPr>
        <w:tabs>
          <w:tab w:val="left" w:pos="2895"/>
        </w:tabs>
        <w:jc w:val="both"/>
        <w:rPr>
          <w:rFonts w:ascii="Arial" w:hAnsi="Arial" w:cs="Arial"/>
          <w:sz w:val="24"/>
          <w:szCs w:val="24"/>
        </w:rPr>
      </w:pPr>
      <w:r w:rsidRPr="005B75E4">
        <w:rPr>
          <w:rFonts w:ascii="Arial" w:hAnsi="Arial" w:cs="Arial"/>
          <w:b/>
          <w:bCs/>
          <w:sz w:val="24"/>
          <w:szCs w:val="24"/>
        </w:rPr>
        <w:t>PROGRAMA DELEGACIONAL DE DESARROLLO URBANO DE CUAJIMALPA DE MORELOS</w:t>
      </w:r>
      <w:r w:rsidRPr="005B75E4">
        <w:rPr>
          <w:rFonts w:ascii="Arial" w:hAnsi="Arial" w:cs="Arial"/>
          <w:sz w:val="24"/>
          <w:szCs w:val="24"/>
        </w:rPr>
        <w:t xml:space="preserve"> : dice que una </w:t>
      </w:r>
      <w:r w:rsidRPr="005B75E4">
        <w:rPr>
          <w:rFonts w:ascii="Arial" w:hAnsi="Arial" w:cs="Arial"/>
          <w:i/>
          <w:iCs/>
          <w:sz w:val="24"/>
          <w:szCs w:val="24"/>
        </w:rPr>
        <w:t>ZONA DE RIESGO</w:t>
      </w:r>
      <w:r w:rsidRPr="005B75E4">
        <w:rPr>
          <w:rFonts w:ascii="Arial" w:hAnsi="Arial" w:cs="Arial"/>
          <w:sz w:val="24"/>
          <w:szCs w:val="24"/>
        </w:rPr>
        <w:t xml:space="preserve"> es aquella que representa un peligro para la comunidad, así como para los organismos vivos que integran el ecosistema</w:t>
      </w:r>
      <w:r>
        <w:rPr>
          <w:rFonts w:ascii="Arial" w:hAnsi="Arial" w:cs="Arial"/>
          <w:sz w:val="24"/>
          <w:szCs w:val="24"/>
        </w:rPr>
        <w:t>.</w:t>
      </w:r>
    </w:p>
    <w:p w14:paraId="144AA6B0" w14:textId="77777777" w:rsidR="005B75E4" w:rsidRPr="005B75E4" w:rsidRDefault="005B75E4" w:rsidP="005B75E4">
      <w:pPr>
        <w:pStyle w:val="Prrafodelista"/>
        <w:rPr>
          <w:rFonts w:ascii="Arial" w:hAnsi="Arial" w:cs="Arial"/>
          <w:sz w:val="24"/>
          <w:szCs w:val="24"/>
        </w:rPr>
      </w:pPr>
    </w:p>
    <w:p w14:paraId="6F3A1447" w14:textId="4E648C17" w:rsidR="005B75E4" w:rsidRDefault="005B75E4" w:rsidP="005B75E4">
      <w:pPr>
        <w:pStyle w:val="Prrafodelista"/>
        <w:numPr>
          <w:ilvl w:val="0"/>
          <w:numId w:val="16"/>
        </w:numPr>
        <w:tabs>
          <w:tab w:val="left" w:pos="2895"/>
        </w:tabs>
        <w:jc w:val="both"/>
        <w:rPr>
          <w:rFonts w:ascii="Arial" w:hAnsi="Arial" w:cs="Arial"/>
          <w:sz w:val="24"/>
          <w:szCs w:val="24"/>
        </w:rPr>
      </w:pPr>
      <w:r w:rsidRPr="005B75E4">
        <w:rPr>
          <w:rFonts w:ascii="Arial" w:hAnsi="Arial" w:cs="Arial"/>
          <w:b/>
          <w:bCs/>
          <w:sz w:val="24"/>
          <w:szCs w:val="24"/>
        </w:rPr>
        <w:t>REGLAMENTO DE CONSTRUCCIONES PARA EL DISTRITO FEDERAL</w:t>
      </w:r>
      <w:r w:rsidRPr="005B75E4">
        <w:rPr>
          <w:rFonts w:ascii="Arial" w:hAnsi="Arial" w:cs="Arial"/>
          <w:sz w:val="24"/>
          <w:szCs w:val="24"/>
        </w:rPr>
        <w:t xml:space="preserve"> articulo 51 fracción III, para construcciones tipo C se requieran de dictamen de impacto urbano o impacto urbano-ambiental, el cual no se tiene evidencia de existencia. Art</w:t>
      </w:r>
      <w:r w:rsidR="00C2097D">
        <w:rPr>
          <w:rFonts w:ascii="Arial" w:hAnsi="Arial" w:cs="Arial"/>
          <w:sz w:val="24"/>
          <w:szCs w:val="24"/>
        </w:rPr>
        <w:t>í</w:t>
      </w:r>
      <w:r w:rsidRPr="005B75E4">
        <w:rPr>
          <w:rFonts w:ascii="Arial" w:hAnsi="Arial" w:cs="Arial"/>
          <w:sz w:val="24"/>
          <w:szCs w:val="24"/>
        </w:rPr>
        <w:t xml:space="preserve">culo 53, fracción I inciso </w:t>
      </w:r>
      <w:r w:rsidR="00C2097D">
        <w:rPr>
          <w:rFonts w:ascii="Arial" w:hAnsi="Arial" w:cs="Arial"/>
          <w:sz w:val="24"/>
          <w:szCs w:val="24"/>
        </w:rPr>
        <w:t>A,</w:t>
      </w:r>
      <w:r w:rsidRPr="005B75E4">
        <w:rPr>
          <w:rFonts w:ascii="Arial" w:hAnsi="Arial" w:cs="Arial"/>
          <w:sz w:val="24"/>
          <w:szCs w:val="24"/>
        </w:rPr>
        <w:t xml:space="preserve"> para las construcciones de tipo B y C deben de cumplir con requisitos, constancia de alineamiento y número oficial vigente y certificado único de zonificación de uso de suelo o certificado único de zonificación del suelo digital o certificado de acreditación de uso del suelo.</w:t>
      </w:r>
    </w:p>
    <w:p w14:paraId="2228EA8C" w14:textId="77777777" w:rsidR="005B75E4" w:rsidRPr="005B75E4" w:rsidRDefault="005B75E4" w:rsidP="005B75E4">
      <w:pPr>
        <w:pStyle w:val="Prrafodelista"/>
        <w:rPr>
          <w:rFonts w:ascii="Arial" w:hAnsi="Arial" w:cs="Arial"/>
          <w:b/>
          <w:bCs/>
          <w:sz w:val="24"/>
          <w:szCs w:val="24"/>
        </w:rPr>
      </w:pPr>
    </w:p>
    <w:p w14:paraId="2B9742F7" w14:textId="18CC49DF" w:rsidR="005B75E4" w:rsidRPr="005B75E4" w:rsidRDefault="005B75E4" w:rsidP="005B75E4">
      <w:pPr>
        <w:pStyle w:val="Prrafodelista"/>
        <w:numPr>
          <w:ilvl w:val="0"/>
          <w:numId w:val="16"/>
        </w:numPr>
        <w:tabs>
          <w:tab w:val="left" w:pos="2895"/>
        </w:tabs>
        <w:jc w:val="both"/>
        <w:rPr>
          <w:rFonts w:ascii="Arial" w:hAnsi="Arial" w:cs="Arial"/>
          <w:sz w:val="24"/>
          <w:szCs w:val="24"/>
        </w:rPr>
      </w:pPr>
      <w:r w:rsidRPr="005B75E4">
        <w:rPr>
          <w:rFonts w:ascii="Arial" w:hAnsi="Arial" w:cs="Arial"/>
          <w:b/>
          <w:bCs/>
          <w:sz w:val="24"/>
          <w:szCs w:val="24"/>
        </w:rPr>
        <w:t>NORMA TÉCNICA COMPLEMENTARIA PARA LA REVISIÓN DE LA SEGURIDAD ESTRUCTURAL DE LAS EDIFICACIONES (NTC-RSEE)</w:t>
      </w:r>
      <w:r w:rsidRPr="005B75E4">
        <w:rPr>
          <w:rFonts w:ascii="Arial" w:hAnsi="Arial" w:cs="Arial"/>
          <w:sz w:val="24"/>
          <w:szCs w:val="24"/>
        </w:rPr>
        <w:t xml:space="preserve">: que revisa la seguridad estructural de las edificaciones, y hay 6 tipos de proyectos que requieren revisión, y el proyecto Origina Santa Fe entra en dicha revisión, estando en zonificación  geotécnica I, y proyectado una altura superior a 70 metros de altura, en un espacio superior a los 15,000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5B75E4">
        <w:rPr>
          <w:rFonts w:ascii="Arial" w:eastAsiaTheme="minorEastAsia" w:hAnsi="Arial" w:cs="Arial"/>
          <w:sz w:val="24"/>
          <w:szCs w:val="24"/>
        </w:rPr>
        <w:t>.</w:t>
      </w:r>
    </w:p>
    <w:p w14:paraId="0429A641" w14:textId="77777777" w:rsidR="005B75E4" w:rsidRPr="005B75E4" w:rsidRDefault="005B75E4" w:rsidP="005B75E4">
      <w:pPr>
        <w:pStyle w:val="Prrafodelista"/>
        <w:rPr>
          <w:rFonts w:ascii="Arial" w:hAnsi="Arial" w:cs="Arial"/>
          <w:sz w:val="24"/>
          <w:szCs w:val="24"/>
        </w:rPr>
      </w:pPr>
    </w:p>
    <w:p w14:paraId="64F0DA7D" w14:textId="24F7316E" w:rsidR="005B75E4" w:rsidRPr="005B75E4" w:rsidRDefault="005B75E4" w:rsidP="005B75E4">
      <w:pPr>
        <w:pStyle w:val="Prrafodelista"/>
        <w:numPr>
          <w:ilvl w:val="0"/>
          <w:numId w:val="16"/>
        </w:numPr>
        <w:tabs>
          <w:tab w:val="left" w:pos="2895"/>
        </w:tabs>
        <w:jc w:val="both"/>
        <w:rPr>
          <w:rFonts w:ascii="Arial" w:hAnsi="Arial" w:cs="Arial"/>
          <w:sz w:val="24"/>
          <w:szCs w:val="24"/>
        </w:rPr>
      </w:pPr>
      <w:r w:rsidRPr="005B75E4">
        <w:rPr>
          <w:rFonts w:ascii="Arial" w:hAnsi="Arial" w:cs="Arial"/>
          <w:b/>
          <w:bCs/>
          <w:sz w:val="24"/>
          <w:szCs w:val="24"/>
        </w:rPr>
        <w:t xml:space="preserve">REGLAMENTO DE CONSTRUCCIONES PARA EL DISTRITO FEDERAL </w:t>
      </w:r>
      <w:r w:rsidRPr="005B75E4">
        <w:rPr>
          <w:rFonts w:ascii="Arial" w:hAnsi="Arial" w:cs="Arial"/>
          <w:sz w:val="24"/>
          <w:szCs w:val="24"/>
        </w:rPr>
        <w:t>Art. 172 :</w:t>
      </w:r>
      <w:r w:rsidRPr="005B75E4">
        <w:rPr>
          <w:rFonts w:ascii="Arial" w:hAnsi="Arial" w:cs="Arial"/>
          <w:b/>
          <w:bCs/>
          <w:sz w:val="24"/>
          <w:szCs w:val="24"/>
        </w:rPr>
        <w:t xml:space="preserve">  </w:t>
      </w:r>
      <w:r w:rsidRPr="005B75E4">
        <w:rPr>
          <w:rFonts w:ascii="Arial" w:hAnsi="Arial" w:cs="Arial"/>
          <w:sz w:val="24"/>
          <w:szCs w:val="24"/>
        </w:rPr>
        <w:t xml:space="preserve">Se debe investigarse el tipo y las condiciones de cimentación de las edificaciones colindantes en materia de estabilidad, hundimientos, emersiones, agrietamientos del suelo y desplomos, asimismo, se debe de investigar  la localización obras subterráneas cercanas, existentes o proyectadas como el </w:t>
      </w:r>
      <w:r w:rsidR="00C2097D">
        <w:rPr>
          <w:rFonts w:ascii="Arial" w:hAnsi="Arial" w:cs="Arial"/>
          <w:sz w:val="24"/>
          <w:szCs w:val="24"/>
        </w:rPr>
        <w:t>s</w:t>
      </w:r>
      <w:r w:rsidRPr="005B75E4">
        <w:rPr>
          <w:rFonts w:ascii="Arial" w:hAnsi="Arial" w:cs="Arial"/>
          <w:sz w:val="24"/>
          <w:szCs w:val="24"/>
        </w:rPr>
        <w:t xml:space="preserve">istema de drenaje, con el fin de verificar que no cause daños a las instalaciones. </w:t>
      </w:r>
    </w:p>
    <w:p w14:paraId="5D70DA48" w14:textId="2E09D88A" w:rsidR="005B75E4" w:rsidRPr="00B8333D" w:rsidRDefault="005B75E4" w:rsidP="00C2097D">
      <w:pPr>
        <w:tabs>
          <w:tab w:val="center" w:pos="6502"/>
        </w:tabs>
        <w:jc w:val="both"/>
        <w:rPr>
          <w:rFonts w:ascii="Arial" w:hAnsi="Arial" w:cs="Arial"/>
          <w:sz w:val="24"/>
          <w:szCs w:val="24"/>
        </w:rPr>
      </w:pPr>
      <w:r>
        <w:rPr>
          <w:rFonts w:ascii="Arial" w:hAnsi="Arial" w:cs="Arial"/>
          <w:sz w:val="24"/>
          <w:szCs w:val="24"/>
        </w:rPr>
        <w:t xml:space="preserve">Y </w:t>
      </w:r>
      <w:r w:rsidRPr="00B8333D">
        <w:rPr>
          <w:rFonts w:ascii="Arial" w:hAnsi="Arial" w:cs="Arial"/>
          <w:sz w:val="24"/>
          <w:szCs w:val="24"/>
        </w:rPr>
        <w:t xml:space="preserve">la violación de derechos </w:t>
      </w:r>
      <w:r w:rsidR="00C2097D">
        <w:rPr>
          <w:rFonts w:ascii="Arial" w:hAnsi="Arial" w:cs="Arial"/>
          <w:sz w:val="24"/>
          <w:szCs w:val="24"/>
        </w:rPr>
        <w:t>civiles de los ciuda</w:t>
      </w:r>
      <w:r w:rsidRPr="00B8333D">
        <w:rPr>
          <w:rFonts w:ascii="Arial" w:hAnsi="Arial" w:cs="Arial"/>
          <w:sz w:val="24"/>
          <w:szCs w:val="24"/>
        </w:rPr>
        <w:t xml:space="preserve">danos que podrían cometer </w:t>
      </w:r>
      <w:r w:rsidR="00C2097D">
        <w:rPr>
          <w:rFonts w:ascii="Arial" w:hAnsi="Arial" w:cs="Arial"/>
          <w:sz w:val="24"/>
          <w:szCs w:val="24"/>
        </w:rPr>
        <w:t xml:space="preserve">al no contemplar el </w:t>
      </w:r>
      <w:r w:rsidRPr="00B8333D">
        <w:rPr>
          <w:rFonts w:ascii="Arial" w:hAnsi="Arial" w:cs="Arial"/>
          <w:sz w:val="24"/>
          <w:szCs w:val="24"/>
        </w:rPr>
        <w:t>artículo 4</w:t>
      </w:r>
      <w:r w:rsidR="00C2097D">
        <w:rPr>
          <w:rFonts w:ascii="Arial" w:hAnsi="Arial" w:cs="Arial"/>
          <w:sz w:val="24"/>
          <w:szCs w:val="24"/>
        </w:rPr>
        <w:t xml:space="preserve"> de la Constitución Política de los Estados Unidos Mexicanos</w:t>
      </w:r>
      <w:r>
        <w:rPr>
          <w:rFonts w:ascii="Arial" w:hAnsi="Arial" w:cs="Arial"/>
          <w:sz w:val="24"/>
          <w:szCs w:val="24"/>
        </w:rPr>
        <w:t xml:space="preserve">, el cual </w:t>
      </w:r>
      <w:r w:rsidRPr="00B8333D">
        <w:rPr>
          <w:rFonts w:ascii="Arial" w:hAnsi="Arial" w:cs="Arial"/>
          <w:sz w:val="24"/>
          <w:szCs w:val="24"/>
        </w:rPr>
        <w:t>reconoce que toda persona tiene derecho al acceso, la disposición y el saneamiento de agua para consumo personal y doméstico en forma suficiente, salubre, aceptable y asequible. El Estado debe garantizar este derecho de forma equitativa y sustentable, y establecer la participación de la Federación, los estados y la ciudadanía para conseguirlo…</w:t>
      </w:r>
    </w:p>
    <w:p w14:paraId="4D72F0AB" w14:textId="4AC4F3FC" w:rsidR="005B75E4" w:rsidRDefault="005B75E4" w:rsidP="005B75E4">
      <w:pPr>
        <w:tabs>
          <w:tab w:val="center" w:pos="6502"/>
        </w:tabs>
        <w:jc w:val="both"/>
        <w:rPr>
          <w:rFonts w:ascii="Arial" w:hAnsi="Arial" w:cs="Arial"/>
          <w:sz w:val="24"/>
          <w:szCs w:val="24"/>
        </w:rPr>
      </w:pPr>
      <w:r w:rsidRPr="00B8333D">
        <w:rPr>
          <w:rFonts w:ascii="Arial" w:hAnsi="Arial" w:cs="Arial"/>
          <w:sz w:val="24"/>
          <w:szCs w:val="24"/>
        </w:rPr>
        <w:t>…Toda Persona tiene derecho a la protección de la salud…</w:t>
      </w:r>
    </w:p>
    <w:p w14:paraId="00D0D9D3" w14:textId="20B4E46D" w:rsidR="00C2097D" w:rsidRPr="00B8333D" w:rsidRDefault="00C2097D" w:rsidP="005B75E4">
      <w:pPr>
        <w:tabs>
          <w:tab w:val="center" w:pos="6502"/>
        </w:tabs>
        <w:jc w:val="both"/>
        <w:rPr>
          <w:rFonts w:ascii="Arial" w:hAnsi="Arial" w:cs="Arial"/>
          <w:sz w:val="24"/>
          <w:szCs w:val="24"/>
        </w:rPr>
      </w:pPr>
      <w:r>
        <w:rPr>
          <w:rFonts w:ascii="Arial" w:hAnsi="Arial" w:cs="Arial"/>
          <w:sz w:val="24"/>
          <w:szCs w:val="24"/>
        </w:rPr>
        <w:t>Adicionalmente, se presenta la Ley local:</w:t>
      </w:r>
    </w:p>
    <w:p w14:paraId="4D87BB45" w14:textId="42059E4E" w:rsidR="005B75E4" w:rsidRPr="00B8333D" w:rsidRDefault="005B75E4" w:rsidP="005B75E4">
      <w:pPr>
        <w:tabs>
          <w:tab w:val="center" w:pos="6502"/>
        </w:tabs>
        <w:jc w:val="both"/>
        <w:rPr>
          <w:rFonts w:ascii="Arial" w:hAnsi="Arial" w:cs="Arial"/>
          <w:b/>
          <w:bCs/>
          <w:sz w:val="24"/>
          <w:szCs w:val="24"/>
        </w:rPr>
      </w:pPr>
      <w:r w:rsidRPr="00B8333D">
        <w:rPr>
          <w:rFonts w:ascii="Arial" w:hAnsi="Arial" w:cs="Arial"/>
          <w:b/>
          <w:bCs/>
          <w:sz w:val="24"/>
          <w:szCs w:val="24"/>
        </w:rPr>
        <w:lastRenderedPageBreak/>
        <w:t xml:space="preserve">LEY DEL DERECHO A LOS SERVICIOS PÚBLICOS DE AGUA POTABLE, DRENAJE, ALCANTARILLADO Y TECNOLOGÍA HÍDRICA DE LA CIUDAD DE MEXICO </w:t>
      </w:r>
      <w:r w:rsidRPr="00B8333D">
        <w:rPr>
          <w:rFonts w:ascii="Arial" w:hAnsi="Arial" w:cs="Arial"/>
          <w:sz w:val="24"/>
          <w:szCs w:val="24"/>
        </w:rPr>
        <w:t>Artículo 5º. Toda persona en la Ciudad de México, tiene el derecho al acceso suficiente, seguro e higiénico de agua disponible para su uso personal y doméstico, así como al suministro libre de interferencias.</w:t>
      </w:r>
      <w:r w:rsidR="00C2097D">
        <w:rPr>
          <w:rFonts w:ascii="Arial" w:hAnsi="Arial" w:cs="Arial"/>
          <w:sz w:val="24"/>
          <w:szCs w:val="24"/>
        </w:rPr>
        <w:t xml:space="preserve"> </w:t>
      </w:r>
      <w:r w:rsidRPr="00B8333D">
        <w:rPr>
          <w:rFonts w:ascii="Arial" w:hAnsi="Arial" w:cs="Arial"/>
          <w:sz w:val="24"/>
          <w:szCs w:val="24"/>
        </w:rPr>
        <w:t xml:space="preserve">Las autoridades garantizarán este derecho, pudiendo las personas presentar denuncias cuando el ejercicio del mismo se limite por actos, hechos u omisiones de alguna autoridad o persona, tomando en cuenta las limitaciones y restricciones que establece la presente Ley. </w:t>
      </w:r>
    </w:p>
    <w:p w14:paraId="6B28162A" w14:textId="1B3DCAB0" w:rsidR="005B75E4" w:rsidRPr="00B8333D" w:rsidRDefault="005B75E4" w:rsidP="005B75E4">
      <w:pPr>
        <w:tabs>
          <w:tab w:val="center" w:pos="6502"/>
        </w:tabs>
        <w:jc w:val="both"/>
        <w:rPr>
          <w:rFonts w:ascii="Arial" w:hAnsi="Arial" w:cs="Arial"/>
          <w:sz w:val="24"/>
          <w:szCs w:val="24"/>
        </w:rPr>
      </w:pPr>
      <w:r w:rsidRPr="00B8333D">
        <w:rPr>
          <w:rFonts w:ascii="Arial" w:hAnsi="Arial" w:cs="Arial"/>
          <w:b/>
          <w:bCs/>
          <w:sz w:val="24"/>
          <w:szCs w:val="24"/>
        </w:rPr>
        <w:t xml:space="preserve">LEY GENERAL DE PROTECCIÓN CIVIL  </w:t>
      </w:r>
      <w:r w:rsidRPr="00B8333D">
        <w:rPr>
          <w:rFonts w:ascii="Arial" w:hAnsi="Arial" w:cs="Arial"/>
          <w:sz w:val="24"/>
          <w:szCs w:val="24"/>
        </w:rPr>
        <w:t>Artículo 5. Las autoridades de protección civil, enumeradas en el artículo 27 de esta Ley, deberán actuar con base en los siguientes principios fracción I.</w:t>
      </w:r>
      <w:r w:rsidR="00C2097D">
        <w:rPr>
          <w:rFonts w:ascii="Arial" w:hAnsi="Arial" w:cs="Arial"/>
          <w:sz w:val="24"/>
          <w:szCs w:val="24"/>
        </w:rPr>
        <w:t xml:space="preserve"> </w:t>
      </w:r>
      <w:r w:rsidRPr="00B8333D">
        <w:rPr>
          <w:rFonts w:ascii="Arial" w:hAnsi="Arial" w:cs="Arial"/>
          <w:sz w:val="24"/>
          <w:szCs w:val="24"/>
        </w:rPr>
        <w:t>Prioridad en la protección a la vida, la salud y la integridad de las personas;</w:t>
      </w:r>
    </w:p>
    <w:p w14:paraId="7BE729C3" w14:textId="2C957304" w:rsidR="005B75E4" w:rsidRDefault="005B75E4" w:rsidP="005B75E4">
      <w:pPr>
        <w:tabs>
          <w:tab w:val="center" w:pos="6502"/>
        </w:tabs>
        <w:jc w:val="both"/>
        <w:rPr>
          <w:rFonts w:ascii="Arial" w:hAnsi="Arial" w:cs="Arial"/>
          <w:sz w:val="24"/>
          <w:szCs w:val="24"/>
        </w:rPr>
      </w:pPr>
      <w:r w:rsidRPr="00B8333D">
        <w:rPr>
          <w:rFonts w:ascii="Arial" w:hAnsi="Arial" w:cs="Arial"/>
          <w:b/>
          <w:bCs/>
          <w:sz w:val="24"/>
          <w:szCs w:val="24"/>
        </w:rPr>
        <w:t>LEY DE VÍAS GENERALES DE COMUNICACIÓN</w:t>
      </w:r>
      <w:r w:rsidRPr="00B8333D">
        <w:rPr>
          <w:rFonts w:ascii="Arial" w:hAnsi="Arial" w:cs="Arial"/>
          <w:sz w:val="24"/>
          <w:szCs w:val="24"/>
        </w:rPr>
        <w:t xml:space="preserve"> Artículo 5o.- Corresponderá a los Tribunales Federales conocer de todas las controversias del orden civil en que fuere parte actora, demandada o tercera opositora una empresa de vías generales de comunicación, </w:t>
      </w:r>
      <w:r w:rsidRPr="00B8333D">
        <w:rPr>
          <w:rFonts w:ascii="Arial" w:hAnsi="Arial" w:cs="Arial"/>
          <w:b/>
          <w:bCs/>
          <w:sz w:val="24"/>
          <w:szCs w:val="24"/>
        </w:rPr>
        <w:t xml:space="preserve">así como de los delitos contra la seguridad o integridad de las obras o contra la explotación de las vías, </w:t>
      </w:r>
      <w:r w:rsidRPr="00B8333D">
        <w:rPr>
          <w:rFonts w:ascii="Arial" w:hAnsi="Arial" w:cs="Arial"/>
          <w:sz w:val="24"/>
          <w:szCs w:val="24"/>
        </w:rPr>
        <w:t>y los que se intenten o consumen con motivo del funcionamiento de sus servicios, o en menoscabo de los derechos o bienes muebles o inmuebles propiedad de las empresas o que estén bajo su responsabilidad.</w:t>
      </w:r>
    </w:p>
    <w:p w14:paraId="58C28EDF" w14:textId="26BEC44D" w:rsidR="00573E6C" w:rsidRDefault="00573E6C" w:rsidP="005B75E4">
      <w:pPr>
        <w:tabs>
          <w:tab w:val="center" w:pos="6502"/>
        </w:tabs>
        <w:jc w:val="both"/>
        <w:rPr>
          <w:rFonts w:ascii="Arial" w:hAnsi="Arial" w:cs="Arial"/>
          <w:sz w:val="24"/>
          <w:szCs w:val="24"/>
        </w:rPr>
      </w:pPr>
      <w:r>
        <w:rPr>
          <w:rFonts w:ascii="Arial" w:hAnsi="Arial" w:cs="Arial"/>
          <w:sz w:val="24"/>
          <w:szCs w:val="24"/>
        </w:rPr>
        <w:t xml:space="preserve">Por lo anteriormente expuesto, someto a </w:t>
      </w:r>
      <w:r w:rsidR="00C2097D">
        <w:rPr>
          <w:rFonts w:ascii="Arial" w:hAnsi="Arial" w:cs="Arial"/>
          <w:sz w:val="24"/>
          <w:szCs w:val="24"/>
        </w:rPr>
        <w:t xml:space="preserve">la </w:t>
      </w:r>
      <w:r>
        <w:rPr>
          <w:rFonts w:ascii="Arial" w:hAnsi="Arial" w:cs="Arial"/>
          <w:sz w:val="24"/>
          <w:szCs w:val="24"/>
        </w:rPr>
        <w:t xml:space="preserve">consideración de esta </w:t>
      </w:r>
      <w:r w:rsidR="00390C1A">
        <w:rPr>
          <w:rFonts w:ascii="Arial" w:hAnsi="Arial" w:cs="Arial"/>
          <w:sz w:val="24"/>
          <w:szCs w:val="24"/>
        </w:rPr>
        <w:t xml:space="preserve">Soberanía </w:t>
      </w:r>
      <w:r>
        <w:rPr>
          <w:rFonts w:ascii="Arial" w:hAnsi="Arial" w:cs="Arial"/>
          <w:sz w:val="24"/>
          <w:szCs w:val="24"/>
        </w:rPr>
        <w:t xml:space="preserve">la siguiente proposición con: </w:t>
      </w:r>
    </w:p>
    <w:p w14:paraId="7F7D8D05" w14:textId="77777777" w:rsidR="00C2097D" w:rsidRDefault="00C2097D" w:rsidP="005B75E4">
      <w:pPr>
        <w:tabs>
          <w:tab w:val="center" w:pos="6502"/>
        </w:tabs>
        <w:jc w:val="both"/>
        <w:rPr>
          <w:rFonts w:ascii="Arial" w:hAnsi="Arial" w:cs="Arial"/>
          <w:sz w:val="24"/>
          <w:szCs w:val="24"/>
        </w:rPr>
      </w:pPr>
    </w:p>
    <w:p w14:paraId="7519BF14" w14:textId="1B17AB71" w:rsidR="00C2097D" w:rsidRDefault="00573E6C" w:rsidP="00C2097D">
      <w:pPr>
        <w:tabs>
          <w:tab w:val="center" w:pos="6502"/>
        </w:tabs>
        <w:jc w:val="center"/>
        <w:rPr>
          <w:rFonts w:ascii="Arial" w:hAnsi="Arial" w:cs="Arial"/>
          <w:b/>
          <w:bCs/>
          <w:sz w:val="24"/>
          <w:szCs w:val="24"/>
        </w:rPr>
      </w:pPr>
      <w:r w:rsidRPr="00573E6C">
        <w:rPr>
          <w:rFonts w:ascii="Arial" w:hAnsi="Arial" w:cs="Arial"/>
          <w:b/>
          <w:bCs/>
          <w:sz w:val="24"/>
          <w:szCs w:val="24"/>
        </w:rPr>
        <w:t>PUNTO DE ACUERDO</w:t>
      </w:r>
    </w:p>
    <w:p w14:paraId="7618DEBF" w14:textId="77777777" w:rsidR="00C2097D" w:rsidRDefault="00C2097D" w:rsidP="00C2097D">
      <w:pPr>
        <w:tabs>
          <w:tab w:val="center" w:pos="6502"/>
        </w:tabs>
        <w:jc w:val="center"/>
        <w:rPr>
          <w:rFonts w:ascii="Arial" w:hAnsi="Arial" w:cs="Arial"/>
          <w:b/>
          <w:bCs/>
          <w:sz w:val="24"/>
          <w:szCs w:val="24"/>
        </w:rPr>
      </w:pPr>
    </w:p>
    <w:p w14:paraId="425884EE" w14:textId="71DB6CC7" w:rsidR="00002DB9" w:rsidRDefault="00573E6C" w:rsidP="00573E6C">
      <w:pPr>
        <w:tabs>
          <w:tab w:val="center" w:pos="6502"/>
        </w:tabs>
        <w:jc w:val="both"/>
        <w:rPr>
          <w:rFonts w:ascii="Arial" w:hAnsi="Arial" w:cs="Arial"/>
          <w:sz w:val="24"/>
          <w:szCs w:val="24"/>
        </w:rPr>
      </w:pPr>
      <w:r w:rsidRPr="00E41094">
        <w:rPr>
          <w:rFonts w:ascii="Arial" w:hAnsi="Arial" w:cs="Arial"/>
          <w:b/>
          <w:bCs/>
          <w:sz w:val="24"/>
          <w:szCs w:val="24"/>
        </w:rPr>
        <w:t xml:space="preserve">PRIMERO-. </w:t>
      </w:r>
      <w:r>
        <w:rPr>
          <w:rFonts w:ascii="Arial" w:hAnsi="Arial" w:cs="Arial"/>
          <w:sz w:val="24"/>
          <w:szCs w:val="24"/>
        </w:rPr>
        <w:t>La Comisión Permanente del H. Congreso de la Unión e</w:t>
      </w:r>
      <w:r w:rsidRPr="00573E6C">
        <w:rPr>
          <w:rFonts w:ascii="Arial" w:hAnsi="Arial" w:cs="Arial"/>
          <w:sz w:val="24"/>
          <w:szCs w:val="24"/>
        </w:rPr>
        <w:t>xhorta</w:t>
      </w:r>
      <w:r>
        <w:rPr>
          <w:rFonts w:ascii="Arial" w:hAnsi="Arial" w:cs="Arial"/>
          <w:sz w:val="24"/>
          <w:szCs w:val="24"/>
        </w:rPr>
        <w:t xml:space="preserve"> respetuosamente</w:t>
      </w:r>
      <w:r w:rsidRPr="00573E6C">
        <w:rPr>
          <w:rFonts w:ascii="Arial" w:hAnsi="Arial" w:cs="Arial"/>
          <w:sz w:val="24"/>
          <w:szCs w:val="24"/>
        </w:rPr>
        <w:t xml:space="preserve"> a la Procuraduría Ambiental y del Ordenamiento Territorial del Distrito Federal (PA</w:t>
      </w:r>
      <w:r w:rsidR="002D7C30">
        <w:rPr>
          <w:rFonts w:ascii="Arial" w:hAnsi="Arial" w:cs="Arial"/>
          <w:sz w:val="24"/>
          <w:szCs w:val="24"/>
        </w:rPr>
        <w:t>O</w:t>
      </w:r>
      <w:r w:rsidRPr="00573E6C">
        <w:rPr>
          <w:rFonts w:ascii="Arial" w:hAnsi="Arial" w:cs="Arial"/>
          <w:sz w:val="24"/>
          <w:szCs w:val="24"/>
        </w:rPr>
        <w:t>T)</w:t>
      </w:r>
      <w:r>
        <w:rPr>
          <w:rFonts w:ascii="Arial" w:hAnsi="Arial" w:cs="Arial"/>
          <w:sz w:val="24"/>
          <w:szCs w:val="24"/>
        </w:rPr>
        <w:t xml:space="preserve">, </w:t>
      </w:r>
      <w:r w:rsidRPr="00573E6C">
        <w:rPr>
          <w:rFonts w:ascii="Arial" w:hAnsi="Arial" w:cs="Arial"/>
          <w:sz w:val="24"/>
          <w:szCs w:val="24"/>
        </w:rPr>
        <w:t xml:space="preserve">a revisar la existencia del dictamen de impacto urbano </w:t>
      </w:r>
      <w:r w:rsidR="00E41094">
        <w:rPr>
          <w:rFonts w:ascii="Arial" w:hAnsi="Arial" w:cs="Arial"/>
          <w:sz w:val="24"/>
          <w:szCs w:val="24"/>
        </w:rPr>
        <w:t xml:space="preserve">e </w:t>
      </w:r>
      <w:r w:rsidRPr="00573E6C">
        <w:rPr>
          <w:rFonts w:ascii="Arial" w:hAnsi="Arial" w:cs="Arial"/>
          <w:sz w:val="24"/>
          <w:szCs w:val="24"/>
        </w:rPr>
        <w:t>impactos correspondientes al predio de Origina Santa F</w:t>
      </w:r>
      <w:r w:rsidR="00E41094">
        <w:rPr>
          <w:rFonts w:ascii="Arial" w:hAnsi="Arial" w:cs="Arial"/>
          <w:sz w:val="24"/>
          <w:szCs w:val="24"/>
        </w:rPr>
        <w:t>e.</w:t>
      </w:r>
    </w:p>
    <w:p w14:paraId="1B32DFEF" w14:textId="38BA4FC2" w:rsidR="00002DB9" w:rsidRPr="00573E6C" w:rsidRDefault="00E41094" w:rsidP="00573E6C">
      <w:pPr>
        <w:tabs>
          <w:tab w:val="center" w:pos="6502"/>
        </w:tabs>
        <w:jc w:val="both"/>
        <w:rPr>
          <w:rFonts w:ascii="Arial" w:hAnsi="Arial" w:cs="Arial"/>
          <w:sz w:val="24"/>
          <w:szCs w:val="24"/>
        </w:rPr>
      </w:pPr>
      <w:r w:rsidRPr="00E41094">
        <w:rPr>
          <w:rFonts w:ascii="Arial" w:hAnsi="Arial" w:cs="Arial"/>
          <w:b/>
          <w:bCs/>
          <w:sz w:val="24"/>
          <w:szCs w:val="24"/>
        </w:rPr>
        <w:t>SEGUNDO-.</w:t>
      </w:r>
      <w:r>
        <w:rPr>
          <w:rFonts w:ascii="Arial" w:hAnsi="Arial" w:cs="Arial"/>
          <w:sz w:val="24"/>
          <w:szCs w:val="24"/>
        </w:rPr>
        <w:t xml:space="preserve"> La Comisión Permanente del H. Congreso de la Unión, exhorta respetuosamente a </w:t>
      </w:r>
      <w:r w:rsidR="00573E6C" w:rsidRPr="00573E6C">
        <w:rPr>
          <w:rFonts w:ascii="Arial" w:hAnsi="Arial" w:cs="Arial"/>
          <w:sz w:val="24"/>
          <w:szCs w:val="24"/>
        </w:rPr>
        <w:t>la Secretaría de Desarrollo Urbano y Vivienda de la Ciudad de México</w:t>
      </w:r>
      <w:r>
        <w:rPr>
          <w:rFonts w:ascii="Arial" w:hAnsi="Arial" w:cs="Arial"/>
          <w:sz w:val="24"/>
          <w:szCs w:val="24"/>
        </w:rPr>
        <w:t xml:space="preserve">, a que </w:t>
      </w:r>
      <w:r w:rsidR="00C2097D">
        <w:rPr>
          <w:rFonts w:ascii="Arial" w:hAnsi="Arial" w:cs="Arial"/>
          <w:sz w:val="24"/>
          <w:szCs w:val="24"/>
        </w:rPr>
        <w:t>informe a esta soberanía los detalles del</w:t>
      </w:r>
      <w:r>
        <w:rPr>
          <w:rFonts w:ascii="Arial" w:hAnsi="Arial" w:cs="Arial"/>
          <w:sz w:val="24"/>
          <w:szCs w:val="24"/>
        </w:rPr>
        <w:t xml:space="preserve"> dictamen de impacto urbano corespondiente al predio de Origina Santa Fe,</w:t>
      </w:r>
      <w:r w:rsidR="00C2097D">
        <w:rPr>
          <w:rFonts w:ascii="Arial" w:hAnsi="Arial" w:cs="Arial"/>
          <w:sz w:val="24"/>
          <w:szCs w:val="24"/>
        </w:rPr>
        <w:t xml:space="preserve"> en caso de no existir, </w:t>
      </w:r>
      <w:r w:rsidR="00573E6C" w:rsidRPr="00573E6C">
        <w:rPr>
          <w:rFonts w:ascii="Arial" w:hAnsi="Arial" w:cs="Arial"/>
          <w:sz w:val="24"/>
          <w:szCs w:val="24"/>
        </w:rPr>
        <w:t>revoque el certificado único de zonificación de construcción HM/22/50 correspondiente al folio 17200-151ROMA17</w:t>
      </w:r>
      <w:r>
        <w:rPr>
          <w:rFonts w:ascii="Arial" w:hAnsi="Arial" w:cs="Arial"/>
          <w:sz w:val="24"/>
          <w:szCs w:val="24"/>
        </w:rPr>
        <w:t xml:space="preserve"> y </w:t>
      </w:r>
      <w:r w:rsidR="00C2097D">
        <w:rPr>
          <w:rFonts w:ascii="Arial" w:hAnsi="Arial" w:cs="Arial"/>
          <w:sz w:val="24"/>
          <w:szCs w:val="24"/>
        </w:rPr>
        <w:t>cumpla con</w:t>
      </w:r>
      <w:r w:rsidR="00573E6C" w:rsidRPr="00573E6C">
        <w:rPr>
          <w:rFonts w:ascii="Arial" w:hAnsi="Arial" w:cs="Arial"/>
          <w:sz w:val="24"/>
          <w:szCs w:val="24"/>
        </w:rPr>
        <w:t xml:space="preserve"> los lineamientos y normas </w:t>
      </w:r>
      <w:r w:rsidR="00C2097D">
        <w:rPr>
          <w:rFonts w:ascii="Arial" w:hAnsi="Arial" w:cs="Arial"/>
          <w:sz w:val="24"/>
          <w:szCs w:val="24"/>
        </w:rPr>
        <w:t>necesarios para</w:t>
      </w:r>
      <w:r w:rsidR="00573E6C" w:rsidRPr="00573E6C">
        <w:rPr>
          <w:rFonts w:ascii="Arial" w:hAnsi="Arial" w:cs="Arial"/>
          <w:sz w:val="24"/>
          <w:szCs w:val="24"/>
        </w:rPr>
        <w:t xml:space="preserve"> </w:t>
      </w:r>
      <w:r>
        <w:rPr>
          <w:rFonts w:ascii="Arial" w:hAnsi="Arial" w:cs="Arial"/>
          <w:sz w:val="24"/>
          <w:szCs w:val="24"/>
        </w:rPr>
        <w:t xml:space="preserve">dicha </w:t>
      </w:r>
      <w:r w:rsidR="00573E6C" w:rsidRPr="00573E6C">
        <w:rPr>
          <w:rFonts w:ascii="Arial" w:hAnsi="Arial" w:cs="Arial"/>
          <w:sz w:val="24"/>
          <w:szCs w:val="24"/>
        </w:rPr>
        <w:t>construcción</w:t>
      </w:r>
      <w:r>
        <w:rPr>
          <w:rFonts w:ascii="Arial" w:hAnsi="Arial" w:cs="Arial"/>
          <w:sz w:val="24"/>
          <w:szCs w:val="24"/>
        </w:rPr>
        <w:t>.</w:t>
      </w:r>
    </w:p>
    <w:p w14:paraId="29457D9F" w14:textId="1524F757" w:rsidR="00573E6C" w:rsidRDefault="00E41094" w:rsidP="00573E6C">
      <w:pPr>
        <w:tabs>
          <w:tab w:val="center" w:pos="6502"/>
        </w:tabs>
        <w:jc w:val="both"/>
        <w:rPr>
          <w:rFonts w:ascii="Arial" w:hAnsi="Arial" w:cs="Arial"/>
          <w:sz w:val="24"/>
          <w:szCs w:val="24"/>
        </w:rPr>
      </w:pPr>
      <w:r w:rsidRPr="00E41094">
        <w:rPr>
          <w:rFonts w:ascii="Arial" w:hAnsi="Arial" w:cs="Arial"/>
          <w:b/>
          <w:bCs/>
          <w:sz w:val="24"/>
          <w:szCs w:val="24"/>
        </w:rPr>
        <w:t>TERCERO-.</w:t>
      </w:r>
      <w:r>
        <w:rPr>
          <w:rFonts w:ascii="Arial" w:hAnsi="Arial" w:cs="Arial"/>
          <w:sz w:val="24"/>
          <w:szCs w:val="24"/>
        </w:rPr>
        <w:t xml:space="preserve"> La Comisión Permanente del H. Congreso de la Unión, exhorta respetuosamente </w:t>
      </w:r>
      <w:r w:rsidR="00573E6C" w:rsidRPr="00573E6C">
        <w:rPr>
          <w:rFonts w:ascii="Arial" w:hAnsi="Arial" w:cs="Arial"/>
          <w:sz w:val="24"/>
          <w:szCs w:val="24"/>
        </w:rPr>
        <w:t>a la Secretaría de Desarrollo Urbano y Vivienda de la Ciudad de México</w:t>
      </w:r>
      <w:r>
        <w:rPr>
          <w:rFonts w:ascii="Arial" w:hAnsi="Arial" w:cs="Arial"/>
          <w:sz w:val="24"/>
          <w:szCs w:val="24"/>
        </w:rPr>
        <w:t>, a</w:t>
      </w:r>
      <w:r w:rsidR="00573E6C" w:rsidRPr="00573E6C">
        <w:rPr>
          <w:rFonts w:ascii="Arial" w:hAnsi="Arial" w:cs="Arial"/>
          <w:sz w:val="24"/>
          <w:szCs w:val="24"/>
        </w:rPr>
        <w:t xml:space="preserve"> revisar el impacto urbano-ambiental del proyecto Origina Santa Fe, sus repercusiones a conexiones de agua potable, drenaje, electricidad, protección civil de los habitantes e impacto en el consumo de agua potable y normativas del uso de agua pluvial de dicha zona, </w:t>
      </w:r>
      <w:r w:rsidR="0025112D">
        <w:rPr>
          <w:rFonts w:ascii="Arial" w:hAnsi="Arial" w:cs="Arial"/>
          <w:sz w:val="24"/>
          <w:szCs w:val="24"/>
        </w:rPr>
        <w:t>haga publica la información y en caso de que no</w:t>
      </w:r>
      <w:r w:rsidR="00573E6C" w:rsidRPr="00573E6C">
        <w:rPr>
          <w:rFonts w:ascii="Arial" w:hAnsi="Arial" w:cs="Arial"/>
          <w:sz w:val="24"/>
          <w:szCs w:val="24"/>
        </w:rPr>
        <w:t xml:space="preserve"> </w:t>
      </w:r>
      <w:r w:rsidR="0025112D">
        <w:rPr>
          <w:rFonts w:ascii="Arial" w:hAnsi="Arial" w:cs="Arial"/>
          <w:sz w:val="24"/>
          <w:szCs w:val="24"/>
        </w:rPr>
        <w:t xml:space="preserve">se </w:t>
      </w:r>
      <w:r w:rsidR="00573E6C" w:rsidRPr="00573E6C">
        <w:rPr>
          <w:rFonts w:ascii="Arial" w:hAnsi="Arial" w:cs="Arial"/>
          <w:sz w:val="24"/>
          <w:szCs w:val="24"/>
        </w:rPr>
        <w:t>cumpl</w:t>
      </w:r>
      <w:r w:rsidR="0025112D">
        <w:rPr>
          <w:rFonts w:ascii="Arial" w:hAnsi="Arial" w:cs="Arial"/>
          <w:sz w:val="24"/>
          <w:szCs w:val="24"/>
        </w:rPr>
        <w:t>an</w:t>
      </w:r>
      <w:r w:rsidR="00573E6C" w:rsidRPr="00573E6C">
        <w:rPr>
          <w:rFonts w:ascii="Arial" w:hAnsi="Arial" w:cs="Arial"/>
          <w:sz w:val="24"/>
          <w:szCs w:val="24"/>
        </w:rPr>
        <w:t xml:space="preserve"> los criterios, </w:t>
      </w:r>
      <w:r w:rsidR="0025112D">
        <w:rPr>
          <w:rFonts w:ascii="Arial" w:hAnsi="Arial" w:cs="Arial"/>
          <w:sz w:val="24"/>
          <w:szCs w:val="24"/>
        </w:rPr>
        <w:t>se regrese</w:t>
      </w:r>
      <w:r w:rsidR="00573E6C" w:rsidRPr="00573E6C">
        <w:rPr>
          <w:rFonts w:ascii="Arial" w:hAnsi="Arial" w:cs="Arial"/>
          <w:sz w:val="24"/>
          <w:szCs w:val="24"/>
        </w:rPr>
        <w:t xml:space="preserve"> al certificado único de zonificación de construcción HM/5/60/120 correspondiente a esa zona.</w:t>
      </w:r>
    </w:p>
    <w:p w14:paraId="3082A566" w14:textId="6DBB68F7" w:rsidR="00002DB9" w:rsidRDefault="00002DB9" w:rsidP="00D53539">
      <w:pPr>
        <w:tabs>
          <w:tab w:val="center" w:pos="6502"/>
        </w:tabs>
        <w:jc w:val="right"/>
        <w:rPr>
          <w:rFonts w:ascii="Arial" w:hAnsi="Arial" w:cs="Arial"/>
          <w:sz w:val="24"/>
          <w:szCs w:val="24"/>
        </w:rPr>
      </w:pPr>
    </w:p>
    <w:p w14:paraId="7E739E55" w14:textId="77777777" w:rsidR="00D53539" w:rsidRDefault="00D53539" w:rsidP="00002DB9">
      <w:pPr>
        <w:tabs>
          <w:tab w:val="center" w:pos="6502"/>
        </w:tabs>
        <w:jc w:val="center"/>
        <w:rPr>
          <w:rFonts w:ascii="Arial" w:hAnsi="Arial" w:cs="Arial"/>
          <w:b/>
          <w:bCs/>
          <w:sz w:val="24"/>
          <w:szCs w:val="24"/>
        </w:rPr>
      </w:pPr>
    </w:p>
    <w:p w14:paraId="45E3B4DB" w14:textId="6A98AEB7" w:rsidR="00002DB9" w:rsidRDefault="00002DB9" w:rsidP="00002DB9">
      <w:pPr>
        <w:tabs>
          <w:tab w:val="center" w:pos="6502"/>
        </w:tabs>
        <w:jc w:val="center"/>
        <w:rPr>
          <w:rFonts w:ascii="Arial" w:hAnsi="Arial" w:cs="Arial"/>
          <w:b/>
          <w:bCs/>
          <w:sz w:val="24"/>
          <w:szCs w:val="24"/>
        </w:rPr>
      </w:pPr>
      <w:r w:rsidRPr="00002DB9">
        <w:rPr>
          <w:rFonts w:ascii="Arial" w:hAnsi="Arial" w:cs="Arial"/>
          <w:b/>
          <w:bCs/>
          <w:sz w:val="24"/>
          <w:szCs w:val="24"/>
        </w:rPr>
        <w:t>SUSCRIBE</w:t>
      </w:r>
    </w:p>
    <w:p w14:paraId="5AD5A190" w14:textId="50A3FA83" w:rsidR="00002DB9" w:rsidRDefault="00002DB9" w:rsidP="00496DB0">
      <w:pPr>
        <w:tabs>
          <w:tab w:val="center" w:pos="6502"/>
        </w:tabs>
        <w:rPr>
          <w:rFonts w:ascii="Arial" w:hAnsi="Arial" w:cs="Arial"/>
          <w:b/>
          <w:bCs/>
          <w:sz w:val="24"/>
          <w:szCs w:val="24"/>
        </w:rPr>
      </w:pPr>
    </w:p>
    <w:p w14:paraId="3DCE4E54" w14:textId="714068AA" w:rsidR="00002DB9" w:rsidRDefault="00002DB9" w:rsidP="00002DB9">
      <w:pPr>
        <w:tabs>
          <w:tab w:val="center" w:pos="6502"/>
        </w:tabs>
        <w:jc w:val="center"/>
        <w:rPr>
          <w:rFonts w:ascii="Arial" w:hAnsi="Arial" w:cs="Arial"/>
          <w:b/>
          <w:bCs/>
          <w:sz w:val="24"/>
          <w:szCs w:val="24"/>
        </w:rPr>
      </w:pPr>
    </w:p>
    <w:p w14:paraId="4EFC3D9D" w14:textId="77777777" w:rsidR="00496DB0" w:rsidRPr="00002DB9" w:rsidRDefault="00496DB0" w:rsidP="00002DB9">
      <w:pPr>
        <w:tabs>
          <w:tab w:val="center" w:pos="6502"/>
        </w:tabs>
        <w:jc w:val="center"/>
        <w:rPr>
          <w:rFonts w:ascii="Arial" w:hAnsi="Arial" w:cs="Arial"/>
          <w:b/>
          <w:bCs/>
          <w:sz w:val="24"/>
          <w:szCs w:val="24"/>
        </w:rPr>
      </w:pPr>
    </w:p>
    <w:p w14:paraId="6AB2227A" w14:textId="64358845" w:rsidR="00002DB9" w:rsidRPr="00002DB9" w:rsidRDefault="00002DB9" w:rsidP="00002DB9">
      <w:pPr>
        <w:tabs>
          <w:tab w:val="center" w:pos="6502"/>
        </w:tabs>
        <w:jc w:val="center"/>
        <w:rPr>
          <w:rFonts w:ascii="Arial" w:hAnsi="Arial" w:cs="Arial"/>
          <w:b/>
          <w:bCs/>
          <w:sz w:val="24"/>
          <w:szCs w:val="24"/>
        </w:rPr>
      </w:pPr>
      <w:r w:rsidRPr="00002DB9">
        <w:rPr>
          <w:rFonts w:ascii="Arial" w:hAnsi="Arial" w:cs="Arial"/>
          <w:b/>
          <w:bCs/>
          <w:sz w:val="24"/>
          <w:szCs w:val="24"/>
        </w:rPr>
        <w:t>FRANCISCO JAVIER SALDÍVAR CAMACHO</w:t>
      </w:r>
    </w:p>
    <w:p w14:paraId="409C477D" w14:textId="77777777" w:rsidR="003D1644" w:rsidRDefault="00002DB9" w:rsidP="00496DB0">
      <w:pPr>
        <w:tabs>
          <w:tab w:val="center" w:pos="6502"/>
        </w:tabs>
        <w:jc w:val="center"/>
        <w:rPr>
          <w:rFonts w:ascii="Arial" w:hAnsi="Arial" w:cs="Arial"/>
          <w:b/>
          <w:bCs/>
          <w:sz w:val="24"/>
          <w:szCs w:val="24"/>
        </w:rPr>
      </w:pPr>
      <w:r w:rsidRPr="00002DB9">
        <w:rPr>
          <w:rFonts w:ascii="Arial" w:hAnsi="Arial" w:cs="Arial"/>
          <w:b/>
          <w:bCs/>
          <w:sz w:val="24"/>
          <w:szCs w:val="24"/>
        </w:rPr>
        <w:t>DIPUTADO FEDERA</w:t>
      </w:r>
      <w:r w:rsidR="00496DB0">
        <w:rPr>
          <w:rFonts w:ascii="Arial" w:hAnsi="Arial" w:cs="Arial"/>
          <w:b/>
          <w:bCs/>
          <w:sz w:val="24"/>
          <w:szCs w:val="24"/>
        </w:rPr>
        <w:t>L</w:t>
      </w:r>
    </w:p>
    <w:p w14:paraId="4ACC650A" w14:textId="77777777" w:rsidR="00496DB0" w:rsidRDefault="00496DB0" w:rsidP="00496DB0">
      <w:pPr>
        <w:tabs>
          <w:tab w:val="center" w:pos="6502"/>
        </w:tabs>
        <w:rPr>
          <w:rFonts w:ascii="Arial" w:hAnsi="Arial" w:cs="Arial"/>
          <w:b/>
          <w:bCs/>
          <w:sz w:val="24"/>
          <w:szCs w:val="24"/>
        </w:rPr>
      </w:pPr>
    </w:p>
    <w:p w14:paraId="6B1C6D75" w14:textId="77777777" w:rsidR="00390C1A" w:rsidRDefault="00390C1A" w:rsidP="00390C1A">
      <w:pPr>
        <w:tabs>
          <w:tab w:val="center" w:pos="6502"/>
        </w:tabs>
        <w:jc w:val="both"/>
        <w:rPr>
          <w:rFonts w:ascii="Arial" w:hAnsi="Arial" w:cs="Arial"/>
          <w:b/>
          <w:bCs/>
          <w:sz w:val="24"/>
          <w:szCs w:val="24"/>
        </w:rPr>
      </w:pPr>
    </w:p>
    <w:p w14:paraId="3CA0248E" w14:textId="4F6C9DBB" w:rsidR="00390C1A" w:rsidRPr="00390C1A" w:rsidRDefault="00390C1A" w:rsidP="00390C1A">
      <w:pPr>
        <w:tabs>
          <w:tab w:val="center" w:pos="6502"/>
        </w:tabs>
        <w:jc w:val="right"/>
        <w:rPr>
          <w:rFonts w:ascii="Arial" w:hAnsi="Arial" w:cs="Arial"/>
          <w:sz w:val="24"/>
          <w:szCs w:val="24"/>
        </w:rPr>
      </w:pPr>
      <w:r w:rsidRPr="00390C1A">
        <w:rPr>
          <w:rFonts w:ascii="Arial" w:hAnsi="Arial" w:cs="Arial"/>
          <w:sz w:val="24"/>
          <w:szCs w:val="24"/>
        </w:rPr>
        <w:t xml:space="preserve">Dado en el Senado de la República, sede de la Comisión Permanente del H. Congreso de la Unión, a </w:t>
      </w:r>
      <w:r>
        <w:rPr>
          <w:rFonts w:ascii="Arial" w:hAnsi="Arial" w:cs="Arial"/>
          <w:sz w:val="24"/>
          <w:szCs w:val="24"/>
        </w:rPr>
        <w:t>14</w:t>
      </w:r>
      <w:r w:rsidRPr="00390C1A">
        <w:rPr>
          <w:rFonts w:ascii="Arial" w:hAnsi="Arial" w:cs="Arial"/>
          <w:sz w:val="24"/>
          <w:szCs w:val="24"/>
        </w:rPr>
        <w:t xml:space="preserve"> de julio de 2020.</w:t>
      </w:r>
    </w:p>
    <w:p w14:paraId="0CB06EEA" w14:textId="0E2CE366" w:rsidR="00390C1A" w:rsidRPr="00496DB0" w:rsidRDefault="00390C1A" w:rsidP="00496DB0">
      <w:pPr>
        <w:tabs>
          <w:tab w:val="center" w:pos="6502"/>
        </w:tabs>
        <w:rPr>
          <w:rFonts w:ascii="Arial" w:hAnsi="Arial" w:cs="Arial"/>
          <w:b/>
          <w:bCs/>
          <w:sz w:val="24"/>
          <w:szCs w:val="24"/>
        </w:rPr>
        <w:sectPr w:rsidR="00390C1A" w:rsidRPr="00496DB0" w:rsidSect="003D1644">
          <w:headerReference w:type="default" r:id="rId11"/>
          <w:footerReference w:type="even" r:id="rId12"/>
          <w:footerReference w:type="default" r:id="rId13"/>
          <w:pgSz w:w="12240" w:h="15840"/>
          <w:pgMar w:top="1417" w:right="1701" w:bottom="1417" w:left="1701" w:header="708" w:footer="708" w:gutter="0"/>
          <w:cols w:space="708"/>
          <w:docGrid w:linePitch="360"/>
        </w:sectPr>
      </w:pPr>
    </w:p>
    <w:p w14:paraId="57BC1FE1" w14:textId="77777777" w:rsidR="009832A0" w:rsidRPr="003D1644" w:rsidRDefault="009832A0" w:rsidP="00684CA5">
      <w:pPr>
        <w:pStyle w:val="rtejustify"/>
        <w:shd w:val="clear" w:color="auto" w:fill="FFFFFF"/>
        <w:spacing w:before="0" w:beforeAutospacing="0" w:after="240" w:afterAutospacing="0" w:line="360" w:lineRule="auto"/>
        <w:jc w:val="both"/>
        <w:textAlignment w:val="baseline"/>
        <w:rPr>
          <w:rFonts w:ascii="Arial" w:hAnsi="Arial" w:cs="Arial"/>
          <w:color w:val="000000" w:themeColor="text1"/>
          <w:sz w:val="28"/>
          <w:szCs w:val="28"/>
          <w:lang w:val="es-ES_tradnl"/>
        </w:rPr>
      </w:pPr>
    </w:p>
    <w:sectPr w:rsidR="009832A0" w:rsidRPr="003D1644" w:rsidSect="00CE3498">
      <w:headerReference w:type="default" r:id="rId14"/>
      <w:footerReference w:type="even" r:id="rId15"/>
      <w:footerReference w:type="default" r:id="rId16"/>
      <w:pgSz w:w="12240" w:h="15840"/>
      <w:pgMar w:top="1418" w:right="1701" w:bottom="1418" w:left="993" w:header="56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FA46A" w14:textId="77777777" w:rsidR="00860D0B" w:rsidRDefault="00860D0B" w:rsidP="008D645F">
      <w:pPr>
        <w:spacing w:after="0" w:line="240" w:lineRule="auto"/>
      </w:pPr>
      <w:r>
        <w:separator/>
      </w:r>
    </w:p>
  </w:endnote>
  <w:endnote w:type="continuationSeparator" w:id="0">
    <w:p w14:paraId="633EA827" w14:textId="77777777" w:rsidR="00860D0B" w:rsidRDefault="00860D0B" w:rsidP="008D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02462350"/>
      <w:docPartObj>
        <w:docPartGallery w:val="Page Numbers (Bottom of Page)"/>
        <w:docPartUnique/>
      </w:docPartObj>
    </w:sdtPr>
    <w:sdtEndPr>
      <w:rPr>
        <w:rStyle w:val="Nmerodepgina"/>
      </w:rPr>
    </w:sdtEndPr>
    <w:sdtContent>
      <w:p w14:paraId="1D436135" w14:textId="1B0E62E4" w:rsidR="00BA74F3" w:rsidRDefault="00BA74F3" w:rsidP="00BA74F3">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B155AA6" w14:textId="77777777" w:rsidR="00BA74F3" w:rsidRDefault="00BA74F3" w:rsidP="00BA74F3">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19653000"/>
      <w:docPartObj>
        <w:docPartGallery w:val="Page Numbers (Bottom of Page)"/>
        <w:docPartUnique/>
      </w:docPartObj>
    </w:sdtPr>
    <w:sdtEndPr>
      <w:rPr>
        <w:rStyle w:val="Nmerodepgina"/>
      </w:rPr>
    </w:sdtEndPr>
    <w:sdtContent>
      <w:p w14:paraId="140616EC" w14:textId="7DDB0360" w:rsidR="00BA74F3" w:rsidRDefault="00BA74F3" w:rsidP="00BA74F3">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6AE9EE78" w14:textId="79496CEB" w:rsidR="006B28B5" w:rsidRDefault="003D1644" w:rsidP="00BA74F3">
    <w:pPr>
      <w:pStyle w:val="Piedepgina"/>
      <w:ind w:right="360"/>
    </w:pPr>
    <w:r>
      <w:rPr>
        <w:noProof/>
      </w:rPr>
      <w:drawing>
        <wp:anchor distT="0" distB="0" distL="114300" distR="114300" simplePos="0" relativeHeight="251670528" behindDoc="0" locked="0" layoutInCell="1" allowOverlap="0" wp14:anchorId="5928B420" wp14:editId="09930A5E">
          <wp:simplePos x="0" y="0"/>
          <wp:positionH relativeFrom="page">
            <wp:posOffset>6408880</wp:posOffset>
          </wp:positionH>
          <wp:positionV relativeFrom="page">
            <wp:posOffset>9406299</wp:posOffset>
          </wp:positionV>
          <wp:extent cx="1246200" cy="491490"/>
          <wp:effectExtent l="0" t="0" r="0" b="0"/>
          <wp:wrapSquare wrapText="bothSides"/>
          <wp:docPr id="11"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1246200" cy="491490"/>
                  </a:xfrm>
                  <a:prstGeom prst="rect">
                    <a:avLst/>
                  </a:prstGeom>
                </pic:spPr>
              </pic:pic>
            </a:graphicData>
          </a:graphic>
        </wp:anchor>
      </w:drawing>
    </w:r>
    <w:r w:rsidR="006B28B5">
      <w:t xml:space="preserve">fernando lazcano cárdenas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505550790"/>
      <w:docPartObj>
        <w:docPartGallery w:val="Page Numbers (Bottom of Page)"/>
        <w:docPartUnique/>
      </w:docPartObj>
    </w:sdtPr>
    <w:sdtEndPr>
      <w:rPr>
        <w:rStyle w:val="Nmerodepgina"/>
      </w:rPr>
    </w:sdtEndPr>
    <w:sdtContent>
      <w:p w14:paraId="707DE9F2" w14:textId="676F1DFE" w:rsidR="003E2F1B" w:rsidRDefault="003E2F1B" w:rsidP="008F326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422A76D" w14:textId="77777777" w:rsidR="003E2F1B" w:rsidRDefault="003E2F1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166592444"/>
      <w:docPartObj>
        <w:docPartGallery w:val="Page Numbers (Bottom of Page)"/>
        <w:docPartUnique/>
      </w:docPartObj>
    </w:sdtPr>
    <w:sdtEndPr>
      <w:rPr>
        <w:rStyle w:val="Nmerodepgina"/>
      </w:rPr>
    </w:sdtEndPr>
    <w:sdtContent>
      <w:p w14:paraId="71A78743" w14:textId="5099045E" w:rsidR="003E2F1B" w:rsidRDefault="003E2F1B" w:rsidP="008F326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2DCC990B" w14:textId="45B7E979" w:rsidR="00536B7F" w:rsidRDefault="002B2EC7">
    <w:pPr>
      <w:pStyle w:val="Piedepgina"/>
    </w:pPr>
    <w:r>
      <w:rPr>
        <w:noProof/>
        <w:lang w:eastAsia="es-MX"/>
      </w:rPr>
      <w:drawing>
        <wp:anchor distT="0" distB="0" distL="114300" distR="114300" simplePos="0" relativeHeight="251666432" behindDoc="0" locked="0" layoutInCell="1" allowOverlap="1" wp14:anchorId="2ECC463A" wp14:editId="1B6BBBBC">
          <wp:simplePos x="0" y="0"/>
          <wp:positionH relativeFrom="column">
            <wp:posOffset>6401435</wp:posOffset>
          </wp:positionH>
          <wp:positionV relativeFrom="paragraph">
            <wp:posOffset>-264795</wp:posOffset>
          </wp:positionV>
          <wp:extent cx="415925" cy="606425"/>
          <wp:effectExtent l="0" t="0" r="3175" b="317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
                    <a:extLst>
                      <a:ext uri="{28A0092B-C50C-407E-A947-70E740481C1C}">
                        <a14:useLocalDpi xmlns:a14="http://schemas.microsoft.com/office/drawing/2010/main" val="0"/>
                      </a:ext>
                    </a:extLst>
                  </a:blip>
                  <a:stretch>
                    <a:fillRect/>
                  </a:stretch>
                </pic:blipFill>
                <pic:spPr>
                  <a:xfrm>
                    <a:off x="0" y="0"/>
                    <a:ext cx="415925" cy="6064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5408" behindDoc="0" locked="0" layoutInCell="1" allowOverlap="1" wp14:anchorId="7934BF5D" wp14:editId="1AA362F3">
          <wp:simplePos x="0" y="0"/>
          <wp:positionH relativeFrom="column">
            <wp:posOffset>4955703</wp:posOffset>
          </wp:positionH>
          <wp:positionV relativeFrom="paragraph">
            <wp:posOffset>-297815</wp:posOffset>
          </wp:positionV>
          <wp:extent cx="1409065" cy="6667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py_JA.png"/>
                  <pic:cNvPicPr/>
                </pic:nvPicPr>
                <pic:blipFill rotWithShape="1">
                  <a:blip r:embed="rId2">
                    <a:grayscl/>
                    <a:extLst>
                      <a:ext uri="{28A0092B-C50C-407E-A947-70E740481C1C}">
                        <a14:useLocalDpi xmlns:a14="http://schemas.microsoft.com/office/drawing/2010/main" val="0"/>
                      </a:ext>
                    </a:extLst>
                  </a:blip>
                  <a:srcRect l="33158" r="33089"/>
                  <a:stretch/>
                </pic:blipFill>
                <pic:spPr bwMode="auto">
                  <a:xfrm>
                    <a:off x="0" y="0"/>
                    <a:ext cx="1409065"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EE7F1" w14:textId="77777777" w:rsidR="00860D0B" w:rsidRDefault="00860D0B" w:rsidP="008D645F">
      <w:pPr>
        <w:spacing w:after="0" w:line="240" w:lineRule="auto"/>
      </w:pPr>
      <w:r>
        <w:separator/>
      </w:r>
    </w:p>
  </w:footnote>
  <w:footnote w:type="continuationSeparator" w:id="0">
    <w:p w14:paraId="55BF7E3E" w14:textId="77777777" w:rsidR="00860D0B" w:rsidRDefault="00860D0B" w:rsidP="008D645F">
      <w:pPr>
        <w:spacing w:after="0" w:line="240" w:lineRule="auto"/>
      </w:pPr>
      <w:r>
        <w:continuationSeparator/>
      </w:r>
    </w:p>
  </w:footnote>
  <w:footnote w:id="1">
    <w:p w14:paraId="51A42E1A" w14:textId="77777777" w:rsidR="003D1644" w:rsidRPr="00390C1A" w:rsidRDefault="003D1644" w:rsidP="00390C1A">
      <w:pPr>
        <w:pStyle w:val="Textonotapie"/>
      </w:pPr>
      <w:r w:rsidRPr="00390C1A">
        <w:rPr>
          <w:rStyle w:val="Refdenotaalpie"/>
        </w:rPr>
        <w:footnoteRef/>
      </w:r>
      <w:r w:rsidRPr="00390C1A">
        <w:t xml:space="preserve"> </w:t>
      </w:r>
      <w:hyperlink r:id="rId1" w:history="1">
        <w:r w:rsidRPr="00390C1A">
          <w:rPr>
            <w:rStyle w:val="Hipervnculo"/>
          </w:rPr>
          <w:t>https://www.originasantafe.com/sobre-el-proyecto</w:t>
        </w:r>
      </w:hyperlink>
    </w:p>
  </w:footnote>
  <w:footnote w:id="2">
    <w:p w14:paraId="22897ECD" w14:textId="77777777" w:rsidR="003D1644" w:rsidRPr="00390C1A" w:rsidRDefault="003D1644" w:rsidP="00390C1A">
      <w:pPr>
        <w:pStyle w:val="Textonotapie"/>
      </w:pPr>
      <w:r w:rsidRPr="00390C1A">
        <w:rPr>
          <w:rStyle w:val="Refdenotaalpie"/>
        </w:rPr>
        <w:footnoteRef/>
      </w:r>
      <w:hyperlink r:id="rId2" w:history="1">
        <w:r w:rsidRPr="00390C1A">
          <w:rPr>
            <w:rStyle w:val="Hipervnculo"/>
          </w:rPr>
          <w:t>http://ciudadmx.cdmx.gob.mx:8080/seduvi/fichasReporte/fichaNormas.jsp?cuentaCatastral=059_201_30&amp;nombreConexion=cCoyoacan&amp;norma=generales&amp;clave=01_CO</w:t>
        </w:r>
      </w:hyperlink>
    </w:p>
  </w:footnote>
  <w:footnote w:id="3">
    <w:p w14:paraId="0FD252C5" w14:textId="77777777" w:rsidR="003D1644" w:rsidRPr="00390C1A" w:rsidRDefault="003D1644" w:rsidP="00390C1A">
      <w:pPr>
        <w:pStyle w:val="Textonotapie"/>
      </w:pPr>
      <w:r w:rsidRPr="00390C1A">
        <w:rPr>
          <w:rStyle w:val="Refdenotaalpie"/>
        </w:rPr>
        <w:footnoteRef/>
      </w:r>
      <w:r w:rsidRPr="00390C1A">
        <w:t xml:space="preserve"> </w:t>
      </w:r>
      <w:hyperlink r:id="rId3" w:history="1">
        <w:r w:rsidRPr="00390C1A">
          <w:rPr>
            <w:rStyle w:val="Hipervnculo"/>
          </w:rPr>
          <w:t>http://www.paot.org.mx/sasd02/ficheros/acuerdos/ac_pub/1137_RESOL_1048.pdf</w:t>
        </w:r>
      </w:hyperlink>
    </w:p>
  </w:footnote>
  <w:footnote w:id="4">
    <w:p w14:paraId="12BE104F" w14:textId="77777777" w:rsidR="003D1644" w:rsidRPr="00390C1A" w:rsidRDefault="003D1644" w:rsidP="00390C1A">
      <w:pPr>
        <w:pStyle w:val="Textonotapie"/>
      </w:pPr>
      <w:r w:rsidRPr="00390C1A">
        <w:rPr>
          <w:rStyle w:val="Refdenotaalpie"/>
        </w:rPr>
        <w:footnoteRef/>
      </w:r>
      <w:r w:rsidRPr="00390C1A">
        <w:t xml:space="preserve"> pg.,  3/7 Secretaria de Gobierno Dirección General Jurídica y de Enlace legislativo </w:t>
      </w:r>
      <w:hyperlink r:id="rId4" w:history="1">
        <w:r w:rsidRPr="00390C1A">
          <w:rPr>
            <w:rStyle w:val="Hipervnculo"/>
          </w:rPr>
          <w:t>https://congresocdmx.gob.mx/archivos/parlamentarios/CO_213_09_5_10_09_2019.pdf</w:t>
        </w:r>
      </w:hyperlink>
      <w:r w:rsidRPr="00390C1A">
        <w:t xml:space="preserve"> </w:t>
      </w:r>
    </w:p>
  </w:footnote>
  <w:footnote w:id="5">
    <w:p w14:paraId="208457C8" w14:textId="77777777" w:rsidR="003D1644" w:rsidRPr="00390C1A" w:rsidRDefault="003D1644" w:rsidP="00390C1A">
      <w:pPr>
        <w:pStyle w:val="Textonotapie"/>
      </w:pPr>
      <w:r w:rsidRPr="00390C1A">
        <w:rPr>
          <w:rStyle w:val="Refdenotaalpie"/>
        </w:rPr>
        <w:footnoteRef/>
      </w:r>
      <w:r w:rsidRPr="00390C1A">
        <w:rPr>
          <w:rStyle w:val="Refdenotaalpie"/>
        </w:rPr>
        <w:footnoteRef/>
      </w:r>
      <w:r w:rsidRPr="00390C1A">
        <w:t xml:space="preserve"> </w:t>
      </w:r>
      <w:hyperlink r:id="rId5" w:history="1">
        <w:r w:rsidRPr="00390C1A">
          <w:rPr>
            <w:rStyle w:val="Hipervnculo"/>
          </w:rPr>
          <w:t>http://www.paot.org.mx/sasd02/ficheros/acuerdos/ac_pub/5330_RESOL_SOT_380_(2).pdf</w:t>
        </w:r>
      </w:hyperlink>
    </w:p>
  </w:footnote>
  <w:footnote w:id="6">
    <w:p w14:paraId="10284629" w14:textId="77777777" w:rsidR="003D1644" w:rsidRPr="00390C1A" w:rsidRDefault="003D1644" w:rsidP="00390C1A">
      <w:pPr>
        <w:pStyle w:val="Sinespaciado"/>
        <w:rPr>
          <w:sz w:val="20"/>
          <w:szCs w:val="20"/>
        </w:rPr>
      </w:pPr>
      <w:r w:rsidRPr="00390C1A">
        <w:rPr>
          <w:rStyle w:val="Refdenotaalpie"/>
          <w:sz w:val="20"/>
          <w:szCs w:val="20"/>
        </w:rPr>
        <w:footnoteRef/>
      </w:r>
      <w:r w:rsidRPr="00390C1A">
        <w:rPr>
          <w:sz w:val="20"/>
          <w:szCs w:val="20"/>
        </w:rPr>
        <w:t xml:space="preserve"> </w:t>
      </w:r>
      <w:hyperlink r:id="rId6" w:history="1">
        <w:r w:rsidRPr="00390C1A">
          <w:rPr>
            <w:rStyle w:val="Hipervnculo"/>
            <w:sz w:val="20"/>
            <w:szCs w:val="20"/>
          </w:rPr>
          <w:t>https://heraldodemexico.com.mx/cdmx/desarrollo-inmobiliario-santa-fe-construccion-vivienda/</w:t>
        </w:r>
      </w:hyperlink>
    </w:p>
  </w:footnote>
  <w:footnote w:id="7">
    <w:p w14:paraId="741856B4" w14:textId="77777777" w:rsidR="003D1644" w:rsidRPr="00390C1A" w:rsidRDefault="003D1644" w:rsidP="00390C1A">
      <w:pPr>
        <w:pStyle w:val="Sinespaciado"/>
        <w:rPr>
          <w:sz w:val="20"/>
          <w:szCs w:val="20"/>
        </w:rPr>
      </w:pPr>
      <w:r w:rsidRPr="00390C1A">
        <w:rPr>
          <w:rStyle w:val="Refdenotaalpie"/>
          <w:sz w:val="20"/>
          <w:szCs w:val="20"/>
        </w:rPr>
        <w:footnoteRef/>
      </w:r>
      <w:r w:rsidRPr="00390C1A">
        <w:rPr>
          <w:sz w:val="20"/>
          <w:szCs w:val="20"/>
        </w:rPr>
        <w:t xml:space="preserve"> </w:t>
      </w:r>
      <w:hyperlink r:id="rId7" w:history="1">
        <w:r w:rsidRPr="00390C1A">
          <w:rPr>
            <w:rStyle w:val="Hipervnculo"/>
            <w:sz w:val="20"/>
            <w:szCs w:val="20"/>
          </w:rPr>
          <w:t>https://congresocdmx.gob.mx/archivos/parlamentarios/PPA_283_20_29_01_2020.pdf</w:t>
        </w:r>
      </w:hyperlink>
    </w:p>
  </w:footnote>
  <w:footnote w:id="8">
    <w:p w14:paraId="64C31FFD" w14:textId="77777777" w:rsidR="003D1644" w:rsidRPr="00390C1A" w:rsidRDefault="003D1644" w:rsidP="00390C1A">
      <w:pPr>
        <w:pStyle w:val="Sinespaciado"/>
        <w:rPr>
          <w:sz w:val="20"/>
          <w:szCs w:val="20"/>
        </w:rPr>
      </w:pPr>
      <w:r w:rsidRPr="00390C1A">
        <w:rPr>
          <w:rStyle w:val="Refdenotaalpie"/>
          <w:sz w:val="20"/>
          <w:szCs w:val="20"/>
        </w:rPr>
        <w:footnoteRef/>
      </w:r>
      <w:hyperlink r:id="rId8" w:history="1">
        <w:r w:rsidRPr="00390C1A">
          <w:rPr>
            <w:rStyle w:val="Hipervnculo"/>
            <w:sz w:val="20"/>
            <w:szCs w:val="20"/>
          </w:rPr>
          <w:t>https://www.congresocdmx.gob.mx/media/documentos/957690b42898fd252196ae4ff4b8d16dcc0dc43d.pdf</w:t>
        </w:r>
      </w:hyperlink>
    </w:p>
    <w:p w14:paraId="2CAF1CA1" w14:textId="77777777" w:rsidR="003D1644" w:rsidRPr="00390C1A" w:rsidRDefault="003D1644" w:rsidP="00390C1A">
      <w:pPr>
        <w:pStyle w:val="Textonotapie"/>
      </w:pPr>
    </w:p>
  </w:footnote>
  <w:footnote w:id="9">
    <w:p w14:paraId="54EA1FA8" w14:textId="77777777" w:rsidR="003D1644" w:rsidRPr="00390C1A" w:rsidRDefault="003D1644" w:rsidP="00390C1A">
      <w:pPr>
        <w:pStyle w:val="Textonotapie"/>
      </w:pPr>
      <w:r w:rsidRPr="00390C1A">
        <w:rPr>
          <w:rStyle w:val="Refdenotaalpie"/>
        </w:rPr>
        <w:footnoteRef/>
      </w:r>
      <w:r w:rsidRPr="00390C1A">
        <w:t xml:space="preserve"> </w:t>
      </w:r>
      <w:hyperlink r:id="rId9" w:history="1">
        <w:r w:rsidRPr="00390C1A">
          <w:rPr>
            <w:rStyle w:val="Hipervnculo"/>
          </w:rPr>
          <w:t>https://www.gob.mx/conanp/articulos/sabes-cuanta-agua-consumes</w:t>
        </w:r>
      </w:hyperlink>
    </w:p>
  </w:footnote>
  <w:footnote w:id="10">
    <w:p w14:paraId="34CD61B3" w14:textId="77777777" w:rsidR="003D1644" w:rsidRPr="00390C1A" w:rsidRDefault="003D1644" w:rsidP="00390C1A">
      <w:pPr>
        <w:pStyle w:val="Textonotapie"/>
      </w:pPr>
      <w:r w:rsidRPr="00390C1A">
        <w:rPr>
          <w:rStyle w:val="Refdenotaalpie"/>
        </w:rPr>
        <w:footnoteRef/>
      </w:r>
      <w:r w:rsidRPr="00390C1A">
        <w:t xml:space="preserve"> </w:t>
      </w:r>
      <w:hyperlink r:id="rId10" w:history="1">
        <w:r w:rsidRPr="00390C1A">
          <w:rPr>
            <w:rStyle w:val="Hipervnculo"/>
          </w:rPr>
          <w:t>https://www.inegi.org.mx/contenidos/saladeprensa/boletines/2018/EstSociodemo/enh2018_05.pdf</w:t>
        </w:r>
      </w:hyperlink>
    </w:p>
  </w:footnote>
  <w:footnote w:id="11">
    <w:p w14:paraId="4629D88F" w14:textId="77777777" w:rsidR="003D1644" w:rsidRPr="00390C1A" w:rsidRDefault="003D1644" w:rsidP="00390C1A">
      <w:pPr>
        <w:pStyle w:val="Textonotapie"/>
      </w:pPr>
      <w:r w:rsidRPr="00390C1A">
        <w:rPr>
          <w:rStyle w:val="Refdenotaalpie"/>
        </w:rPr>
        <w:footnoteRef/>
      </w:r>
      <w:r w:rsidRPr="00390C1A">
        <w:t xml:space="preserve"> Documento de empresa especialista en la captación de agua </w:t>
      </w:r>
      <w:hyperlink r:id="rId11" w:history="1">
        <w:r w:rsidRPr="00390C1A">
          <w:rPr>
            <w:rStyle w:val="Hipervnculo"/>
          </w:rPr>
          <w:t>http://islaurbana.mx/wp-content/uploads/2019/05/01-CAPTACION-DE-LLUVIA_IslaUrbana_PreguntasFrecuentes.pdf</w:t>
        </w:r>
      </w:hyperlink>
    </w:p>
  </w:footnote>
  <w:footnote w:id="12">
    <w:p w14:paraId="4E65B932" w14:textId="77777777" w:rsidR="003D1644" w:rsidRPr="00390C1A" w:rsidRDefault="003D1644" w:rsidP="00390C1A">
      <w:pPr>
        <w:pStyle w:val="Textonotapie"/>
      </w:pPr>
      <w:r w:rsidRPr="00390C1A">
        <w:rPr>
          <w:rStyle w:val="Refdenotaalpie"/>
        </w:rPr>
        <w:footnoteRef/>
      </w:r>
      <w:r w:rsidRPr="00390C1A">
        <w:t xml:space="preserve">  Pg. 25, </w:t>
      </w:r>
      <w:r w:rsidRPr="00390C1A">
        <w:rPr>
          <w:i/>
          <w:iCs/>
        </w:rPr>
        <w:t>Captación de lluvia en la CDMX: Un análisis de las desigualdades espaciales</w:t>
      </w:r>
      <w:r w:rsidRPr="00390C1A">
        <w:t xml:space="preserve"> </w:t>
      </w:r>
      <w:hyperlink r:id="rId12" w:history="1">
        <w:r w:rsidRPr="00390C1A">
          <w:rPr>
            <w:rStyle w:val="Hipervnculo"/>
          </w:rPr>
          <w:t>http://islaurbana.mx/wpcontent/uploads/2019/11/Estudio_Potencial_de_Captaci%C3%B3n_de_lluvia_en_la_CDMX_2019.pdf</w:t>
        </w:r>
      </w:hyperlink>
    </w:p>
  </w:footnote>
  <w:footnote w:id="13">
    <w:p w14:paraId="2F7E8570" w14:textId="77777777" w:rsidR="003D1644" w:rsidRPr="00390C1A" w:rsidRDefault="003D1644" w:rsidP="00390C1A">
      <w:pPr>
        <w:pStyle w:val="Textonotapie"/>
      </w:pPr>
      <w:r w:rsidRPr="00390C1A">
        <w:rPr>
          <w:rStyle w:val="Refdenotaalpie"/>
        </w:rPr>
        <w:footnoteRef/>
      </w:r>
      <w:r w:rsidRPr="00390C1A">
        <w:t xml:space="preserve"> </w:t>
      </w:r>
      <w:hyperlink r:id="rId13" w:history="1">
        <w:r w:rsidRPr="00390C1A">
          <w:rPr>
            <w:rStyle w:val="Hipervnculo"/>
          </w:rPr>
          <w:t>https://www.sacmex.cdmx.gob.mx/comunicacion/nota/obras-de-emergencia-alcaldia-cuajimalpa</w:t>
        </w:r>
      </w:hyperlink>
    </w:p>
  </w:footnote>
  <w:footnote w:id="14">
    <w:p w14:paraId="249BD8E9" w14:textId="77777777" w:rsidR="003D1644" w:rsidRPr="00390C1A" w:rsidRDefault="003D1644" w:rsidP="00390C1A">
      <w:pPr>
        <w:spacing w:after="0" w:line="240" w:lineRule="auto"/>
        <w:rPr>
          <w:rFonts w:eastAsiaTheme="minorEastAsia"/>
          <w:sz w:val="20"/>
          <w:szCs w:val="20"/>
        </w:rPr>
      </w:pPr>
      <w:r w:rsidRPr="00390C1A">
        <w:rPr>
          <w:rStyle w:val="Refdenotaalpie"/>
          <w:sz w:val="20"/>
          <w:szCs w:val="20"/>
        </w:rPr>
        <w:footnoteRef/>
      </w:r>
      <w:r w:rsidRPr="00390C1A">
        <w:rPr>
          <w:sz w:val="20"/>
          <w:szCs w:val="20"/>
        </w:rPr>
        <w:t xml:space="preserve"> </w:t>
      </w:r>
      <w:hyperlink r:id="rId14" w:history="1">
        <w:r w:rsidRPr="00390C1A">
          <w:rPr>
            <w:rStyle w:val="Hipervnculo"/>
            <w:sz w:val="20"/>
            <w:szCs w:val="20"/>
          </w:rPr>
          <w:t>https://archivo.eluniversal.com.mx/notas/82890.html</w:t>
        </w:r>
      </w:hyperlink>
    </w:p>
  </w:footnote>
  <w:footnote w:id="15">
    <w:p w14:paraId="3911BC93" w14:textId="77777777" w:rsidR="001630FC" w:rsidRPr="00390C1A" w:rsidRDefault="001630FC" w:rsidP="00390C1A">
      <w:pPr>
        <w:pStyle w:val="Sinespaciado"/>
        <w:rPr>
          <w:sz w:val="20"/>
          <w:szCs w:val="20"/>
        </w:rPr>
      </w:pPr>
      <w:r w:rsidRPr="00390C1A">
        <w:rPr>
          <w:rStyle w:val="Refdenotaalpie"/>
          <w:sz w:val="20"/>
          <w:szCs w:val="20"/>
        </w:rPr>
        <w:footnoteRef/>
      </w:r>
      <w:r w:rsidRPr="00390C1A">
        <w:rPr>
          <w:sz w:val="20"/>
          <w:szCs w:val="20"/>
        </w:rPr>
        <w:t xml:space="preserve"> </w:t>
      </w:r>
      <w:hyperlink r:id="rId15" w:history="1">
        <w:r w:rsidRPr="00390C1A">
          <w:rPr>
            <w:rStyle w:val="Hipervnculo"/>
            <w:sz w:val="20"/>
            <w:szCs w:val="20"/>
          </w:rPr>
          <w:t>https://www.elfinanciero.com.mx/nacional/se-forma-socavon-de-30-m-de-diametro-en-cuajimalpa</w:t>
        </w:r>
      </w:hyperlink>
    </w:p>
  </w:footnote>
  <w:footnote w:id="16">
    <w:p w14:paraId="787C157C" w14:textId="77777777" w:rsidR="001630FC" w:rsidRPr="00390C1A" w:rsidRDefault="001630FC" w:rsidP="00390C1A">
      <w:pPr>
        <w:pStyle w:val="Sinespaciado"/>
        <w:rPr>
          <w:sz w:val="20"/>
          <w:szCs w:val="20"/>
        </w:rPr>
      </w:pPr>
      <w:r w:rsidRPr="00390C1A">
        <w:rPr>
          <w:rStyle w:val="Refdenotaalpie"/>
          <w:sz w:val="20"/>
          <w:szCs w:val="20"/>
        </w:rPr>
        <w:footnoteRef/>
      </w:r>
      <w:r w:rsidRPr="00390C1A">
        <w:rPr>
          <w:sz w:val="20"/>
          <w:szCs w:val="20"/>
        </w:rPr>
        <w:t xml:space="preserve"> </w:t>
      </w:r>
      <w:hyperlink r:id="rId16" w:history="1">
        <w:r w:rsidRPr="00390C1A">
          <w:rPr>
            <w:rStyle w:val="Hipervnculo"/>
            <w:sz w:val="20"/>
            <w:szCs w:val="20"/>
          </w:rPr>
          <w:t>https://siete24.mx/mexico/cdmx/se-abrio-un-socavon-en-cuajimalpa/</w:t>
        </w:r>
      </w:hyperlink>
    </w:p>
  </w:footnote>
  <w:footnote w:id="17">
    <w:p w14:paraId="4B513E31" w14:textId="77777777" w:rsidR="001630FC" w:rsidRPr="00390C1A" w:rsidRDefault="001630FC" w:rsidP="00390C1A">
      <w:pPr>
        <w:pStyle w:val="Sinespaciado"/>
        <w:rPr>
          <w:sz w:val="20"/>
          <w:szCs w:val="20"/>
        </w:rPr>
      </w:pPr>
      <w:r w:rsidRPr="00390C1A">
        <w:rPr>
          <w:rStyle w:val="Refdenotaalpie"/>
          <w:sz w:val="20"/>
          <w:szCs w:val="20"/>
        </w:rPr>
        <w:footnoteRef/>
      </w:r>
      <w:r w:rsidRPr="00390C1A">
        <w:rPr>
          <w:sz w:val="20"/>
          <w:szCs w:val="20"/>
        </w:rPr>
        <w:t xml:space="preserve"> </w:t>
      </w:r>
      <w:hyperlink r:id="rId17" w:history="1">
        <w:r w:rsidRPr="00390C1A">
          <w:rPr>
            <w:rStyle w:val="Hipervnculo"/>
            <w:sz w:val="20"/>
            <w:szCs w:val="20"/>
          </w:rPr>
          <w:t>https://www.excelsior.com.mx/comunidad/deja-lluvia-encharcamientos-cortos-circuitos-y-arboles-caidos/1392263</w:t>
        </w:r>
      </w:hyperlink>
    </w:p>
  </w:footnote>
  <w:footnote w:id="18">
    <w:p w14:paraId="06CBB94B" w14:textId="77777777" w:rsidR="001630FC" w:rsidRPr="00390C1A" w:rsidRDefault="001630FC" w:rsidP="00390C1A">
      <w:pPr>
        <w:pStyle w:val="Sinespaciado"/>
        <w:rPr>
          <w:sz w:val="20"/>
          <w:szCs w:val="20"/>
        </w:rPr>
      </w:pPr>
      <w:r w:rsidRPr="00390C1A">
        <w:rPr>
          <w:rStyle w:val="Refdenotaalpie"/>
          <w:sz w:val="20"/>
          <w:szCs w:val="20"/>
        </w:rPr>
        <w:footnoteRef/>
      </w:r>
      <w:r w:rsidRPr="00390C1A">
        <w:rPr>
          <w:sz w:val="20"/>
          <w:szCs w:val="20"/>
        </w:rPr>
        <w:t xml:space="preserve"> Pg. 19  </w:t>
      </w:r>
      <w:r w:rsidRPr="00390C1A">
        <w:rPr>
          <w:i/>
          <w:iCs/>
          <w:sz w:val="20"/>
          <w:szCs w:val="20"/>
        </w:rPr>
        <w:t xml:space="preserve">Programa Delegacional de Desarrollo Urbano de Cuajimalpa de Morelos </w:t>
      </w:r>
      <w:hyperlink r:id="rId18" w:history="1">
        <w:r w:rsidRPr="00390C1A">
          <w:rPr>
            <w:rStyle w:val="Hipervnculo"/>
            <w:sz w:val="20"/>
            <w:szCs w:val="20"/>
          </w:rPr>
          <w:t>http://www.sideso.cdmx.gob.mx/documentos/progdelegacionales/cuajimalp[1].pdf</w:t>
        </w:r>
      </w:hyperlink>
    </w:p>
  </w:footnote>
  <w:footnote w:id="19">
    <w:p w14:paraId="7A12BD50" w14:textId="77777777" w:rsidR="00A97B3C" w:rsidRPr="00390C1A" w:rsidRDefault="00A97B3C" w:rsidP="00390C1A">
      <w:pPr>
        <w:pStyle w:val="Sinespaciado"/>
        <w:rPr>
          <w:sz w:val="20"/>
          <w:szCs w:val="20"/>
        </w:rPr>
      </w:pPr>
      <w:r w:rsidRPr="00390C1A">
        <w:rPr>
          <w:rStyle w:val="Refdenotaalpie"/>
          <w:sz w:val="20"/>
          <w:szCs w:val="20"/>
        </w:rPr>
        <w:footnoteRef/>
      </w:r>
      <w:hyperlink r:id="rId19" w:history="1">
        <w:r w:rsidRPr="00390C1A">
          <w:rPr>
            <w:rStyle w:val="Hipervnculo"/>
            <w:sz w:val="20"/>
            <w:szCs w:val="20"/>
          </w:rPr>
          <w:t>http://www.data.seduvi.cdmx.gob.mx/portal/docs/programas/programasdelegacionales/PLANO-E3-DIVULGACI%C3%93N_PDDU-CUAJIMALPA-MORELOS.pdf</w:t>
        </w:r>
      </w:hyperlink>
    </w:p>
  </w:footnote>
  <w:footnote w:id="20">
    <w:p w14:paraId="0320AAB4" w14:textId="77777777" w:rsidR="006B07F1" w:rsidRPr="00390C1A" w:rsidRDefault="006B07F1" w:rsidP="00390C1A">
      <w:pPr>
        <w:pStyle w:val="Textonotapie"/>
      </w:pPr>
      <w:r w:rsidRPr="00390C1A">
        <w:rPr>
          <w:rStyle w:val="Refdenotaalpie"/>
        </w:rPr>
        <w:footnoteRef/>
      </w:r>
      <w:r w:rsidRPr="00390C1A">
        <w:t xml:space="preserve"> </w:t>
      </w:r>
      <w:hyperlink r:id="rId20" w:history="1">
        <w:r w:rsidRPr="00390C1A">
          <w:rPr>
            <w:rStyle w:val="Hipervnculo"/>
          </w:rPr>
          <w:t>http://www.conagua.gob.mx/CONAGUA07/Publicaciones/Publicaciones/SGAA-15-13.pdf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1DE19" w14:textId="77777777" w:rsidR="003D1644" w:rsidRPr="00C07F0B" w:rsidRDefault="003D1644" w:rsidP="00C07F0B">
    <w:pPr>
      <w:pStyle w:val="Encabezado"/>
    </w:pPr>
    <w:r>
      <w:rPr>
        <w:noProof/>
        <w:lang w:eastAsia="es-MX"/>
      </w:rPr>
      <w:drawing>
        <wp:anchor distT="0" distB="0" distL="114300" distR="114300" simplePos="0" relativeHeight="251669504" behindDoc="1" locked="0" layoutInCell="1" allowOverlap="1" wp14:anchorId="4C66D561" wp14:editId="01BB8F43">
          <wp:simplePos x="0" y="0"/>
          <wp:positionH relativeFrom="column">
            <wp:posOffset>55140</wp:posOffset>
          </wp:positionH>
          <wp:positionV relativeFrom="paragraph">
            <wp:posOffset>-212725</wp:posOffset>
          </wp:positionV>
          <wp:extent cx="2354580" cy="669290"/>
          <wp:effectExtent l="0" t="0" r="7620" b="0"/>
          <wp:wrapNone/>
          <wp:docPr id="7" name="Imagen 7"/>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2354580" cy="6692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ED0F6" w14:textId="11AB97A1" w:rsidR="00D42F0E" w:rsidRPr="00086816" w:rsidRDefault="006A3C0C" w:rsidP="00D42F0E">
    <w:pPr>
      <w:pStyle w:val="Encabezado"/>
      <w:rPr>
        <w:rFonts w:ascii="Arial" w:hAnsi="Arial" w:cs="Arial"/>
        <w:b/>
        <w:sz w:val="24"/>
        <w:szCs w:val="28"/>
      </w:rPr>
    </w:pPr>
    <w:r w:rsidRPr="00086816">
      <w:rPr>
        <w:rFonts w:ascii="Arial" w:hAnsi="Arial" w:cs="Arial"/>
        <w:b/>
        <w:noProof/>
        <w:sz w:val="24"/>
        <w:szCs w:val="28"/>
        <w:lang w:eastAsia="es-MX"/>
      </w:rPr>
      <w:drawing>
        <wp:anchor distT="0" distB="0" distL="114300" distR="114300" simplePos="0" relativeHeight="251667456" behindDoc="0" locked="0" layoutInCell="1" allowOverlap="1" wp14:anchorId="7EF8BED8" wp14:editId="1C37E7D9">
          <wp:simplePos x="0" y="0"/>
          <wp:positionH relativeFrom="column">
            <wp:posOffset>-413385</wp:posOffset>
          </wp:positionH>
          <wp:positionV relativeFrom="paragraph">
            <wp:posOffset>-168747</wp:posOffset>
          </wp:positionV>
          <wp:extent cx="2354580" cy="66929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SPES.png"/>
                  <pic:cNvPicPr/>
                </pic:nvPicPr>
                <pic:blipFill>
                  <a:blip r:embed="rId1">
                    <a:extLst>
                      <a:ext uri="{28A0092B-C50C-407E-A947-70E740481C1C}">
                        <a14:useLocalDpi xmlns:a14="http://schemas.microsoft.com/office/drawing/2010/main" val="0"/>
                      </a:ext>
                    </a:extLst>
                  </a:blip>
                  <a:stretch>
                    <a:fillRect/>
                  </a:stretch>
                </pic:blipFill>
                <pic:spPr>
                  <a:xfrm>
                    <a:off x="0" y="0"/>
                    <a:ext cx="2354580" cy="669290"/>
                  </a:xfrm>
                  <a:prstGeom prst="rect">
                    <a:avLst/>
                  </a:prstGeom>
                </pic:spPr>
              </pic:pic>
            </a:graphicData>
          </a:graphic>
          <wp14:sizeRelH relativeFrom="page">
            <wp14:pctWidth>0</wp14:pctWidth>
          </wp14:sizeRelH>
          <wp14:sizeRelV relativeFrom="page">
            <wp14:pctHeight>0</wp14:pctHeight>
          </wp14:sizeRelV>
        </wp:anchor>
      </w:drawing>
    </w:r>
  </w:p>
  <w:p w14:paraId="1BE33AD9" w14:textId="0BC82724" w:rsidR="0040205A" w:rsidRPr="00086816" w:rsidRDefault="0040205A" w:rsidP="00086816">
    <w:pPr>
      <w:pStyle w:val="Encabezado"/>
      <w:jc w:val="center"/>
      <w:rPr>
        <w:rFonts w:ascii="Arial" w:hAnsi="Arial" w:cs="Arial"/>
        <w:b/>
        <w:sz w:val="24"/>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0D74"/>
    <w:multiLevelType w:val="hybridMultilevel"/>
    <w:tmpl w:val="3DF08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965C51"/>
    <w:multiLevelType w:val="hybridMultilevel"/>
    <w:tmpl w:val="C824C2B0"/>
    <w:lvl w:ilvl="0" w:tplc="0DD2A77E">
      <w:numFmt w:val="bullet"/>
      <w:lvlText w:val=""/>
      <w:lvlJc w:val="left"/>
      <w:pPr>
        <w:ind w:left="720" w:hanging="360"/>
      </w:pPr>
      <w:rPr>
        <w:rFonts w:ascii="Symbol" w:eastAsiaTheme="minorHAnsi" w:hAnsi="Symbol" w:cs="Tahoma"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D55D81"/>
    <w:multiLevelType w:val="hybridMultilevel"/>
    <w:tmpl w:val="46547F7A"/>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3" w15:restartNumberingAfterBreak="0">
    <w:nsid w:val="17217A12"/>
    <w:multiLevelType w:val="hybridMultilevel"/>
    <w:tmpl w:val="BBBA6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BB3305"/>
    <w:multiLevelType w:val="hybridMultilevel"/>
    <w:tmpl w:val="076C317E"/>
    <w:lvl w:ilvl="0" w:tplc="239A52FC">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5" w15:restartNumberingAfterBreak="0">
    <w:nsid w:val="1F071150"/>
    <w:multiLevelType w:val="hybridMultilevel"/>
    <w:tmpl w:val="9C8C0DB0"/>
    <w:lvl w:ilvl="0" w:tplc="080A0001">
      <w:start w:val="1"/>
      <w:numFmt w:val="bullet"/>
      <w:lvlText w:val=""/>
      <w:lvlJc w:val="left"/>
      <w:pPr>
        <w:ind w:left="1776" w:hanging="360"/>
      </w:pPr>
      <w:rPr>
        <w:rFonts w:ascii="Symbol" w:hAnsi="Symbol"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6" w15:restartNumberingAfterBreak="0">
    <w:nsid w:val="28EA40AD"/>
    <w:multiLevelType w:val="hybridMultilevel"/>
    <w:tmpl w:val="C0CE3172"/>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4FF58E6"/>
    <w:multiLevelType w:val="hybridMultilevel"/>
    <w:tmpl w:val="94EC8740"/>
    <w:lvl w:ilvl="0" w:tplc="06C87308">
      <w:start w:val="1"/>
      <w:numFmt w:val="bullet"/>
      <w:lvlText w:val="-"/>
      <w:lvlJc w:val="left"/>
      <w:pPr>
        <w:ind w:left="1776" w:hanging="360"/>
      </w:pPr>
      <w:rPr>
        <w:rFonts w:ascii="Times New Roman" w:eastAsiaTheme="minorHAnsi" w:hAnsi="Times New Roman" w:cs="Times New Roman"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8" w15:restartNumberingAfterBreak="0">
    <w:nsid w:val="378A75E4"/>
    <w:multiLevelType w:val="hybridMultilevel"/>
    <w:tmpl w:val="1F9E5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2976D03"/>
    <w:multiLevelType w:val="hybridMultilevel"/>
    <w:tmpl w:val="417A7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6283144"/>
    <w:multiLevelType w:val="hybridMultilevel"/>
    <w:tmpl w:val="F50A0F22"/>
    <w:lvl w:ilvl="0" w:tplc="D76E4C98">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E79AB"/>
    <w:multiLevelType w:val="hybridMultilevel"/>
    <w:tmpl w:val="D2A8F550"/>
    <w:lvl w:ilvl="0" w:tplc="B616E95A">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FF6312A"/>
    <w:multiLevelType w:val="hybridMultilevel"/>
    <w:tmpl w:val="D9BC87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9426186"/>
    <w:multiLevelType w:val="hybridMultilevel"/>
    <w:tmpl w:val="4ECE8800"/>
    <w:lvl w:ilvl="0" w:tplc="080A0013">
      <w:start w:val="1"/>
      <w:numFmt w:val="upperRoman"/>
      <w:lvlText w:val="%1."/>
      <w:lvlJc w:val="righ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4" w15:restartNumberingAfterBreak="0">
    <w:nsid w:val="6ED22AB2"/>
    <w:multiLevelType w:val="hybridMultilevel"/>
    <w:tmpl w:val="16229ECA"/>
    <w:lvl w:ilvl="0" w:tplc="0DD2A77E">
      <w:numFmt w:val="bullet"/>
      <w:lvlText w:val=""/>
      <w:lvlJc w:val="left"/>
      <w:pPr>
        <w:ind w:left="720" w:hanging="360"/>
      </w:pPr>
      <w:rPr>
        <w:rFonts w:ascii="Symbol" w:eastAsiaTheme="minorHAnsi" w:hAnsi="Symbol" w:cs="Tahoma"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712173"/>
    <w:multiLevelType w:val="hybridMultilevel"/>
    <w:tmpl w:val="2D22F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3"/>
  </w:num>
  <w:num w:numId="4">
    <w:abstractNumId w:val="12"/>
  </w:num>
  <w:num w:numId="5">
    <w:abstractNumId w:val="4"/>
  </w:num>
  <w:num w:numId="6">
    <w:abstractNumId w:val="7"/>
  </w:num>
  <w:num w:numId="7">
    <w:abstractNumId w:val="5"/>
  </w:num>
  <w:num w:numId="8">
    <w:abstractNumId w:val="6"/>
  </w:num>
  <w:num w:numId="9">
    <w:abstractNumId w:val="10"/>
  </w:num>
  <w:num w:numId="10">
    <w:abstractNumId w:val="11"/>
  </w:num>
  <w:num w:numId="11">
    <w:abstractNumId w:val="8"/>
  </w:num>
  <w:num w:numId="12">
    <w:abstractNumId w:val="2"/>
  </w:num>
  <w:num w:numId="13">
    <w:abstractNumId w:val="9"/>
  </w:num>
  <w:num w:numId="14">
    <w:abstractNumId w:val="15"/>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5F"/>
    <w:rsid w:val="00002DB9"/>
    <w:rsid w:val="000218F6"/>
    <w:rsid w:val="00022E65"/>
    <w:rsid w:val="00052F17"/>
    <w:rsid w:val="00055A20"/>
    <w:rsid w:val="00086816"/>
    <w:rsid w:val="000A2842"/>
    <w:rsid w:val="000A4E22"/>
    <w:rsid w:val="000E25DE"/>
    <w:rsid w:val="000E520D"/>
    <w:rsid w:val="000E7932"/>
    <w:rsid w:val="001023D5"/>
    <w:rsid w:val="00103A98"/>
    <w:rsid w:val="00121D4C"/>
    <w:rsid w:val="00130C0C"/>
    <w:rsid w:val="00134F4C"/>
    <w:rsid w:val="00150202"/>
    <w:rsid w:val="0016264B"/>
    <w:rsid w:val="001630FC"/>
    <w:rsid w:val="00167E03"/>
    <w:rsid w:val="001A0B0B"/>
    <w:rsid w:val="001A5134"/>
    <w:rsid w:val="001E155B"/>
    <w:rsid w:val="001E7A50"/>
    <w:rsid w:val="001F0842"/>
    <w:rsid w:val="001F3E70"/>
    <w:rsid w:val="0020076E"/>
    <w:rsid w:val="00222CF7"/>
    <w:rsid w:val="00223C00"/>
    <w:rsid w:val="00236950"/>
    <w:rsid w:val="0025112D"/>
    <w:rsid w:val="002B2EC7"/>
    <w:rsid w:val="002D0CC5"/>
    <w:rsid w:val="002D3AC5"/>
    <w:rsid w:val="002D7C30"/>
    <w:rsid w:val="002F6C4A"/>
    <w:rsid w:val="002F6F88"/>
    <w:rsid w:val="0032004D"/>
    <w:rsid w:val="00336679"/>
    <w:rsid w:val="00377014"/>
    <w:rsid w:val="00381BE0"/>
    <w:rsid w:val="00385C8C"/>
    <w:rsid w:val="00390C1A"/>
    <w:rsid w:val="003A4003"/>
    <w:rsid w:val="003A5623"/>
    <w:rsid w:val="003B12FC"/>
    <w:rsid w:val="003C07C0"/>
    <w:rsid w:val="003D1644"/>
    <w:rsid w:val="003E2F1B"/>
    <w:rsid w:val="0040205A"/>
    <w:rsid w:val="0040294F"/>
    <w:rsid w:val="00404CB6"/>
    <w:rsid w:val="0043418F"/>
    <w:rsid w:val="00445A46"/>
    <w:rsid w:val="00496DB0"/>
    <w:rsid w:val="004E0C62"/>
    <w:rsid w:val="004E33F5"/>
    <w:rsid w:val="00536B7F"/>
    <w:rsid w:val="0054549B"/>
    <w:rsid w:val="00554008"/>
    <w:rsid w:val="00566D20"/>
    <w:rsid w:val="00572A6F"/>
    <w:rsid w:val="00573E6C"/>
    <w:rsid w:val="00576850"/>
    <w:rsid w:val="005937B7"/>
    <w:rsid w:val="005B75E4"/>
    <w:rsid w:val="005D1747"/>
    <w:rsid w:val="005D1ED8"/>
    <w:rsid w:val="005D6B84"/>
    <w:rsid w:val="00677DEE"/>
    <w:rsid w:val="00684CA5"/>
    <w:rsid w:val="006A23B9"/>
    <w:rsid w:val="006A3C0C"/>
    <w:rsid w:val="006A5175"/>
    <w:rsid w:val="006B07F1"/>
    <w:rsid w:val="006B28B5"/>
    <w:rsid w:val="006B6405"/>
    <w:rsid w:val="006E4E1F"/>
    <w:rsid w:val="006F04BB"/>
    <w:rsid w:val="0070455E"/>
    <w:rsid w:val="00716E30"/>
    <w:rsid w:val="00720167"/>
    <w:rsid w:val="00724194"/>
    <w:rsid w:val="007769C4"/>
    <w:rsid w:val="00780F54"/>
    <w:rsid w:val="00784458"/>
    <w:rsid w:val="007866A6"/>
    <w:rsid w:val="007A3BBF"/>
    <w:rsid w:val="007B3F22"/>
    <w:rsid w:val="007C75D4"/>
    <w:rsid w:val="007D0CD6"/>
    <w:rsid w:val="007D20C9"/>
    <w:rsid w:val="007F2AAF"/>
    <w:rsid w:val="007F3D87"/>
    <w:rsid w:val="00815585"/>
    <w:rsid w:val="00860D0B"/>
    <w:rsid w:val="008949C5"/>
    <w:rsid w:val="008C0706"/>
    <w:rsid w:val="008C1E80"/>
    <w:rsid w:val="008C77EA"/>
    <w:rsid w:val="008D645F"/>
    <w:rsid w:val="008E7EBE"/>
    <w:rsid w:val="0090138C"/>
    <w:rsid w:val="00917451"/>
    <w:rsid w:val="00920638"/>
    <w:rsid w:val="009376AE"/>
    <w:rsid w:val="0094114F"/>
    <w:rsid w:val="0095297A"/>
    <w:rsid w:val="0095595F"/>
    <w:rsid w:val="009650F3"/>
    <w:rsid w:val="009832A0"/>
    <w:rsid w:val="00996704"/>
    <w:rsid w:val="009B5ABA"/>
    <w:rsid w:val="009B767E"/>
    <w:rsid w:val="00A04E1B"/>
    <w:rsid w:val="00A60531"/>
    <w:rsid w:val="00A73DE5"/>
    <w:rsid w:val="00A97B3C"/>
    <w:rsid w:val="00AA27A3"/>
    <w:rsid w:val="00AC7768"/>
    <w:rsid w:val="00AF6502"/>
    <w:rsid w:val="00B07092"/>
    <w:rsid w:val="00B4570F"/>
    <w:rsid w:val="00B55DAE"/>
    <w:rsid w:val="00B83642"/>
    <w:rsid w:val="00BA74F3"/>
    <w:rsid w:val="00BB7E34"/>
    <w:rsid w:val="00BC08BF"/>
    <w:rsid w:val="00BC13E5"/>
    <w:rsid w:val="00BC4564"/>
    <w:rsid w:val="00C2097D"/>
    <w:rsid w:val="00C441FC"/>
    <w:rsid w:val="00C85CA7"/>
    <w:rsid w:val="00C95DA3"/>
    <w:rsid w:val="00CD3649"/>
    <w:rsid w:val="00CE3498"/>
    <w:rsid w:val="00CE43C9"/>
    <w:rsid w:val="00D10C68"/>
    <w:rsid w:val="00D17176"/>
    <w:rsid w:val="00D212AA"/>
    <w:rsid w:val="00D353F9"/>
    <w:rsid w:val="00D35BF5"/>
    <w:rsid w:val="00D36028"/>
    <w:rsid w:val="00D412F5"/>
    <w:rsid w:val="00D42F0E"/>
    <w:rsid w:val="00D51BD1"/>
    <w:rsid w:val="00D53539"/>
    <w:rsid w:val="00D54187"/>
    <w:rsid w:val="00DB16BA"/>
    <w:rsid w:val="00DC5FF7"/>
    <w:rsid w:val="00DE7FBF"/>
    <w:rsid w:val="00DF072E"/>
    <w:rsid w:val="00E155DC"/>
    <w:rsid w:val="00E24851"/>
    <w:rsid w:val="00E41094"/>
    <w:rsid w:val="00E41265"/>
    <w:rsid w:val="00E47C7C"/>
    <w:rsid w:val="00E82809"/>
    <w:rsid w:val="00E95845"/>
    <w:rsid w:val="00EA3608"/>
    <w:rsid w:val="00EE087C"/>
    <w:rsid w:val="00F32DAB"/>
    <w:rsid w:val="00F37AC0"/>
    <w:rsid w:val="00F51342"/>
    <w:rsid w:val="00F57EF4"/>
    <w:rsid w:val="00F83957"/>
    <w:rsid w:val="00FA2864"/>
    <w:rsid w:val="00FB046A"/>
    <w:rsid w:val="00FB628A"/>
    <w:rsid w:val="00FD4A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486C5"/>
  <w15:chartTrackingRefBased/>
  <w15:docId w15:val="{E7ECD6DA-D500-4033-A0A7-CA1ABC3E8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D64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645F"/>
  </w:style>
  <w:style w:type="paragraph" w:styleId="Piedepgina">
    <w:name w:val="footer"/>
    <w:basedOn w:val="Normal"/>
    <w:link w:val="PiedepginaCar"/>
    <w:uiPriority w:val="99"/>
    <w:unhideWhenUsed/>
    <w:rsid w:val="008D64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645F"/>
  </w:style>
  <w:style w:type="paragraph" w:styleId="Prrafodelista">
    <w:name w:val="List Paragraph"/>
    <w:basedOn w:val="Normal"/>
    <w:uiPriority w:val="34"/>
    <w:qFormat/>
    <w:rsid w:val="00D42F0E"/>
    <w:pPr>
      <w:ind w:left="720"/>
      <w:contextualSpacing/>
    </w:pPr>
  </w:style>
  <w:style w:type="paragraph" w:styleId="NormalWeb">
    <w:name w:val="Normal (Web)"/>
    <w:basedOn w:val="Normal"/>
    <w:uiPriority w:val="99"/>
    <w:unhideWhenUsed/>
    <w:rsid w:val="0043418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uiPriority w:val="99"/>
    <w:unhideWhenUsed/>
    <w:rsid w:val="00E24851"/>
    <w:pPr>
      <w:spacing w:after="0" w:line="240" w:lineRule="auto"/>
    </w:pPr>
    <w:rPr>
      <w:sz w:val="20"/>
      <w:szCs w:val="20"/>
    </w:rPr>
  </w:style>
  <w:style w:type="character" w:customStyle="1" w:styleId="TextonotapieCar">
    <w:name w:val="Texto nota pie Car"/>
    <w:basedOn w:val="Fuentedeprrafopredeter"/>
    <w:link w:val="Textonotapie"/>
    <w:uiPriority w:val="99"/>
    <w:rsid w:val="00E24851"/>
    <w:rPr>
      <w:sz w:val="20"/>
      <w:szCs w:val="20"/>
    </w:rPr>
  </w:style>
  <w:style w:type="character" w:styleId="Refdenotaalpie">
    <w:name w:val="footnote reference"/>
    <w:basedOn w:val="Fuentedeprrafopredeter"/>
    <w:uiPriority w:val="99"/>
    <w:unhideWhenUsed/>
    <w:rsid w:val="00E24851"/>
    <w:rPr>
      <w:vertAlign w:val="superscript"/>
    </w:rPr>
  </w:style>
  <w:style w:type="character" w:styleId="Hipervnculo">
    <w:name w:val="Hyperlink"/>
    <w:basedOn w:val="Fuentedeprrafopredeter"/>
    <w:uiPriority w:val="99"/>
    <w:unhideWhenUsed/>
    <w:rsid w:val="00E24851"/>
    <w:rPr>
      <w:color w:val="0000FF"/>
      <w:u w:val="single"/>
    </w:rPr>
  </w:style>
  <w:style w:type="paragraph" w:styleId="Sinespaciado">
    <w:name w:val="No Spacing"/>
    <w:uiPriority w:val="1"/>
    <w:qFormat/>
    <w:rsid w:val="0016264B"/>
    <w:pPr>
      <w:spacing w:after="0" w:line="240" w:lineRule="auto"/>
    </w:pPr>
  </w:style>
  <w:style w:type="character" w:styleId="Textoennegrita">
    <w:name w:val="Strong"/>
    <w:basedOn w:val="Fuentedeprrafopredeter"/>
    <w:uiPriority w:val="22"/>
    <w:qFormat/>
    <w:rsid w:val="00AA27A3"/>
    <w:rPr>
      <w:b/>
      <w:bCs/>
    </w:rPr>
  </w:style>
  <w:style w:type="character" w:styleId="Hipervnculovisitado">
    <w:name w:val="FollowedHyperlink"/>
    <w:basedOn w:val="Fuentedeprrafopredeter"/>
    <w:uiPriority w:val="99"/>
    <w:semiHidden/>
    <w:unhideWhenUsed/>
    <w:rsid w:val="007C75D4"/>
    <w:rPr>
      <w:color w:val="954F72" w:themeColor="followedHyperlink"/>
      <w:u w:val="single"/>
    </w:rPr>
  </w:style>
  <w:style w:type="paragraph" w:customStyle="1" w:styleId="Predeterminado">
    <w:name w:val="Predeterminado"/>
    <w:rsid w:val="003E2F1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s-ES_tradnl" w:eastAsia="es-ES_tradnl"/>
      <w14:textOutline w14:w="0" w14:cap="flat" w14:cmpd="sng" w14:algn="ctr">
        <w14:noFill/>
        <w14:prstDash w14:val="solid"/>
        <w14:bevel/>
      </w14:textOutline>
    </w:rPr>
  </w:style>
  <w:style w:type="character" w:customStyle="1" w:styleId="Ninguno">
    <w:name w:val="Ninguno"/>
    <w:rsid w:val="003E2F1B"/>
    <w:rPr>
      <w:lang w:val="es-ES_tradnl"/>
    </w:rPr>
  </w:style>
  <w:style w:type="character" w:customStyle="1" w:styleId="Hyperlink0">
    <w:name w:val="Hyperlink.0"/>
    <w:basedOn w:val="Hipervnculo"/>
    <w:rsid w:val="003E2F1B"/>
    <w:rPr>
      <w:color w:val="0000FF"/>
      <w:u w:val="single"/>
    </w:rPr>
  </w:style>
  <w:style w:type="character" w:styleId="Nmerodepgina">
    <w:name w:val="page number"/>
    <w:basedOn w:val="Fuentedeprrafopredeter"/>
    <w:uiPriority w:val="99"/>
    <w:semiHidden/>
    <w:unhideWhenUsed/>
    <w:rsid w:val="003E2F1B"/>
  </w:style>
  <w:style w:type="paragraph" w:customStyle="1" w:styleId="paragraph">
    <w:name w:val="paragraph"/>
    <w:basedOn w:val="Normal"/>
    <w:rsid w:val="00B4570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rtejustify">
    <w:name w:val="rtejustify"/>
    <w:basedOn w:val="Normal"/>
    <w:rsid w:val="0081558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3D1644"/>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1644"/>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5B75E4"/>
    <w:rPr>
      <w:sz w:val="16"/>
      <w:szCs w:val="16"/>
    </w:rPr>
  </w:style>
  <w:style w:type="paragraph" w:styleId="Textocomentario">
    <w:name w:val="annotation text"/>
    <w:basedOn w:val="Normal"/>
    <w:link w:val="TextocomentarioCar"/>
    <w:uiPriority w:val="99"/>
    <w:semiHidden/>
    <w:unhideWhenUsed/>
    <w:rsid w:val="005B75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75E4"/>
    <w:rPr>
      <w:sz w:val="20"/>
      <w:szCs w:val="20"/>
    </w:rPr>
  </w:style>
  <w:style w:type="paragraph" w:styleId="Revisin">
    <w:name w:val="Revision"/>
    <w:hidden/>
    <w:uiPriority w:val="99"/>
    <w:semiHidden/>
    <w:rsid w:val="00573E6C"/>
    <w:pPr>
      <w:spacing w:after="0" w:line="240" w:lineRule="auto"/>
    </w:pPr>
  </w:style>
  <w:style w:type="character" w:styleId="Textodelmarcadordeposicin">
    <w:name w:val="Placeholder Text"/>
    <w:basedOn w:val="Fuentedeprrafopredeter"/>
    <w:uiPriority w:val="99"/>
    <w:semiHidden/>
    <w:rsid w:val="000218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69548">
      <w:bodyDiv w:val="1"/>
      <w:marLeft w:val="0"/>
      <w:marRight w:val="0"/>
      <w:marTop w:val="0"/>
      <w:marBottom w:val="0"/>
      <w:divBdr>
        <w:top w:val="none" w:sz="0" w:space="0" w:color="auto"/>
        <w:left w:val="none" w:sz="0" w:space="0" w:color="auto"/>
        <w:bottom w:val="none" w:sz="0" w:space="0" w:color="auto"/>
        <w:right w:val="none" w:sz="0" w:space="0" w:color="auto"/>
      </w:divBdr>
    </w:div>
    <w:div w:id="104233294">
      <w:bodyDiv w:val="1"/>
      <w:marLeft w:val="0"/>
      <w:marRight w:val="0"/>
      <w:marTop w:val="0"/>
      <w:marBottom w:val="0"/>
      <w:divBdr>
        <w:top w:val="none" w:sz="0" w:space="0" w:color="auto"/>
        <w:left w:val="none" w:sz="0" w:space="0" w:color="auto"/>
        <w:bottom w:val="none" w:sz="0" w:space="0" w:color="auto"/>
        <w:right w:val="none" w:sz="0" w:space="0" w:color="auto"/>
      </w:divBdr>
    </w:div>
    <w:div w:id="296301958">
      <w:bodyDiv w:val="1"/>
      <w:marLeft w:val="0"/>
      <w:marRight w:val="0"/>
      <w:marTop w:val="0"/>
      <w:marBottom w:val="0"/>
      <w:divBdr>
        <w:top w:val="none" w:sz="0" w:space="0" w:color="auto"/>
        <w:left w:val="none" w:sz="0" w:space="0" w:color="auto"/>
        <w:bottom w:val="none" w:sz="0" w:space="0" w:color="auto"/>
        <w:right w:val="none" w:sz="0" w:space="0" w:color="auto"/>
      </w:divBdr>
    </w:div>
    <w:div w:id="379939600">
      <w:bodyDiv w:val="1"/>
      <w:marLeft w:val="0"/>
      <w:marRight w:val="0"/>
      <w:marTop w:val="0"/>
      <w:marBottom w:val="0"/>
      <w:divBdr>
        <w:top w:val="none" w:sz="0" w:space="0" w:color="auto"/>
        <w:left w:val="none" w:sz="0" w:space="0" w:color="auto"/>
        <w:bottom w:val="none" w:sz="0" w:space="0" w:color="auto"/>
        <w:right w:val="none" w:sz="0" w:space="0" w:color="auto"/>
      </w:divBdr>
    </w:div>
    <w:div w:id="419527916">
      <w:bodyDiv w:val="1"/>
      <w:marLeft w:val="0"/>
      <w:marRight w:val="0"/>
      <w:marTop w:val="0"/>
      <w:marBottom w:val="0"/>
      <w:divBdr>
        <w:top w:val="none" w:sz="0" w:space="0" w:color="auto"/>
        <w:left w:val="none" w:sz="0" w:space="0" w:color="auto"/>
        <w:bottom w:val="none" w:sz="0" w:space="0" w:color="auto"/>
        <w:right w:val="none" w:sz="0" w:space="0" w:color="auto"/>
      </w:divBdr>
    </w:div>
    <w:div w:id="601182580">
      <w:bodyDiv w:val="1"/>
      <w:marLeft w:val="0"/>
      <w:marRight w:val="0"/>
      <w:marTop w:val="0"/>
      <w:marBottom w:val="0"/>
      <w:divBdr>
        <w:top w:val="none" w:sz="0" w:space="0" w:color="auto"/>
        <w:left w:val="none" w:sz="0" w:space="0" w:color="auto"/>
        <w:bottom w:val="none" w:sz="0" w:space="0" w:color="auto"/>
        <w:right w:val="none" w:sz="0" w:space="0" w:color="auto"/>
      </w:divBdr>
    </w:div>
    <w:div w:id="675233889">
      <w:bodyDiv w:val="1"/>
      <w:marLeft w:val="0"/>
      <w:marRight w:val="0"/>
      <w:marTop w:val="0"/>
      <w:marBottom w:val="0"/>
      <w:divBdr>
        <w:top w:val="none" w:sz="0" w:space="0" w:color="auto"/>
        <w:left w:val="none" w:sz="0" w:space="0" w:color="auto"/>
        <w:bottom w:val="none" w:sz="0" w:space="0" w:color="auto"/>
        <w:right w:val="none" w:sz="0" w:space="0" w:color="auto"/>
      </w:divBdr>
    </w:div>
    <w:div w:id="682785583">
      <w:bodyDiv w:val="1"/>
      <w:marLeft w:val="0"/>
      <w:marRight w:val="0"/>
      <w:marTop w:val="0"/>
      <w:marBottom w:val="0"/>
      <w:divBdr>
        <w:top w:val="none" w:sz="0" w:space="0" w:color="auto"/>
        <w:left w:val="none" w:sz="0" w:space="0" w:color="auto"/>
        <w:bottom w:val="none" w:sz="0" w:space="0" w:color="auto"/>
        <w:right w:val="none" w:sz="0" w:space="0" w:color="auto"/>
      </w:divBdr>
    </w:div>
    <w:div w:id="761802880">
      <w:bodyDiv w:val="1"/>
      <w:marLeft w:val="0"/>
      <w:marRight w:val="0"/>
      <w:marTop w:val="0"/>
      <w:marBottom w:val="0"/>
      <w:divBdr>
        <w:top w:val="none" w:sz="0" w:space="0" w:color="auto"/>
        <w:left w:val="none" w:sz="0" w:space="0" w:color="auto"/>
        <w:bottom w:val="none" w:sz="0" w:space="0" w:color="auto"/>
        <w:right w:val="none" w:sz="0" w:space="0" w:color="auto"/>
      </w:divBdr>
    </w:div>
    <w:div w:id="1077282808">
      <w:bodyDiv w:val="1"/>
      <w:marLeft w:val="0"/>
      <w:marRight w:val="0"/>
      <w:marTop w:val="0"/>
      <w:marBottom w:val="0"/>
      <w:divBdr>
        <w:top w:val="none" w:sz="0" w:space="0" w:color="auto"/>
        <w:left w:val="none" w:sz="0" w:space="0" w:color="auto"/>
        <w:bottom w:val="none" w:sz="0" w:space="0" w:color="auto"/>
        <w:right w:val="none" w:sz="0" w:space="0" w:color="auto"/>
      </w:divBdr>
    </w:div>
    <w:div w:id="1107000332">
      <w:bodyDiv w:val="1"/>
      <w:marLeft w:val="0"/>
      <w:marRight w:val="0"/>
      <w:marTop w:val="0"/>
      <w:marBottom w:val="0"/>
      <w:divBdr>
        <w:top w:val="none" w:sz="0" w:space="0" w:color="auto"/>
        <w:left w:val="none" w:sz="0" w:space="0" w:color="auto"/>
        <w:bottom w:val="none" w:sz="0" w:space="0" w:color="auto"/>
        <w:right w:val="none" w:sz="0" w:space="0" w:color="auto"/>
      </w:divBdr>
    </w:div>
    <w:div w:id="1314335450">
      <w:bodyDiv w:val="1"/>
      <w:marLeft w:val="0"/>
      <w:marRight w:val="0"/>
      <w:marTop w:val="0"/>
      <w:marBottom w:val="0"/>
      <w:divBdr>
        <w:top w:val="none" w:sz="0" w:space="0" w:color="auto"/>
        <w:left w:val="none" w:sz="0" w:space="0" w:color="auto"/>
        <w:bottom w:val="none" w:sz="0" w:space="0" w:color="auto"/>
        <w:right w:val="none" w:sz="0" w:space="0" w:color="auto"/>
      </w:divBdr>
    </w:div>
    <w:div w:id="1395354253">
      <w:bodyDiv w:val="1"/>
      <w:marLeft w:val="0"/>
      <w:marRight w:val="0"/>
      <w:marTop w:val="0"/>
      <w:marBottom w:val="0"/>
      <w:divBdr>
        <w:top w:val="none" w:sz="0" w:space="0" w:color="auto"/>
        <w:left w:val="none" w:sz="0" w:space="0" w:color="auto"/>
        <w:bottom w:val="none" w:sz="0" w:space="0" w:color="auto"/>
        <w:right w:val="none" w:sz="0" w:space="0" w:color="auto"/>
      </w:divBdr>
    </w:div>
    <w:div w:id="1734541843">
      <w:bodyDiv w:val="1"/>
      <w:marLeft w:val="0"/>
      <w:marRight w:val="0"/>
      <w:marTop w:val="0"/>
      <w:marBottom w:val="0"/>
      <w:divBdr>
        <w:top w:val="none" w:sz="0" w:space="0" w:color="auto"/>
        <w:left w:val="none" w:sz="0" w:space="0" w:color="auto"/>
        <w:bottom w:val="none" w:sz="0" w:space="0" w:color="auto"/>
        <w:right w:val="none" w:sz="0" w:space="0" w:color="auto"/>
      </w:divBdr>
    </w:div>
    <w:div w:id="1807970114">
      <w:bodyDiv w:val="1"/>
      <w:marLeft w:val="0"/>
      <w:marRight w:val="0"/>
      <w:marTop w:val="0"/>
      <w:marBottom w:val="0"/>
      <w:divBdr>
        <w:top w:val="none" w:sz="0" w:space="0" w:color="auto"/>
        <w:left w:val="none" w:sz="0" w:space="0" w:color="auto"/>
        <w:bottom w:val="none" w:sz="0" w:space="0" w:color="auto"/>
        <w:right w:val="none" w:sz="0" w:space="0" w:color="auto"/>
      </w:divBdr>
    </w:div>
    <w:div w:id="1987854478">
      <w:bodyDiv w:val="1"/>
      <w:marLeft w:val="0"/>
      <w:marRight w:val="0"/>
      <w:marTop w:val="0"/>
      <w:marBottom w:val="0"/>
      <w:divBdr>
        <w:top w:val="none" w:sz="0" w:space="0" w:color="auto"/>
        <w:left w:val="none" w:sz="0" w:space="0" w:color="auto"/>
        <w:bottom w:val="none" w:sz="0" w:space="0" w:color="auto"/>
        <w:right w:val="none" w:sz="0" w:space="0" w:color="auto"/>
      </w:divBdr>
    </w:div>
    <w:div w:id="2092509951">
      <w:bodyDiv w:val="1"/>
      <w:marLeft w:val="0"/>
      <w:marRight w:val="0"/>
      <w:marTop w:val="0"/>
      <w:marBottom w:val="0"/>
      <w:divBdr>
        <w:top w:val="none" w:sz="0" w:space="0" w:color="auto"/>
        <w:left w:val="none" w:sz="0" w:space="0" w:color="auto"/>
        <w:bottom w:val="none" w:sz="0" w:space="0" w:color="auto"/>
        <w:right w:val="none" w:sz="0" w:space="0" w:color="auto"/>
      </w:divBdr>
    </w:div>
    <w:div w:id="212156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footnotes.xml.rels><?xml version="1.0" encoding="UTF-8" standalone="yes"?>
<Relationships xmlns="http://schemas.openxmlformats.org/package/2006/relationships"><Relationship Id="rId8" Type="http://schemas.openxmlformats.org/officeDocument/2006/relationships/hyperlink" Target="https://www.congresocdmx.gob.mx/media/documentos/957690b42898fd252196ae4ff4b8d16dcc0dc43d.pdf" TargetMode="External"/><Relationship Id="rId13" Type="http://schemas.openxmlformats.org/officeDocument/2006/relationships/hyperlink" Target="https://www.sacmex.cdmx.gob.mx/comunicacion/nota/obras-de-emergencia-alcaldia-cuajimalpa" TargetMode="External"/><Relationship Id="rId18" Type="http://schemas.openxmlformats.org/officeDocument/2006/relationships/hyperlink" Target="http://www.sideso.cdmx.gob.mx/documentos/progdelegacionales/cuajimalp%5b1%5d.pdf" TargetMode="External"/><Relationship Id="rId3" Type="http://schemas.openxmlformats.org/officeDocument/2006/relationships/hyperlink" Target="http://www.paot.org.mx/sasd02/ficheros/acuerdos/ac_pub/1137_RESOL_1048.pdf" TargetMode="External"/><Relationship Id="rId7" Type="http://schemas.openxmlformats.org/officeDocument/2006/relationships/hyperlink" Target="https://congresocdmx.gob.mx/archivos/parlamentarios/PPA_283_20_29_01_2020.pdf" TargetMode="External"/><Relationship Id="rId12" Type="http://schemas.openxmlformats.org/officeDocument/2006/relationships/hyperlink" Target="http://islaurbana.mx/wpcontent/uploads/2019/11/Estudio_Potencial_de_Captaci%C3%B3n_de_lluvia_en_la_CDMX_2019.pdf" TargetMode="External"/><Relationship Id="rId17" Type="http://schemas.openxmlformats.org/officeDocument/2006/relationships/hyperlink" Target="https://www.excelsior.com.mx/comunidad/deja-lluvia-encharcamientos-cortos-circuitos-y-arboles-caidos/1392263" TargetMode="External"/><Relationship Id="rId2" Type="http://schemas.openxmlformats.org/officeDocument/2006/relationships/hyperlink" Target="http://ciudadmx.cdmx.gob.mx:8080/seduvi/fichasReporte/fichaNormas.jsp?cuentaCatastral=059_201_30&amp;nombreConexion=cCoyoacan&amp;norma=generales&amp;clave=01_CO" TargetMode="External"/><Relationship Id="rId16" Type="http://schemas.openxmlformats.org/officeDocument/2006/relationships/hyperlink" Target="https://siete24.mx/mexico/cdmx/se-abrio-un-socavon-en-cuajimalpa/" TargetMode="External"/><Relationship Id="rId20" Type="http://schemas.openxmlformats.org/officeDocument/2006/relationships/hyperlink" Target="http://www.conagua.gob.mx/CONAGUA07/Publicaciones/Publicaciones/SGAA-15-13.pdf" TargetMode="External"/><Relationship Id="rId1" Type="http://schemas.openxmlformats.org/officeDocument/2006/relationships/hyperlink" Target="https://www.originasantafe.com/sobre-el-proyecto" TargetMode="External"/><Relationship Id="rId6" Type="http://schemas.openxmlformats.org/officeDocument/2006/relationships/hyperlink" Target="https://heraldodemexico.com.mx/cdmx/desarrollo-inmobiliario-santa-fe-construccion-vivienda/" TargetMode="External"/><Relationship Id="rId11" Type="http://schemas.openxmlformats.org/officeDocument/2006/relationships/hyperlink" Target="http://islaurbana.mx/wp-content/uploads/2019/05/01-CAPTACION-DE-LLUVIA_IslaUrbana_PreguntasFrecuentes.pdf" TargetMode="External"/><Relationship Id="rId5" Type="http://schemas.openxmlformats.org/officeDocument/2006/relationships/hyperlink" Target="http://www.paot.org.mx/sasd02/ficheros/acuerdos/ac_pub/5330_RESOL_SOT_380_(2).pdf" TargetMode="External"/><Relationship Id="rId15" Type="http://schemas.openxmlformats.org/officeDocument/2006/relationships/hyperlink" Target="https://www.elfinanciero.com.mx/nacional/se-forma-socavon-de-30-m-de-diametro-en-cuajimalpa" TargetMode="External"/><Relationship Id="rId10" Type="http://schemas.openxmlformats.org/officeDocument/2006/relationships/hyperlink" Target="https://www.inegi.org.mx/contenidos/saladeprensa/boletines/2018/EstSociodemo/enh2018_05.pdf" TargetMode="External"/><Relationship Id="rId19" Type="http://schemas.openxmlformats.org/officeDocument/2006/relationships/hyperlink" Target="http://www.data.seduvi.cdmx.gob.mx/portal/docs/programas/programasdelegacionales/PLANO-E3-DIVULGACI%C3%93N_PDDU-CUAJIMALPA-MORELOS.pdf" TargetMode="External"/><Relationship Id="rId4" Type="http://schemas.openxmlformats.org/officeDocument/2006/relationships/hyperlink" Target="https://congresocdmx.gob.mx/archivos/parlamentarios/CO_213_09_5_10_09_2019.pdf" TargetMode="External"/><Relationship Id="rId9" Type="http://schemas.openxmlformats.org/officeDocument/2006/relationships/hyperlink" Target="https://www.gob.mx/conanp/articulos/sabes-cuanta-agua-consumes" TargetMode="External"/><Relationship Id="rId14" Type="http://schemas.openxmlformats.org/officeDocument/2006/relationships/hyperlink" Target="https://archivo.eluniversal.com.mx/notas/82890.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7439B-07CF-408A-A71F-34974C009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3270</Words>
  <Characters>17989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Fercha RG</dc:creator>
  <cp:keywords/>
  <dc:description/>
  <cp:lastModifiedBy>fernando lazcano</cp:lastModifiedBy>
  <cp:revision>4</cp:revision>
  <cp:lastPrinted>2019-09-11T15:49:00Z</cp:lastPrinted>
  <dcterms:created xsi:type="dcterms:W3CDTF">2020-07-13T06:40:00Z</dcterms:created>
  <dcterms:modified xsi:type="dcterms:W3CDTF">2020-10-12T00:01:00Z</dcterms:modified>
</cp:coreProperties>
</file>