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TechFive - 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130"/>
        <w:gridCol w:w="1020"/>
        <w:gridCol w:w="4725"/>
        <w:gridCol w:w="1740"/>
        <w:tblGridChange w:id="0">
          <w:tblGrid>
            <w:gridCol w:w="2130"/>
            <w:gridCol w:w="1020"/>
            <w:gridCol w:w="4725"/>
            <w:gridCol w:w="174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allan.messias@aluno.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11-94973-8346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Leitao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leitao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11-98136-4175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 Bonifacio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thais.alves@aluno.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11-99494-5994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Associação Tatuapé de Tiro Esportivo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N01: Gestão da documentação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N02: Acompanhamento do processo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N03: Geração de Relatórios</w:t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Necessidades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97382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 w:val="1"/>
    <w:rsid w:val="0097382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7382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CU3MDN/2amNzjaU1KGRBhrtJNA==">AMUW2mWrAKcOPZo4E1EGYCyw2DTFMLbGmSiQw5G8+xtv6b5WDaInIWeZ2r8lHRG1Hk6Br2ANEHhL4E4DJAYqXK2h++fw9r3PaGmBN4jIGDogOS0yEGSBI+rhM1z34BghYdaS9j7tulrO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2019-10-07T14:05:00Z</dcterms:created>
</cp:coreProperties>
</file>