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F3864"/>
          <w:sz w:val="36"/>
          <w:szCs w:val="36"/>
        </w:rPr>
        <w:t xml:space="preserve">Resenha Crítica de Artigo Científico</w:t>
      </w:r>
    </w:p>
    <w:p>
      <w:pPr>
        <w:spacing w:after="360"/>
        <w:jc w:val="center"/>
      </w:pPr>
      <w:r>
        <w:rPr>
          <w:rFonts w:ascii="Arial" w:cs="Arial" w:eastAsia="Arial" w:hAnsi="Arial"/>
          <w:i/>
          <w:iCs/>
          <w:color w:val="595959"/>
          <w:sz w:val="24"/>
          <w:szCs w:val="24"/>
        </w:rPr>
        <w:t xml:space="preserve">Segurança da Computação — Avaliação de Implementações Criptográficas do RSA</w:t>
      </w:r>
    </w:p>
    <w:p>
      <w:pPr>
        <w:pStyle w:val="Heading1"/>
      </w:pPr>
      <w:r>
        <w:rPr>
          <w:rFonts w:ascii="Arial" w:cs="Arial" w:eastAsia="Arial" w:hAnsi="Arial"/>
        </w:rPr>
        <w:t xml:space="preserve">1. Informações do Artigo</w:t>
      </w:r>
    </w:p>
    <w:p>
      <w:pPr>
        <w:spacing w:after="160" w:line="300"/>
      </w:pPr>
      <w:r>
        <w:rPr>
          <w:rFonts w:ascii="Arial" w:cs="Arial" w:eastAsia="Arial" w:hAnsi="Arial"/>
          <w:b/>
          <w:bCs/>
          <w:sz w:val="22"/>
          <w:szCs w:val="22"/>
        </w:rPr>
        <w:t xml:space="preserve">Título: </w:t>
      </w:r>
      <w:r>
        <w:rPr>
          <w:rFonts w:ascii="Arial" w:cs="Arial" w:eastAsia="Arial" w:hAnsi="Arial"/>
          <w:sz w:val="22"/>
          <w:szCs w:val="22"/>
        </w:rPr>
        <w:t xml:space="preserve">Avaliação de desempenho e segurança de diferentes implementações do sistema de criptografia RSA</w:t>
      </w:r>
    </w:p>
    <w:p>
      <w:pPr>
        <w:spacing w:after="160" w:line="300"/>
      </w:pPr>
      <w:r>
        <w:rPr>
          <w:rFonts w:ascii="Arial" w:cs="Arial" w:eastAsia="Arial" w:hAnsi="Arial"/>
          <w:b/>
          <w:bCs/>
          <w:sz w:val="22"/>
          <w:szCs w:val="22"/>
        </w:rPr>
        <w:t xml:space="preserve">Autores e afiliações: </w:t>
      </w:r>
    </w:p>
    <w:p>
      <w:pPr>
        <w:pStyle w:val="ListParagraph"/>
        <w:numPr>
          <w:ilvl w:val="0"/>
          <w:numId w:val="2"/>
        </w:numPr>
        <w:spacing w:after="100" w:line="300"/>
      </w:pPr>
      <w:r>
        <w:rPr>
          <w:rFonts w:ascii="Arial" w:cs="Arial" w:eastAsia="Arial" w:hAnsi="Arial"/>
          <w:sz w:val="22"/>
          <w:szCs w:val="22"/>
        </w:rPr>
        <w:t xml:space="preserve">Ana Carla Quallio Rosa — Departamento de Ciência da Computação, Universidade Tecnológica Federal do Paraná (UTFPR), Campo Mourão, PR, Brasil.</w:t>
      </w:r>
    </w:p>
    <w:p>
      <w:pPr>
        <w:pStyle w:val="ListParagraph"/>
        <w:numPr>
          <w:ilvl w:val="0"/>
          <w:numId w:val="2"/>
        </w:numPr>
        <w:spacing w:after="100" w:line="300"/>
      </w:pPr>
      <w:r>
        <w:rPr>
          <w:rFonts w:ascii="Arial" w:cs="Arial" w:eastAsia="Arial" w:hAnsi="Arial"/>
          <w:sz w:val="22"/>
          <w:szCs w:val="22"/>
        </w:rPr>
        <w:t xml:space="preserve">Rodrigo Campiolo — Departamento de Ciência da Computação, Universidade Tecnológica Federal do Paraná (UTFPR), Campo Mourão, PR, Brasil.</w:t>
      </w:r>
    </w:p>
    <w:p>
      <w:pPr>
        <w:pStyle w:val="ListParagraph"/>
        <w:numPr>
          <w:ilvl w:val="0"/>
          <w:numId w:val="2"/>
        </w:numPr>
        <w:spacing w:after="100" w:line="300"/>
      </w:pPr>
      <w:r>
        <w:rPr>
          <w:rFonts w:ascii="Arial" w:cs="Arial" w:eastAsia="Arial" w:hAnsi="Arial"/>
          <w:sz w:val="22"/>
          <w:szCs w:val="22"/>
        </w:rPr>
        <w:t xml:space="preserve">Daniel Macêdo Batista — Departamento de Ciência da Computação, Universidade de São Paulo (USP), São Paulo, SP, Brasil.</w:t>
      </w:r>
    </w:p>
    <w:p>
      <w:pPr>
        <w:spacing w:after="160" w:line="300"/>
      </w:pPr>
      <w:r>
        <w:rPr>
          <w:rFonts w:ascii="Arial" w:cs="Arial" w:eastAsia="Arial" w:hAnsi="Arial"/>
          <w:b/>
          <w:bCs/>
          <w:sz w:val="22"/>
          <w:szCs w:val="22"/>
        </w:rPr>
        <w:t xml:space="preserve">Veículo de publicação: </w:t>
      </w:r>
      <w:r>
        <w:rPr>
          <w:rFonts w:ascii="Arial" w:cs="Arial" w:eastAsia="Arial" w:hAnsi="Arial"/>
          <w:sz w:val="22"/>
          <w:szCs w:val="22"/>
        </w:rPr>
        <w:t xml:space="preserve">Anais Estendidos do XXV Simpósio Brasileiro de Cibersegurança (SBSeg 2025), na trilha de Trabalhos de Iniciação Científica e de Graduação em Andamento (WTICG), publicado pela Sociedade Brasileira de Computação (SBC), p. 180–191.</w:t>
      </w:r>
    </w:p>
    <w:p>
      <w:pPr>
        <w:spacing w:after="160" w:line="300"/>
      </w:pPr>
      <w:r>
        <w:rPr>
          <w:rFonts w:ascii="Arial" w:cs="Arial" w:eastAsia="Arial" w:hAnsi="Arial"/>
          <w:b/>
          <w:bCs/>
          <w:sz w:val="22"/>
          <w:szCs w:val="22"/>
        </w:rPr>
        <w:t xml:space="preserve">Ano de publicação: </w:t>
      </w:r>
      <w:r>
        <w:rPr>
          <w:rFonts w:ascii="Arial" w:cs="Arial" w:eastAsia="Arial" w:hAnsi="Arial"/>
          <w:sz w:val="22"/>
          <w:szCs w:val="22"/>
        </w:rPr>
        <w:t xml:space="preserve">2025. DOI: 10.5753/sbseg_estendido.2025.11863. O trabalho deriva de um Trabalho de Conclusão de Curso e complementa resultados preliminares publicados pelos mesmos autores no SBSeg 2024.</w:t>
      </w:r>
    </w:p>
    <w:p>
      <w:pPr>
        <w:pStyle w:val="Heading1"/>
      </w:pPr>
      <w:r>
        <w:rPr>
          <w:rFonts w:ascii="Arial" w:cs="Arial" w:eastAsia="Arial" w:hAnsi="Arial"/>
        </w:rPr>
        <w:t xml:space="preserve">2. Contexto e Objetivo</w:t>
      </w:r>
    </w:p>
    <w:p>
      <w:pPr>
        <w:pStyle w:val="Heading2"/>
      </w:pPr>
      <w:r>
        <w:rPr>
          <w:rFonts w:ascii="Arial" w:cs="Arial" w:eastAsia="Arial" w:hAnsi="Arial"/>
        </w:rPr>
        <w:t xml:space="preserve">Motivação</w:t>
      </w:r>
    </w:p>
    <w:p>
      <w:pPr>
        <w:spacing w:after="160" w:line="300"/>
      </w:pPr>
      <w:r>
        <w:rPr>
          <w:rFonts w:ascii="Arial" w:cs="Arial" w:eastAsia="Arial" w:hAnsi="Arial"/>
          <w:sz w:val="22"/>
          <w:szCs w:val="22"/>
        </w:rPr>
        <w:t xml:space="preserve">Com o aumento do volume de informações trocadas entre dispositivos, os sistemas de criptografia tornaram-se essenciais para garantir autenticidade, confidencialidade e integridade dos dados. O algoritmo RSA, proposto em 1978, é um dos sistemas de chave pública mais adotados, com aplicações que vão de assinaturas digitais à autenticação de sites. No entanto, conforme o cenário de segurança da informação evolui, o RSA original torna-se mais propenso a ataques e, dependendo de como é implementado, pode se tornar ineficiente. Os autores observam que, embora existam diversas propostas de modificação e otimização do RSA na literatura, ainda falta uma análise sistemática que compare como diferentes implementações reais do mesmo algoritmo se comportam em termos de desempenho e segurança.</w:t>
      </w:r>
    </w:p>
    <w:p>
      <w:pPr>
        <w:pStyle w:val="Heading2"/>
      </w:pPr>
      <w:r>
        <w:rPr>
          <w:rFonts w:ascii="Arial" w:cs="Arial" w:eastAsia="Arial" w:hAnsi="Arial"/>
        </w:rPr>
        <w:t xml:space="preserve">Problema</w:t>
      </w:r>
    </w:p>
    <w:p>
      <w:pPr>
        <w:spacing w:after="160" w:line="300"/>
      </w:pPr>
      <w:r>
        <w:rPr>
          <w:rFonts w:ascii="Arial" w:cs="Arial" w:eastAsia="Arial" w:hAnsi="Arial"/>
          <w:sz w:val="22"/>
          <w:szCs w:val="22"/>
        </w:rPr>
        <w:t xml:space="preserve">Os trabalhos relacionados costumam seguir um de dois caminhos: propor variações teóricas do RSA (como o uso de múltiplos números primos ou paralelização) ou comparar o RSA com outros algoritmos de chave pública, como ECC e Diffie-Hellman. O que falta, segundo os autores, é uma investigação que explore as variações entre implementações já existentes e amplamente usadas do próprio RSA — ou seja, como a escolha da linguagem de programação e da biblioteca criptográfica (dentro da mesma linguagem ou entre linguagens diferentes) impacta tanto o tempo de execução quanto a exposição de dados sensíveis, como a chave privada, na memória do programa.</w:t>
      </w:r>
    </w:p>
    <w:p>
      <w:pPr>
        <w:pStyle w:val="Heading2"/>
      </w:pPr>
      <w:r>
        <w:rPr>
          <w:rFonts w:ascii="Arial" w:cs="Arial" w:eastAsia="Arial" w:hAnsi="Arial"/>
        </w:rPr>
        <w:t xml:space="preserve">Objetivos</w:t>
      </w:r>
    </w:p>
    <w:p>
      <w:pPr>
        <w:pStyle w:val="ListParagraph"/>
        <w:numPr>
          <w:ilvl w:val="0"/>
          <w:numId w:val="2"/>
        </w:numPr>
        <w:spacing w:after="100" w:line="300"/>
      </w:pPr>
      <w:r>
        <w:rPr>
          <w:rFonts w:ascii="Arial" w:cs="Arial" w:eastAsia="Arial" w:hAnsi="Arial"/>
          <w:sz w:val="22"/>
          <w:szCs w:val="22"/>
        </w:rPr>
        <w:t xml:space="preserve">Objetivo geral: avaliar implementações do algoritmo RSA, considerando diferentes linguagens de programação e bibliotecas criptográficas.</w:t>
      </w:r>
    </w:p>
    <w:p>
      <w:pPr>
        <w:pStyle w:val="ListParagraph"/>
        <w:numPr>
          <w:ilvl w:val="0"/>
          <w:numId w:val="2"/>
        </w:numPr>
        <w:spacing w:after="100" w:line="300"/>
      </w:pPr>
      <w:r>
        <w:rPr>
          <w:rFonts w:ascii="Arial" w:cs="Arial" w:eastAsia="Arial" w:hAnsi="Arial"/>
          <w:sz w:val="22"/>
          <w:szCs w:val="22"/>
        </w:rPr>
        <w:t xml:space="preserve">Analisar o tempo de execução do RSA para diferentes APIs (bibliotecas) dentro de uma mesma linguagem e entre linguagens distintas.</w:t>
      </w:r>
    </w:p>
    <w:p>
      <w:pPr>
        <w:pStyle w:val="ListParagraph"/>
        <w:numPr>
          <w:ilvl w:val="0"/>
          <w:numId w:val="2"/>
        </w:numPr>
        <w:spacing w:after="100" w:line="300"/>
      </w:pPr>
      <w:r>
        <w:rPr>
          <w:rFonts w:ascii="Arial" w:cs="Arial" w:eastAsia="Arial" w:hAnsi="Arial"/>
          <w:sz w:val="22"/>
          <w:szCs w:val="22"/>
        </w:rPr>
        <w:t xml:space="preserve">Avaliar as modificações e mecanismos de segurança adotados internamente por cada implementação.</w:t>
      </w:r>
    </w:p>
    <w:p>
      <w:pPr>
        <w:pStyle w:val="ListParagraph"/>
        <w:numPr>
          <w:ilvl w:val="0"/>
          <w:numId w:val="2"/>
        </w:numPr>
        <w:spacing w:after="100" w:line="300"/>
      </w:pPr>
      <w:r>
        <w:rPr>
          <w:rFonts w:ascii="Arial" w:cs="Arial" w:eastAsia="Arial" w:hAnsi="Arial"/>
          <w:sz w:val="22"/>
          <w:szCs w:val="22"/>
        </w:rPr>
        <w:t xml:space="preserve">Examinar semelhanças e diferenças entre as estruturas de dados utilizadas por cada biblioteca para armazenar informações confidenciais, como as chaves criptográficas.</w:t>
      </w:r>
    </w:p>
    <w:p>
      <w:pPr>
        <w:pStyle w:val="Heading1"/>
      </w:pPr>
      <w:r>
        <w:rPr>
          <w:rFonts w:ascii="Arial" w:cs="Arial" w:eastAsia="Arial" w:hAnsi="Arial"/>
        </w:rPr>
        <w:t xml:space="preserve">3. Desenvolvimento da Pesquisa</w:t>
      </w:r>
    </w:p>
    <w:p>
      <w:pPr>
        <w:pStyle w:val="Heading2"/>
      </w:pPr>
      <w:r>
        <w:rPr>
          <w:rFonts w:ascii="Arial" w:cs="Arial" w:eastAsia="Arial" w:hAnsi="Arial"/>
        </w:rPr>
        <w:t xml:space="preserve">Metodologia</w:t>
      </w:r>
    </w:p>
    <w:p>
      <w:pPr>
        <w:spacing w:after="160" w:line="300"/>
      </w:pPr>
      <w:r>
        <w:rPr>
          <w:rFonts w:ascii="Arial" w:cs="Arial" w:eastAsia="Arial" w:hAnsi="Arial"/>
          <w:sz w:val="22"/>
          <w:szCs w:val="22"/>
        </w:rPr>
        <w:t xml:space="preserve">O estudo é experimental, baseado em microbenchmarking, e foi estruturado em três etapas. Na primeira, os autores selecionaram seis linguagens de programação amplamente usadas segundo os índices TIOBE e PYPL — C, C++, Java, JavaScript, Python e Rust (esta última escolhida por seu foco em segurança de memória e concorrência) — e, para cada uma, duas bibliotecas criptográficas populares e bem documentadas (por exemplo, OpenSSL e Libgcrypt em C; Botan e Crypto++ em C++; Bouncy Castle e Java Cryptography em Java; Crypto e Forge em JavaScript; Cryptography e PyCryptodome em Python; e duas integrações Rust com OpenSSL e com a biblioteca nativa RustCrypto).</w:t>
      </w:r>
    </w:p>
    <w:p>
      <w:pPr>
        <w:spacing w:after="160" w:line="300"/>
      </w:pPr>
      <w:r>
        <w:rPr>
          <w:rFonts w:ascii="Arial" w:cs="Arial" w:eastAsia="Arial" w:hAnsi="Arial"/>
          <w:sz w:val="22"/>
          <w:szCs w:val="22"/>
        </w:rPr>
        <w:t xml:space="preserve">Na segunda etapa, mediu-se o tempo de geração de chaves, cifração e decifração em cada biblioteca, usando ferramentas de microbenchmarking nativas quando disponíveis (Google Benchmark, JMH, Pytest, Cargo Bench) ou bibliotecas padrão de medição de tempo nos casos sem ferramenta dedicada (C e JavaScript). Os experimentos foram realizados em uma única máquina com processador AMD Ryzen 5, 12 GB de RAM e SSD NVMe, rodando Linux Mint, utilizando chaves RSA pré-geradas de 2048, 3072 e 4096 bits e uma mensagem de teste de 90 bytes (limite definido pela biblioteca JavaScript Forge, a mais restritiva entre as testadas). Cada medição foi repetida em conjuntos de 100, 1000 e 10000 iterações (o conjunto de 10 iterações foi descartado por apresentar variância elevada), com o resultado final sendo a média de 5 execuções.</w:t>
      </w:r>
    </w:p>
    <w:p>
      <w:pPr>
        <w:spacing w:after="160" w:line="300"/>
      </w:pPr>
      <w:r>
        <w:rPr>
          <w:rFonts w:ascii="Arial" w:cs="Arial" w:eastAsia="Arial" w:hAnsi="Arial"/>
          <w:sz w:val="22"/>
          <w:szCs w:val="22"/>
        </w:rPr>
        <w:t xml:space="preserve">Na terceira etapa, os autores compararam os padrões e protocolos seguidos por cada biblioteca (RFC 8017, RFC 5208, formatos X.509, PKCS#1, PKCS#8, codificação ASN.1) e, por fim, realizaram uma análise de segurança prática usando a ferramenta gcore para gerar um despejo de memória (memory dump) de cada processo em execução. A partir desse despejo, buscaram fragmentos da chave privada usando o comando strings e scripts em Python que reproduziam as transformações (conversão para bytes, possível inversão de sequência) aplicadas pelas bibliotecas às chaves armazenadas em memória.</w:t>
      </w:r>
    </w:p>
    <w:p>
      <w:pPr>
        <w:pStyle w:val="Heading2"/>
      </w:pPr>
      <w:r>
        <w:rPr>
          <w:rFonts w:ascii="Arial" w:cs="Arial" w:eastAsia="Arial" w:hAnsi="Arial"/>
        </w:rPr>
        <w:t xml:space="preserve">Resultados</w:t>
      </w:r>
    </w:p>
    <w:p>
      <w:pPr>
        <w:pStyle w:val="ListParagraph"/>
        <w:numPr>
          <w:ilvl w:val="0"/>
          <w:numId w:val="2"/>
        </w:numPr>
        <w:spacing w:after="100" w:line="300"/>
      </w:pPr>
      <w:r>
        <w:rPr>
          <w:rFonts w:ascii="Arial" w:cs="Arial" w:eastAsia="Arial" w:hAnsi="Arial"/>
          <w:sz w:val="22"/>
          <w:szCs w:val="22"/>
        </w:rPr>
        <w:t xml:space="preserve">Na geração de chaves, as bibliotecas Crypto++ (C++) e Cryptography (Python) apresentaram os menores tempos médios, considerando as três variações de tamanho de chave testadas.</w:t>
      </w:r>
    </w:p>
    <w:p>
      <w:pPr>
        <w:pStyle w:val="ListParagraph"/>
        <w:numPr>
          <w:ilvl w:val="0"/>
          <w:numId w:val="2"/>
        </w:numPr>
        <w:spacing w:after="100" w:line="300"/>
      </w:pPr>
      <w:r>
        <w:rPr>
          <w:rFonts w:ascii="Arial" w:cs="Arial" w:eastAsia="Arial" w:hAnsi="Arial"/>
          <w:sz w:val="22"/>
          <w:szCs w:val="22"/>
        </w:rPr>
        <w:t xml:space="preserve">Nos processos de cifração e decifração, os melhores desempenhos vieram de Rust OpenSSL, Cryptography (Python) e OpenSSL (C) — não por coincidência, todas construídas sobre a própria biblioteca OpenSSL internamente.</w:t>
      </w:r>
    </w:p>
    <w:p>
      <w:pPr>
        <w:pStyle w:val="ListParagraph"/>
        <w:numPr>
          <w:ilvl w:val="0"/>
          <w:numId w:val="2"/>
        </w:numPr>
        <w:spacing w:after="100" w:line="300"/>
      </w:pPr>
      <w:r>
        <w:rPr>
          <w:rFonts w:ascii="Arial" w:cs="Arial" w:eastAsia="Arial" w:hAnsi="Arial"/>
          <w:sz w:val="22"/>
          <w:szCs w:val="22"/>
        </w:rPr>
        <w:t xml:space="preserve">A biblioteca Forge, de JavaScript, teve o pior desempenho em todos os experimentos realizados.</w:t>
      </w:r>
    </w:p>
    <w:p>
      <w:pPr>
        <w:pStyle w:val="ListParagraph"/>
        <w:numPr>
          <w:ilvl w:val="0"/>
          <w:numId w:val="2"/>
        </w:numPr>
        <w:spacing w:after="100" w:line="300"/>
      </w:pPr>
      <w:r>
        <w:rPr>
          <w:rFonts w:ascii="Arial" w:cs="Arial" w:eastAsia="Arial" w:hAnsi="Arial"/>
          <w:sz w:val="22"/>
          <w:szCs w:val="22"/>
        </w:rPr>
        <w:t xml:space="preserve">As implementações seguem, em geral, os mesmos protocolos e padrões (RFC 8017 e 5208, X.509 para chaves públicas e PKCS#8 para chaves privadas), com poucas exceções pontuais, como a Libgcrypt, que usa um formato próprio chamado S-Expression.</w:t>
      </w:r>
    </w:p>
    <w:p>
      <w:pPr>
        <w:pStyle w:val="ListParagraph"/>
        <w:numPr>
          <w:ilvl w:val="0"/>
          <w:numId w:val="2"/>
        </w:numPr>
        <w:spacing w:after="100" w:line="300"/>
      </w:pPr>
      <w:r>
        <w:rPr>
          <w:rFonts w:ascii="Arial" w:cs="Arial" w:eastAsia="Arial" w:hAnsi="Arial"/>
          <w:sz w:val="22"/>
          <w:szCs w:val="22"/>
        </w:rPr>
        <w:t xml:space="preserve">Foram identificadas técnicas de segurança específicas, como ofuscamento contra ataques de temporização em Libgcrypt, Botan e Rust Crypto, e o uso de um expoente público não convencional (17 em vez do tradicional 65537) na Crypto++.</w:t>
      </w:r>
    </w:p>
    <w:p>
      <w:pPr>
        <w:pStyle w:val="ListParagraph"/>
        <w:numPr>
          <w:ilvl w:val="0"/>
          <w:numId w:val="2"/>
        </w:numPr>
        <w:spacing w:after="100" w:line="300"/>
      </w:pPr>
      <w:r>
        <w:rPr>
          <w:rFonts w:ascii="Arial" w:cs="Arial" w:eastAsia="Arial" w:hAnsi="Arial"/>
          <w:sz w:val="22"/>
          <w:szCs w:val="22"/>
        </w:rPr>
        <w:t xml:space="preserve">Três vulnerabilidades específicas foram apontadas: problemas de limpeza de memória combinados ao uso de um padrão de preenchimento mais antigo (PKCS#1 v1.5) em Cryptography (Python); geração de números aleatórios potencialmente previsível na Forge (JavaScript); e suscetibilidade da Rust Crypto a um ataque de temporização conhecido como Marvin, cuja correção estava em andamento no momento da publicação.</w:t>
      </w:r>
    </w:p>
    <w:p>
      <w:pPr>
        <w:pStyle w:val="ListParagraph"/>
        <w:numPr>
          <w:ilvl w:val="0"/>
          <w:numId w:val="2"/>
        </w:numPr>
        <w:spacing w:after="100" w:line="300"/>
      </w:pPr>
      <w:r>
        <w:rPr>
          <w:rFonts w:ascii="Arial" w:cs="Arial" w:eastAsia="Arial" w:hAnsi="Arial"/>
          <w:sz w:val="22"/>
          <w:szCs w:val="22"/>
        </w:rPr>
        <w:t xml:space="preserve">Na análise de despejo de memória, fragmentos da chave privada foram encontrados em várias bibliotecas (OpenSSL, Libgcrypt, Botan, Crypto++, Java Crypto, PyCryptodome, Rust Crypto), mas sem permitir reconstrução de um arquivo de chave válido a partir desses fragmentos.</w:t>
      </w:r>
    </w:p>
    <w:p>
      <w:pPr>
        <w:pStyle w:val="ListParagraph"/>
        <w:numPr>
          <w:ilvl w:val="0"/>
          <w:numId w:val="2"/>
        </w:numPr>
        <w:spacing w:after="100" w:line="300"/>
      </w:pPr>
      <w:r>
        <w:rPr>
          <w:rFonts w:ascii="Arial" w:cs="Arial" w:eastAsia="Arial" w:hAnsi="Arial"/>
          <w:sz w:val="22"/>
          <w:szCs w:val="22"/>
        </w:rPr>
        <w:t xml:space="preserve">O resultado mais marcante: nas duas bibliotecas JavaScript analisadas (Forge e Crypto), foi possível recuperar a chave privada por completo a partir do despejo de memória, tanto em formato PEM quanto em bytes — uma vulnerabilidade prática e concreta de exposição de segredos.</w:t>
      </w:r>
    </w:p>
    <w:p>
      <w:pPr>
        <w:pStyle w:val="ListParagraph"/>
        <w:numPr>
          <w:ilvl w:val="0"/>
          <w:numId w:val="2"/>
        </w:numPr>
        <w:spacing w:after="100" w:line="300"/>
      </w:pPr>
      <w:r>
        <w:rPr>
          <w:rFonts w:ascii="Arial" w:cs="Arial" w:eastAsia="Arial" w:hAnsi="Arial"/>
          <w:sz w:val="22"/>
          <w:szCs w:val="22"/>
        </w:rPr>
        <w:t xml:space="preserve">Cryptography (Python) e Rust OpenSSL não deixaram vestígios identificáveis da chave em memória, e a Bouncy Castle (Java) deixou poucos vestígios, insuficientes para qualquer tentativa de recuperação.</w:t>
      </w:r>
    </w:p>
    <w:p>
      <w:pPr>
        <w:pStyle w:val="Heading2"/>
      </w:pPr>
      <w:r>
        <w:rPr>
          <w:rFonts w:ascii="Arial" w:cs="Arial" w:eastAsia="Arial" w:hAnsi="Arial"/>
        </w:rPr>
        <w:t xml:space="preserve">Conclusões e Contribuições</w:t>
      </w:r>
    </w:p>
    <w:p>
      <w:pPr>
        <w:spacing w:after="160" w:line="300"/>
      </w:pPr>
      <w:r>
        <w:rPr>
          <w:rFonts w:ascii="Arial" w:cs="Arial" w:eastAsia="Arial" w:hAnsi="Arial"/>
          <w:sz w:val="22"/>
          <w:szCs w:val="22"/>
        </w:rPr>
        <w:t xml:space="preserve">Os autores concluem que implementações baseadas na biblioteca OpenSSL (usada diretamente em C ou como base interna de Rust OpenSSL e da Cryptography em Python) entregam o melhor desempenho em cifração e decifração entre as testadas. Também constatam que, apesar de todas as linguagens seguirem padrões e estruturas de dados semelhantes para armazenar chaves, cada biblioteca introduz mecanismos de segurança próprios que afetam tanto o tempo de execução quanto a complexidade da implementação. A contribuição central do trabalho, porém, está na análise de memória: ao demonstrar que a chave privada pode ser totalmente recuperada nas implementações JavaScript testadas, os autores oferecem evidência concreta de uma vulnerabilidade prática — não apenas teórica — que pode comprometer a confidencialidade de comunicações e a autenticidade de assinaturas digitais caso um atacante obtenha acesso à memória do processo. Os próprios autores reconhecem se tratar de uma pesquisa em andamento, decorrente de um Trabalho de Conclusão de Curso, sugerindo como próximos passos testar outras configurações de hardware e memória, chaves maiores, e investigar mais a fundo a presença de variáveis sensíveis na memória.</w:t>
      </w:r>
    </w:p>
    <w:p>
      <w:pPr>
        <w:pStyle w:val="Heading1"/>
      </w:pPr>
      <w:r>
        <w:rPr>
          <w:rFonts w:ascii="Arial" w:cs="Arial" w:eastAsia="Arial" w:hAnsi="Arial"/>
        </w:rPr>
        <w:t xml:space="preserve">4. Minha Análise Crítica</w:t>
      </w:r>
    </w:p>
    <w:p>
      <w:pPr>
        <w:spacing w:after="160" w:line="300"/>
      </w:pPr>
      <w:r>
        <w:rPr>
          <w:rFonts w:ascii="Arial" w:cs="Arial" w:eastAsia="Arial" w:hAnsi="Arial"/>
          <w:sz w:val="22"/>
          <w:szCs w:val="22"/>
        </w:rPr>
        <w:t xml:space="preserve">O principal mérito deste trabalho é ir além da comparação de desempenho — algo já bastante explorado na literatura sobre RSA, ECC e algoritmos correlatos — e acrescentar uma análise de segurança prática e reprodutível, usando uma ferramenta simples e amplamente disponível (gcore) para investigar como cada biblioteca lida com a chave privada em memória. Esse tipo de avaliação tem valor direto para quem precisa decidir qual biblioteca usar em um sistema real, pois mostra que escolhas de implementação aparentemente equivalentes do ponto de vista funcional podem ter consequências de segurança muito diferentes — como evidenciado pela recuperação total da chave privada nas bibliotecas JavaScript. A disponibilização do código e dos scripts em repositório público também é um ponto positivo, pois permite que outros pesquisadores reproduzam ou estendam os experimentos.</w:t>
      </w:r>
    </w:p>
    <w:p>
      <w:pPr>
        <w:spacing w:after="160" w:line="300"/>
      </w:pPr>
      <w:r>
        <w:rPr>
          <w:rFonts w:ascii="Arial" w:cs="Arial" w:eastAsia="Arial" w:hAnsi="Arial"/>
          <w:sz w:val="22"/>
          <w:szCs w:val="22"/>
        </w:rPr>
        <w:t xml:space="preserve">Por outro lado, alguns pontos limitam o alcance das conclusões. Os experimentos de desempenho foram conduzidos em uma única máquina, com uma única configuração de sistema operacional e hardware; não é possível saber se a ordem de desempenho entre as bibliotecas se manteria em outra arquitetura de processador, sistema operacional ou ambiente de execução, como um contêiner ou um dispositivo com recursos mais limitados. O uso de uma mensagem de teste pequena e fixa (90 bytes, definida pelo limite da biblioteca mais restritiva) também levanta a questão de quão representativo esse cenário é de um uso real do RSA, embora seja uma escolha compreensível, já que na prática o RSA costuma cifrar apenas uma chave simétrica curta, e não grandes volumes de dados.</w:t>
      </w:r>
    </w:p>
    <w:p>
      <w:pPr>
        <w:spacing w:after="160" w:line="300"/>
      </w:pPr>
      <w:r>
        <w:rPr>
          <w:rFonts w:ascii="Arial" w:cs="Arial" w:eastAsia="Arial" w:hAnsi="Arial"/>
          <w:sz w:val="22"/>
          <w:szCs w:val="22"/>
        </w:rPr>
        <w:t xml:space="preserve">A análise de memória, apesar de seu valor prático, é apresentada de forma majoritariamente qualitativa — termos como “poucos vestígios” ou “fragmentos dispersos” não seguem uma métrica clara e comparável entre bibliotecas, o que dificulta avaliar a gravidade relativa de cada caso de forma mais rigorosa. Além disso, o artigo documenta bem o sintoma da vulnerabilidade nas bibliotecas JavaScript (a chave aparece íntegra na memória), mas não investiga a causa raiz — por exemplo, se isso decorre do gerenciamento de memória do motor V8, da ausência de zeragem segura de buffers, ou de outro fator —, o que deixa a explicação incompleta. Por fim, vale lembrar que se trata de um trabalho em andamento, publicado na trilha de iniciação científica e graduação do SBSeg, e não na trilha principal do evento; isso não diminui a qualidade da metodologia, mas indica que a profundidade estatística (não há testes de significância entre os tempos medidos, por exemplo) e a abrangência dos cenários testados ainda são as de um trabalho preliminar, como os próprios autores reconhecem ao apontá-lo como ponto de partida para investigações futuras.</w:t>
      </w:r>
    </w:p>
    <w:p>
      <w:pPr>
        <w:spacing w:after="160" w:line="300"/>
      </w:pPr>
      <w:r>
        <w:rPr>
          <w:rFonts w:ascii="Arial" w:cs="Arial" w:eastAsia="Arial" w:hAnsi="Arial"/>
          <w:sz w:val="22"/>
          <w:szCs w:val="22"/>
        </w:rPr>
        <w:t xml:space="preserve">Em conjunto, considero o artigo um bom exemplo de pesquisa aplicada em segurança: simples de acompanhar, com metodologia clara e um achado concreto e relevante (a recuperação total de chaves privadas em memória nas implementações JavaScript), mas que ainda precisa de validação em mais ambientes e de uma investigação mais profunda das causas das vulnerabilidades observadas antes que suas conclusões possam ser generalizadas com confiança.</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3864" w:sz="6" w:space="4"/>
      </w:pBdr>
      <w:spacing w:after="200" w:before="320"/>
      <w:outlineLvl w:val="0"/>
    </w:pPr>
    <w:rPr>
      <w:rFonts w:ascii="Arial" w:cs="Arial" w:eastAsia="Arial" w:hAnsi="Arial"/>
      <w:b/>
      <w:bCs/>
      <w:color w:val="1F3864"/>
      <w:sz w:val="32"/>
      <w:szCs w:val="32"/>
    </w:rPr>
  </w:style>
  <w:style w:type="paragraph" w:styleId="Heading2">
    <w:name w:val="Heading 2"/>
    <w:basedOn w:val="Normal"/>
    <w:next w:val="Normal"/>
    <w:qFormat/>
    <w:pPr>
      <w:spacing w:after="140" w:before="260"/>
      <w:outlineLvl w:val="1"/>
    </w:pPr>
    <w:rPr>
      <w:rFonts w:ascii="Arial" w:cs="Arial" w:eastAsia="Arial" w:hAnsi="Arial"/>
      <w:b/>
      <w:bCs/>
      <w:color w:val="2E539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2026-06-23T01:19:24.228Z</dcterms:created>
  <dcterms:modified xsi:type="dcterms:W3CDTF">2026-06-23T01:19:24.242Z</dcterms:modified>
</cp:coreProperties>
</file>

<file path=docProps/custom.xml><?xml version="1.0" encoding="utf-8"?>
<Properties xmlns="http://schemas.openxmlformats.org/officeDocument/2006/custom-properties" xmlns:vt="http://schemas.openxmlformats.org/officeDocument/2006/docPropsVTypes"/>
</file>