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PLAYBOOK PB-001</w:t>
      </w:r>
    </w:p>
    <w:p>
      <w:pPr>
        <w:jc w:val="center"/>
      </w:pPr>
      <w:r>
        <w:rPr>
          <w:b/>
          <w:color w:val="1A3A5C"/>
          <w:sz w:val="32"/>
        </w:rPr>
        <w:t>RESPOSTA A INCIDENTES DE PHISHING</w:t>
      </w:r>
    </w:p>
    <w:p>
      <w:pPr>
        <w:jc w:val="center"/>
      </w:pPr>
      <w:r>
        <w:rPr>
          <w:color w:val="666666"/>
          <w:sz w:val="20"/>
        </w:rPr>
        <w:t>Versao 2.1 - 15/06/2026</w:t>
      </w:r>
    </w:p>
    <w:p/>
    <w:p>
      <w:pPr>
        <w:pStyle w:val="Heading2"/>
      </w:pPr>
      <w:r>
        <w:rPr>
          <w:color w:val="1A3A5C"/>
        </w:rPr>
        <w:t>1. METADADOS</w:t>
      </w:r>
    </w:p>
    <w:p>
      <w:pPr>
        <w:spacing w:after="40"/>
      </w:pPr>
      <w:r>
        <w:rPr>
          <w:b/>
        </w:rPr>
        <w:t xml:space="preserve">ID: </w:t>
      </w:r>
      <w:r>
        <w:t>PB-001</w:t>
      </w:r>
    </w:p>
    <w:p>
      <w:pPr>
        <w:spacing w:after="40"/>
      </w:pPr>
      <w:r>
        <w:rPr>
          <w:b/>
        </w:rPr>
        <w:t xml:space="preserve">Nome: </w:t>
      </w:r>
      <w:r>
        <w:t>Resposta a Incidentes de Phishing</w:t>
      </w:r>
    </w:p>
    <w:p>
      <w:pPr>
        <w:spacing w:after="40"/>
      </w:pPr>
      <w:r>
        <w:rPr>
          <w:b/>
        </w:rPr>
        <w:t xml:space="preserve">Versao: </w:t>
      </w:r>
      <w:r>
        <w:t>2.1</w:t>
      </w:r>
    </w:p>
    <w:p>
      <w:pPr>
        <w:spacing w:after="40"/>
      </w:pPr>
      <w:r>
        <w:rPr>
          <w:b/>
        </w:rPr>
        <w:t xml:space="preserve">Data da ultima revisao: </w:t>
      </w:r>
      <w:r>
        <w:t>15/06/2026</w:t>
      </w:r>
    </w:p>
    <w:p>
      <w:pPr>
        <w:spacing w:after="40"/>
      </w:pPr>
      <w:r>
        <w:rPr>
          <w:b/>
        </w:rPr>
        <w:t xml:space="preserve">Dono: </w:t>
      </w:r>
      <w:r>
        <w:t>Lider do SOC (coordenador.soc@empresa.com)</w:t>
      </w:r>
    </w:p>
    <w:p>
      <w:pPr>
        <w:spacing w:after="40"/>
      </w:pPr>
      <w:r>
        <w:rPr>
          <w:b/>
        </w:rPr>
        <w:t xml:space="preserve">Severidade padrao: </w:t>
      </w:r>
      <w:r>
        <w:t>P2 (ajustavel conforme analise)</w:t>
      </w:r>
    </w:p>
    <w:p>
      <w:pPr>
        <w:spacing w:after="40"/>
      </w:pPr>
      <w:r>
        <w:rPr>
          <w:b/>
        </w:rPr>
        <w:t xml:space="preserve">Cenario: </w:t>
      </w:r>
      <w:r>
        <w:t>Usuario reporta ou sistema detecta e-mail malicioso</w:t>
      </w:r>
    </w:p>
    <w:p/>
    <w:p>
      <w:pPr>
        <w:pStyle w:val="Heading2"/>
      </w:pPr>
      <w:r>
        <w:rPr>
          <w:color w:val="1A3A5C"/>
        </w:rPr>
        <w:t>2. GATILHOS</w:t>
      </w:r>
    </w:p>
    <w:p>
      <w:pPr>
        <w:spacing w:after="120"/>
      </w:pPr>
      <w:r>
        <w:rPr>
          <w:b w:val="0"/>
          <w:sz w:val="22"/>
        </w:rPr>
        <w:t>Este playbook e acionado quando QUALQUER um destes ocorre:</w:t>
      </w:r>
    </w:p>
    <w:p>
      <w:pPr>
        <w:pStyle w:val="ListBullet"/>
        <w:spacing w:after="60"/>
      </w:pPr>
      <w:r>
        <w:rPr>
          <w:sz w:val="22"/>
        </w:rPr>
        <w:t>[ ] Alerta SIEM - Regra: 'Phishing Reported' (PH-001)</w:t>
      </w:r>
    </w:p>
    <w:p>
      <w:pPr>
        <w:pStyle w:val="ListBullet"/>
        <w:spacing w:after="60"/>
      </w:pPr>
      <w:r>
        <w:rPr>
          <w:sz w:val="22"/>
        </w:rPr>
        <w:t>[ ] Chamado de usuario via service desk (categoria: 'E-mail Suspeito')</w:t>
      </w:r>
    </w:p>
    <w:p>
      <w:pPr>
        <w:pStyle w:val="ListBullet"/>
        <w:spacing w:after="60"/>
      </w:pPr>
      <w:r>
        <w:rPr>
          <w:sz w:val="22"/>
        </w:rPr>
        <w:t>[ ] Notificacao de parceiro externo ou cliente</w:t>
      </w:r>
    </w:p>
    <w:p>
      <w:pPr>
        <w:pStyle w:val="ListBullet"/>
        <w:spacing w:after="60"/>
      </w:pPr>
      <w:r>
        <w:rPr>
          <w:sz w:val="22"/>
        </w:rPr>
        <w:t>[ ] Descoberta proativa pelo SOC durante threat hunt</w:t>
      </w:r>
    </w:p>
    <w:p/>
    <w:p>
      <w:pPr>
        <w:pStyle w:val="Heading2"/>
      </w:pPr>
      <w:r>
        <w:rPr>
          <w:color w:val="1A3A5C"/>
        </w:rPr>
        <w:t>3. PRE-REQUISITOS</w:t>
      </w:r>
    </w:p>
    <w:p>
      <w:pPr>
        <w:spacing w:after="120"/>
      </w:pPr>
      <w:r>
        <w:rPr>
          <w:b/>
          <w:sz w:val="22"/>
        </w:rPr>
        <w:t>Ferramentas necessarias:</w:t>
      </w:r>
    </w:p>
    <w:p>
      <w:pPr>
        <w:pStyle w:val="ListBullet"/>
        <w:spacing w:after="60"/>
      </w:pPr>
      <w:r>
        <w:rPr>
          <w:sz w:val="22"/>
        </w:rPr>
        <w:t>Console do Microsoft 365 (Exchange Admin) - Acesso N1</w:t>
      </w:r>
    </w:p>
    <w:p>
      <w:pPr>
        <w:pStyle w:val="ListBullet"/>
        <w:spacing w:after="60"/>
      </w:pPr>
      <w:r>
        <w:rPr>
          <w:sz w:val="22"/>
        </w:rPr>
        <w:t>Ferramenta de analise de cabecalho (MxToolbox ou similar)</w:t>
      </w:r>
    </w:p>
    <w:p>
      <w:pPr>
        <w:pStyle w:val="ListBullet"/>
        <w:spacing w:after="60"/>
      </w:pPr>
      <w:r>
        <w:rPr>
          <w:sz w:val="22"/>
        </w:rPr>
        <w:t>Sandbox de malware (VirusTotal Enterprise ou similar)</w:t>
      </w:r>
    </w:p>
    <w:p>
      <w:pPr>
        <w:pStyle w:val="ListBullet"/>
        <w:spacing w:after="60"/>
      </w:pPr>
      <w:r>
        <w:rPr>
          <w:sz w:val="22"/>
        </w:rPr>
        <w:t>SIEM para consulta de logs de e-mail</w:t>
      </w:r>
    </w:p>
    <w:p/>
    <w:p>
      <w:pPr>
        <w:spacing w:after="120"/>
      </w:pPr>
      <w:r>
        <w:rPr>
          <w:b/>
          <w:sz w:val="22"/>
        </w:rPr>
        <w:t>Runbooks referenciados:</w:t>
      </w:r>
    </w:p>
    <w:p>
      <w:pPr>
        <w:pStyle w:val="ListBullet"/>
        <w:spacing w:after="60"/>
      </w:pPr>
      <w:r>
        <w:rPr>
          <w:sz w:val="22"/>
        </w:rPr>
        <w:t>RB-007: Isolamento de Caixa Postal no Office 365</w:t>
      </w:r>
    </w:p>
    <w:p>
      <w:pPr>
        <w:pStyle w:val="ListBullet"/>
        <w:spacing w:after="60"/>
      </w:pPr>
      <w:r>
        <w:rPr>
          <w:sz w:val="22"/>
        </w:rPr>
        <w:t>RB-008: Bloqueio de Remetente no Firewall de E-mail</w:t>
      </w:r>
    </w:p>
    <w:p>
      <w:pPr>
        <w:pStyle w:val="ListBullet"/>
        <w:spacing w:after="60"/>
      </w:pPr>
      <w:r>
        <w:rPr>
          <w:sz w:val="22"/>
        </w:rPr>
        <w:t>RB-009: Submissao de Amostra ao Sandbox</w:t>
      </w:r>
    </w:p>
    <w:p>
      <w:pPr>
        <w:pStyle w:val="ListBullet"/>
        <w:spacing w:after="60"/>
      </w:pPr>
      <w:r>
        <w:rPr>
          <w:sz w:val="22"/>
        </w:rPr>
        <w:t>RB-002: Reset de Senha no Active Directory</w:t>
      </w:r>
    </w:p>
    <w:p>
      <w:pPr>
        <w:pStyle w:val="ListBullet"/>
        <w:spacing w:after="60"/>
      </w:pPr>
      <w:r>
        <w:rPr>
          <w:sz w:val="22"/>
        </w:rPr>
        <w:t>RB-005: Revogacao de Tokens OAuth no Azure AD</w:t>
      </w:r>
    </w:p>
    <w:p>
      <w:pPr>
        <w:pStyle w:val="ListBullet"/>
        <w:spacing w:after="60"/>
      </w:pPr>
      <w:r>
        <w:rPr>
          <w:sz w:val="22"/>
        </w:rPr>
        <w:t>RB-003: Bloqueio de IP no Firewall de Borda</w:t>
      </w:r>
    </w:p>
    <w:p/>
    <w:p>
      <w:pPr>
        <w:pStyle w:val="Heading2"/>
      </w:pPr>
      <w:r>
        <w:rPr>
          <w:color w:val="1A3A5C"/>
        </w:rPr>
        <w:t>4. FLUXOGRAMA DE DECISAO</w:t>
      </w:r>
    </w:p>
    <w:p>
      <w:r>
        <w:rPr>
          <w:rFonts w:ascii="Courier New" w:hAnsi="Courier New"/>
          <w:sz w:val="18"/>
        </w:rPr>
        <w:br/>
        <w:t>E-mail reportado</w:t>
        <w:br/>
        <w:t xml:space="preserve">    |</w:t>
        <w:br/>
        <w:t xml:space="preserve">    +-- Analisar cabecalho (SPF, DKIM, DMARC)</w:t>
        <w:br/>
        <w:t xml:space="preserve">    |       |</w:t>
        <w:br/>
        <w:t xml:space="preserve">    |       +-- SPF/DKIM/DMARC PASS? -- Sim -- Possivel comprometimento interno</w:t>
        <w:br/>
        <w:t xml:space="preserve">    |       |</w:t>
        <w:br/>
        <w:t xml:space="preserve">    |       +-- SPF/DKIM/DMARC FAIL? -- Nao -- Spoofing externo</w:t>
        <w:br/>
        <w:t xml:space="preserve">    |</w:t>
        <w:br/>
        <w:t xml:space="preserve">    +-- Extrair URLs e anexos</w:t>
        <w:br/>
        <w:t xml:space="preserve">    |       |</w:t>
        <w:br/>
        <w:t xml:space="preserve">    |       +-- URL suspeita? -- Sim -- Bloquear</w:t>
        <w:br/>
        <w:t xml:space="preserve">    |       +-- Anexo suspeito? -- Sim -- Sandbox</w:t>
        <w:br/>
        <w:t xml:space="preserve">    |</w:t>
        <w:br/>
        <w:t xml:space="preserve">    +-- Verificar destinatarios</w:t>
        <w:br/>
        <w:t xml:space="preserve">            |</w:t>
        <w:br/>
        <w:t xml:space="preserve">            +-- +10 internos? -- Sim -- ESCALAR N2</w:t>
        <w:br/>
        <w:t xml:space="preserve">            +-- Apenas este usuario? -- Seguir</w:t>
        <w:br/>
      </w:r>
    </w:p>
    <w:p/>
    <w:p>
      <w:pPr>
        <w:pStyle w:val="Heading2"/>
      </w:pPr>
      <w:r>
        <w:rPr>
          <w:color w:val="1A3A5C"/>
        </w:rPr>
        <w:t>5. FASES DETALHADAS</w:t>
      </w:r>
    </w:p>
    <w:p>
      <w:pPr>
        <w:spacing w:after="120"/>
      </w:pPr>
      <w:r>
        <w:rPr>
          <w:b/>
          <w:color w:val="1A3A5C"/>
          <w:sz w:val="24"/>
        </w:rPr>
        <w:t>5.1 FASE 1 - DETECCAO E TRIAGEM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Runbook</w:t>
            </w:r>
          </w:p>
        </w:tc>
      </w:tr>
      <w:tr>
        <w:tc>
          <w:tcPr>
            <w:tcW w:type="dxa" w:w="3135"/>
          </w:tcPr>
          <w:p>
            <w:r>
              <w:t>1.1</w:t>
            </w:r>
          </w:p>
        </w:tc>
        <w:tc>
          <w:tcPr>
            <w:tcW w:type="dxa" w:w="3135"/>
          </w:tcPr>
          <w:p>
            <w:r>
              <w:t>Registrar ticket com: remetente, assunto, data/hora, usuario reportante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1.2</w:t>
            </w:r>
          </w:p>
        </w:tc>
        <w:tc>
          <w:tcPr>
            <w:tcW w:type="dxa" w:w="3135"/>
          </w:tcPr>
          <w:p>
            <w:r>
              <w:t>Classificar severidade inicial (padrao P2)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1.3</w:t>
            </w:r>
          </w:p>
        </w:tc>
        <w:tc>
          <w:tcPr>
            <w:tcW w:type="dxa" w:w="3135"/>
          </w:tcPr>
          <w:p>
            <w:r>
              <w:t>Verificar se o e-mail e interno ou externo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</w:tbl>
    <w:p/>
    <w:p>
      <w:pPr>
        <w:spacing w:after="120"/>
      </w:pPr>
      <w:r>
        <w:rPr>
          <w:b/>
          <w:color w:val="1A3A5C"/>
          <w:sz w:val="24"/>
        </w:rPr>
        <w:t>5.2 FASE 2 - ANALISE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Runbook</w:t>
            </w:r>
          </w:p>
        </w:tc>
      </w:tr>
      <w:tr>
        <w:tc>
          <w:tcPr>
            <w:tcW w:type="dxa" w:w="3135"/>
          </w:tcPr>
          <w:p>
            <w:r>
              <w:t>2.1</w:t>
            </w:r>
          </w:p>
        </w:tc>
        <w:tc>
          <w:tcPr>
            <w:tcW w:type="dxa" w:w="3135"/>
          </w:tcPr>
          <w:p>
            <w:r>
              <w:t>Analisar cabecalho do e-mail (Received, From, Return-Path, SPF, DKIM, DMARC)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2.2</w:t>
            </w:r>
          </w:p>
        </w:tc>
        <w:tc>
          <w:tcPr>
            <w:tcW w:type="dxa" w:w="3135"/>
          </w:tcPr>
          <w:p>
            <w:r>
              <w:t>Extrair URLs e verificar no sandbox/URL scan</w:t>
            </w:r>
          </w:p>
        </w:tc>
        <w:tc>
          <w:tcPr>
            <w:tcW w:type="dxa" w:w="3135"/>
          </w:tcPr>
          <w:p>
            <w:r>
              <w:t>RB-009</w:t>
            </w:r>
          </w:p>
        </w:tc>
      </w:tr>
      <w:tr>
        <w:tc>
          <w:tcPr>
            <w:tcW w:type="dxa" w:w="3135"/>
          </w:tcPr>
          <w:p>
            <w:r>
              <w:t>2.3</w:t>
            </w:r>
          </w:p>
        </w:tc>
        <w:tc>
          <w:tcPr>
            <w:tcW w:type="dxa" w:w="3135"/>
          </w:tcPr>
          <w:p>
            <w:r>
              <w:t>Extrair anexos e verificar hash no VirusTotal</w:t>
            </w:r>
          </w:p>
        </w:tc>
        <w:tc>
          <w:tcPr>
            <w:tcW w:type="dxa" w:w="3135"/>
          </w:tcPr>
          <w:p>
            <w:r>
              <w:t>RB-009</w:t>
            </w:r>
          </w:p>
        </w:tc>
      </w:tr>
      <w:tr>
        <w:tc>
          <w:tcPr>
            <w:tcW w:type="dxa" w:w="3135"/>
          </w:tcPr>
          <w:p>
            <w:r>
              <w:t>2.4</w:t>
            </w:r>
          </w:p>
        </w:tc>
        <w:tc>
          <w:tcPr>
            <w:tcW w:type="dxa" w:w="3135"/>
          </w:tcPr>
          <w:p>
            <w:r>
              <w:t>Verificar se o dominio do remetente e similar ao legitimo (typosquatting)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2.5</w:t>
            </w:r>
          </w:p>
        </w:tc>
        <w:tc>
          <w:tcPr>
            <w:tcW w:type="dxa" w:w="3135"/>
          </w:tcPr>
          <w:p>
            <w:r>
              <w:t>Verificar no SIEM se outros usuarios receberam o mesmo e-mail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2.6</w:t>
            </w:r>
          </w:p>
        </w:tc>
        <w:tc>
          <w:tcPr>
            <w:tcW w:type="dxa" w:w="3135"/>
          </w:tcPr>
          <w:p>
            <w:r>
              <w:t>Determinar se o usuario interagiu (clicou, baixou, inseriu credenciais)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</w:tbl>
    <w:p/>
    <w:p>
      <w:pPr>
        <w:spacing w:after="120"/>
      </w:pPr>
      <w:r>
        <w:rPr>
          <w:b/>
          <w:color w:val="1A3A5C"/>
          <w:sz w:val="24"/>
        </w:rPr>
        <w:t>5.3 FASE 3 - CONTENCAO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Runbook</w:t>
            </w:r>
          </w:p>
        </w:tc>
      </w:tr>
      <w:tr>
        <w:tc>
          <w:tcPr>
            <w:tcW w:type="dxa" w:w="3135"/>
          </w:tcPr>
          <w:p>
            <w:r>
              <w:t>3.1</w:t>
            </w:r>
          </w:p>
        </w:tc>
        <w:tc>
          <w:tcPr>
            <w:tcW w:type="dxa" w:w="3135"/>
          </w:tcPr>
          <w:p>
            <w:r>
              <w:t>SE usuario inseriu credenciais: Resetar senha e forcar MFA</w:t>
            </w:r>
          </w:p>
        </w:tc>
        <w:tc>
          <w:tcPr>
            <w:tcW w:type="dxa" w:w="3135"/>
          </w:tcPr>
          <w:p>
            <w:r>
              <w:t>RB-002</w:t>
            </w:r>
          </w:p>
        </w:tc>
      </w:tr>
      <w:tr>
        <w:tc>
          <w:tcPr>
            <w:tcW w:type="dxa" w:w="3135"/>
          </w:tcPr>
          <w:p>
            <w:r>
              <w:t>3.2</w:t>
            </w:r>
          </w:p>
        </w:tc>
        <w:tc>
          <w:tcPr>
            <w:tcW w:type="dxa" w:w="3135"/>
          </w:tcPr>
          <w:p>
            <w:r>
              <w:t>Remover regras de redirecionamento da caixa postal</w:t>
            </w:r>
          </w:p>
        </w:tc>
        <w:tc>
          <w:tcPr>
            <w:tcW w:type="dxa" w:w="3135"/>
          </w:tcPr>
          <w:p>
            <w:r>
              <w:t>RB-007</w:t>
            </w:r>
          </w:p>
        </w:tc>
      </w:tr>
      <w:tr>
        <w:tc>
          <w:tcPr>
            <w:tcW w:type="dxa" w:w="3135"/>
          </w:tcPr>
          <w:p>
            <w:r>
              <w:t>3.3</w:t>
            </w:r>
          </w:p>
        </w:tc>
        <w:tc>
          <w:tcPr>
            <w:tcW w:type="dxa" w:w="3135"/>
          </w:tcPr>
          <w:p>
            <w:r>
              <w:t>Bloquear remetente no firewall de e-mail</w:t>
            </w:r>
          </w:p>
        </w:tc>
        <w:tc>
          <w:tcPr>
            <w:tcW w:type="dxa" w:w="3135"/>
          </w:tcPr>
          <w:p>
            <w:r>
              <w:t>RB-008</w:t>
            </w:r>
          </w:p>
        </w:tc>
      </w:tr>
      <w:tr>
        <w:tc>
          <w:tcPr>
            <w:tcW w:type="dxa" w:w="3135"/>
          </w:tcPr>
          <w:p>
            <w:r>
              <w:t>3.4</w:t>
            </w:r>
          </w:p>
        </w:tc>
        <w:tc>
          <w:tcPr>
            <w:tcW w:type="dxa" w:w="3135"/>
          </w:tcPr>
          <w:p>
            <w:r>
              <w:t>SE URL/dominio malicioso: solicitar bloqueio no proxy/firewall de borda</w:t>
            </w:r>
          </w:p>
        </w:tc>
        <w:tc>
          <w:tcPr>
            <w:tcW w:type="dxa" w:w="3135"/>
          </w:tcPr>
          <w:p>
            <w:r>
              <w:t>RB-003</w:t>
            </w:r>
          </w:p>
        </w:tc>
      </w:tr>
    </w:tbl>
    <w:p/>
    <w:p>
      <w:pPr>
        <w:spacing w:after="120"/>
      </w:pPr>
      <w:r>
        <w:rPr>
          <w:b/>
          <w:color w:val="1A3A5C"/>
          <w:sz w:val="24"/>
        </w:rPr>
        <w:t>5.4 FASE 4 - ERRADICACAO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Runbook</w:t>
            </w:r>
          </w:p>
        </w:tc>
      </w:tr>
      <w:tr>
        <w:tc>
          <w:tcPr>
            <w:tcW w:type="dxa" w:w="3135"/>
          </w:tcPr>
          <w:p>
            <w:r>
              <w:t>4.1</w:t>
            </w:r>
          </w:p>
        </w:tc>
        <w:tc>
          <w:tcPr>
            <w:tcW w:type="dxa" w:w="3135"/>
          </w:tcPr>
          <w:p>
            <w:r>
              <w:t>Remover e-mails maliciosos das caixas de TODOS os destinatarios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4.2</w:t>
            </w:r>
          </w:p>
        </w:tc>
        <w:tc>
          <w:tcPr>
            <w:tcW w:type="dxa" w:w="3135"/>
          </w:tcPr>
          <w:p>
            <w:r>
              <w:t>SE malware foi executado: seguir PB-002 (Malware/Ransomware)</w:t>
            </w:r>
          </w:p>
        </w:tc>
        <w:tc>
          <w:tcPr>
            <w:tcW w:type="dxa" w:w="3135"/>
          </w:tcPr>
          <w:p>
            <w:r>
              <w:t>PB-002</w:t>
            </w:r>
          </w:p>
        </w:tc>
      </w:tr>
      <w:tr>
        <w:tc>
          <w:tcPr>
            <w:tcW w:type="dxa" w:w="3135"/>
          </w:tcPr>
          <w:p>
            <w:r>
              <w:t>4.3</w:t>
            </w:r>
          </w:p>
        </w:tc>
        <w:tc>
          <w:tcPr>
            <w:tcW w:type="dxa" w:w="3135"/>
          </w:tcPr>
          <w:p>
            <w:r>
              <w:t>Invalidar tokens OAuth do usuario</w:t>
            </w:r>
          </w:p>
        </w:tc>
        <w:tc>
          <w:tcPr>
            <w:tcW w:type="dxa" w:w="3135"/>
          </w:tcPr>
          <w:p>
            <w:r>
              <w:t>RB-005</w:t>
            </w:r>
          </w:p>
        </w:tc>
      </w:tr>
    </w:tbl>
    <w:p/>
    <w:p>
      <w:pPr>
        <w:spacing w:after="120"/>
      </w:pPr>
      <w:r>
        <w:rPr>
          <w:b/>
          <w:color w:val="1A3A5C"/>
          <w:sz w:val="24"/>
        </w:rPr>
        <w:t>5.5 FASE 5 - RECUPERACAO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Passo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Acao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Runbook</w:t>
            </w:r>
          </w:p>
        </w:tc>
      </w:tr>
      <w:tr>
        <w:tc>
          <w:tcPr>
            <w:tcW w:type="dxa" w:w="3135"/>
          </w:tcPr>
          <w:p>
            <w:r>
              <w:t>5.1</w:t>
            </w:r>
          </w:p>
        </w:tc>
        <w:tc>
          <w:tcPr>
            <w:tcW w:type="dxa" w:w="3135"/>
          </w:tcPr>
          <w:p>
            <w:r>
              <w:t>Confirmar que usuario consegue acessar e-mail e que redirecionamentos foram removidos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5.2</w:t>
            </w:r>
          </w:p>
        </w:tc>
        <w:tc>
          <w:tcPr>
            <w:tcW w:type="dxa" w:w="3135"/>
          </w:tcPr>
          <w:p>
            <w:r>
              <w:t>Comunicar ao usuario que o incidente foi resolvido e orientar sobre prevencao</w:t>
            </w:r>
          </w:p>
        </w:tc>
        <w:tc>
          <w:tcPr>
            <w:tcW w:type="dxa" w:w="3135"/>
          </w:tcPr>
          <w:p>
            <w:r>
              <w:t>COM-003</w:t>
            </w:r>
          </w:p>
        </w:tc>
      </w:tr>
    </w:tbl>
    <w:p/>
    <w:p>
      <w:pPr>
        <w:pStyle w:val="Heading2"/>
      </w:pPr>
      <w:r>
        <w:rPr>
          <w:color w:val="1A3A5C"/>
        </w:rPr>
        <w:t>6. CRITERIOS DE ESCALONAMENTO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Escalar para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Tempo maximo</w:t>
            </w:r>
          </w:p>
        </w:tc>
      </w:tr>
      <w:tr>
        <w:tc>
          <w:tcPr>
            <w:tcW w:type="dxa" w:w="3135"/>
          </w:tcPr>
          <w:p>
            <w:r>
              <w:t>E-mail enviado para +10 usuarios internos</w:t>
            </w:r>
          </w:p>
        </w:tc>
        <w:tc>
          <w:tcPr>
            <w:tcW w:type="dxa" w:w="3135"/>
          </w:tcPr>
          <w:p>
            <w:r>
              <w:t>N2</w:t>
            </w:r>
          </w:p>
        </w:tc>
        <w:tc>
          <w:tcPr>
            <w:tcW w:type="dxa" w:w="3135"/>
          </w:tcPr>
          <w:p>
            <w:r>
              <w:t>30 minutos</w:t>
            </w:r>
          </w:p>
        </w:tc>
      </w:tr>
      <w:tr>
        <w:tc>
          <w:tcPr>
            <w:tcW w:type="dxa" w:w="3135"/>
          </w:tcPr>
          <w:p>
            <w:r>
              <w:t>Usuario inseriu credenciais em pagina falsa</w:t>
            </w:r>
          </w:p>
        </w:tc>
        <w:tc>
          <w:tcPr>
            <w:tcW w:type="dxa" w:w="3135"/>
          </w:tcPr>
          <w:p>
            <w:r>
              <w:t>N2</w:t>
            </w:r>
          </w:p>
        </w:tc>
        <w:tc>
          <w:tcPr>
            <w:tcW w:type="dxa" w:w="3135"/>
          </w:tcPr>
          <w:p>
            <w:r>
              <w:t>15 minutos</w:t>
            </w:r>
          </w:p>
        </w:tc>
      </w:tr>
      <w:tr>
        <w:tc>
          <w:tcPr>
            <w:tcW w:type="dxa" w:w="3135"/>
          </w:tcPr>
          <w:p>
            <w:r>
              <w:t>Remetente e interno (conta comprometida)</w:t>
            </w:r>
          </w:p>
        </w:tc>
        <w:tc>
          <w:tcPr>
            <w:tcW w:type="dxa" w:w="3135"/>
          </w:tcPr>
          <w:p>
            <w:r>
              <w:t>IC</w:t>
            </w:r>
          </w:p>
        </w:tc>
        <w:tc>
          <w:tcPr>
            <w:tcW w:type="dxa" w:w="3135"/>
          </w:tcPr>
          <w:p>
            <w:r>
              <w:t>Imediato</w:t>
            </w:r>
          </w:p>
        </w:tc>
      </w:tr>
      <w:tr>
        <w:tc>
          <w:tcPr>
            <w:tcW w:type="dxa" w:w="3135"/>
          </w:tcPr>
          <w:p>
            <w:r>
              <w:t>Anexo contem malware confirmado</w:t>
            </w:r>
          </w:p>
        </w:tc>
        <w:tc>
          <w:tcPr>
            <w:tcW w:type="dxa" w:w="3135"/>
          </w:tcPr>
          <w:p>
            <w:r>
              <w:t>N2 + IC</w:t>
            </w:r>
          </w:p>
        </w:tc>
        <w:tc>
          <w:tcPr>
            <w:tcW w:type="dxa" w:w="3135"/>
          </w:tcPr>
          <w:p>
            <w:r>
              <w:t>Imediato</w:t>
            </w:r>
          </w:p>
        </w:tc>
      </w:tr>
      <w:tr>
        <w:tc>
          <w:tcPr>
            <w:tcW w:type="dxa" w:w="3135"/>
          </w:tcPr>
          <w:p>
            <w:r>
              <w:t>Suspeita de spear phishing contra executivo</w:t>
            </w:r>
          </w:p>
        </w:tc>
        <w:tc>
          <w:tcPr>
            <w:tcW w:type="dxa" w:w="3135"/>
          </w:tcPr>
          <w:p>
            <w:r>
              <w:t>N2 + IC</w:t>
            </w:r>
          </w:p>
        </w:tc>
        <w:tc>
          <w:tcPr>
            <w:tcW w:type="dxa" w:w="3135"/>
          </w:tcPr>
          <w:p>
            <w:r>
              <w:t>Imediato</w:t>
            </w:r>
          </w:p>
        </w:tc>
      </w:tr>
    </w:tbl>
    <w:p/>
    <w:p>
      <w:pPr>
        <w:pStyle w:val="Heading2"/>
      </w:pPr>
      <w:r>
        <w:rPr>
          <w:color w:val="1A3A5C"/>
        </w:rPr>
        <w:t>7. CRITERIOS DE ENCERRAMENTO</w:t>
      </w:r>
    </w:p>
    <w:p>
      <w:pPr>
        <w:spacing w:after="40"/>
      </w:pPr>
      <w:r>
        <w:rPr>
          <w:sz w:val="22"/>
        </w:rPr>
        <w:t>[ ] Todos os destinatarios foram identificados e notificados</w:t>
      </w:r>
    </w:p>
    <w:p>
      <w:pPr>
        <w:spacing w:after="40"/>
      </w:pPr>
      <w:r>
        <w:rPr>
          <w:sz w:val="22"/>
        </w:rPr>
        <w:t>[ ] E-mails maliciosos foram removidos de TODAS as caixas</w:t>
      </w:r>
    </w:p>
    <w:p>
      <w:pPr>
        <w:spacing w:after="40"/>
      </w:pPr>
      <w:r>
        <w:rPr>
          <w:sz w:val="22"/>
        </w:rPr>
        <w:t>[ ] Credenciais foram resetadas (se aplicavel)</w:t>
      </w:r>
    </w:p>
    <w:p>
      <w:pPr>
        <w:spacing w:after="40"/>
      </w:pPr>
      <w:r>
        <w:rPr>
          <w:sz w:val="22"/>
        </w:rPr>
        <w:t>[ ] Remetente e URLs foram bloqueados</w:t>
      </w:r>
    </w:p>
    <w:p>
      <w:pPr>
        <w:spacing w:after="40"/>
      </w:pPr>
      <w:r>
        <w:rPr>
          <w:sz w:val="22"/>
        </w:rPr>
        <w:t>[ ] Documentacao concluida no ticket</w:t>
      </w:r>
    </w:p>
    <w:p>
      <w:pPr>
        <w:spacing w:after="40"/>
      </w:pPr>
      <w:r>
        <w:rPr>
          <w:sz w:val="22"/>
        </w:rPr>
        <w:t>[ ] Licoes aprendidas registradas na Secao 9</w:t>
      </w:r>
    </w:p>
    <w:p/>
    <w:p>
      <w:pPr>
        <w:pStyle w:val="Heading2"/>
      </w:pPr>
      <w:r>
        <w:rPr>
          <w:color w:val="1A3A5C"/>
        </w:rPr>
        <w:t>8. APENDICE A - TEMPLATES DE COMUNICACAO</w:t>
      </w:r>
    </w:p>
    <w:p>
      <w:pPr>
        <w:spacing w:after="120"/>
      </w:pPr>
      <w:r>
        <w:rPr>
          <w:b/>
          <w:color w:val="1A3A5C"/>
          <w:sz w:val="24"/>
        </w:rPr>
        <w:t>TEMPLATE COM-003: NOTIFICACAO AO USUARIO AFETADO</w:t>
      </w:r>
    </w:p>
    <w:p/>
    <w:p>
      <w:r>
        <w:rPr>
          <w:sz w:val="20"/>
        </w:rPr>
        <w:t>Assunto: Incidente de Seguranca - E-mail Suspeito Reportado</w:t>
        <w:br/>
        <w:br/>
        <w:t>Prezado(a) [NOME],</w:t>
        <w:br/>
        <w:br/>
        <w:t>O e-mail que voce reportou com o assunto "[ASSUNTO]" foi analisado pela equipe de seguranca e confirmado como malicioso.</w:t>
        <w:br/>
        <w:br/>
        <w:t>Acoes tomadas:</w:t>
        <w:br/>
        <w:t>- O remetente foi bloqueado</w:t>
        <w:br/>
        <w:t>- [SE APLICAVEL] Sua senha foi resetada. Voce recebera instrucoes.</w:t>
        <w:br/>
        <w:t>- [SE APLICAVEL] O e-mail foi removido da sua caixa postal</w:t>
        <w:br/>
        <w:br/>
        <w:t>Orientacoes:</w:t>
        <w:br/>
        <w:t>- Nao clique em links nem abra anexos de remetentes desconhecidos</w:t>
        <w:br/>
        <w:t>- Reporte qualquer e-mail suspeito ao service desk</w:t>
        <w:br/>
        <w:t>- [SE APLICAVEL] Siga as instrucoes para criar nova senha</w:t>
        <w:br/>
        <w:br/>
        <w:t>Duvidas? Entre em contato com o service desk.</w:t>
        <w:br/>
        <w:br/>
        <w:t>Atenciosamente,</w:t>
        <w:br/>
        <w:t>Equipe de Seguranca da Informacao</w:t>
      </w:r>
    </w:p>
    <w:p/>
    <w:p>
      <w:pPr>
        <w:jc w:val="center"/>
      </w:pPr>
      <w:r>
        <w:rPr>
          <w:color w:val="999999"/>
          <w:sz w:val="16"/>
        </w:rPr>
        <w:t>Curso de SOC - Resposta a Incidentes | Aula 5.1 | Exemplo de Playbook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