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6"/>
        </w:rPr>
        <w:t>CASO PARA EXERCICIO - AULA 6.2</w:t>
      </w:r>
    </w:p>
    <w:p>
      <w:pPr>
        <w:jc w:val="center"/>
      </w:pPr>
      <w:r>
        <w:rPr>
          <w:color w:val="666666"/>
          <w:sz w:val="28"/>
        </w:rPr>
        <w:t>NOTIFICACAO DE INCIDENTE</w:t>
      </w:r>
    </w:p>
    <w:p/>
    <w:p>
      <w:pPr>
        <w:pStyle w:val="Heading2"/>
      </w:pPr>
      <w:r>
        <w:rPr>
          <w:color w:val="1A3A5C"/>
        </w:rPr>
        <w:t>DADOS DO INCIDENTE</w:t>
      </w:r>
    </w:p>
    <w:p>
      <w:pPr>
        <w:spacing w:after="60"/>
      </w:pPr>
      <w:r>
        <w:rPr>
          <w:b/>
        </w:rPr>
        <w:t xml:space="preserve">EMPRESA: </w:t>
      </w:r>
      <w:r>
        <w:t>TechVarejo S.A.</w:t>
      </w:r>
    </w:p>
    <w:p>
      <w:pPr>
        <w:spacing w:after="60"/>
      </w:pPr>
      <w:r>
        <w:rPr>
          <w:b/>
        </w:rPr>
        <w:t xml:space="preserve">SETOR: </w:t>
      </w:r>
      <w:r>
        <w:t>Varejo (800 funcionarios)</w:t>
      </w:r>
    </w:p>
    <w:p>
      <w:pPr>
        <w:spacing w:after="60"/>
      </w:pPr>
      <w:r>
        <w:rPr>
          <w:b/>
        </w:rPr>
        <w:t xml:space="preserve">INCIDENTE: </w:t>
      </w:r>
      <w:r>
        <w:t>Acesso nao autorizado a banco de dados de clientes</w:t>
      </w:r>
    </w:p>
    <w:p>
      <w:pPr>
        <w:spacing w:after="60"/>
      </w:pPr>
      <w:r>
        <w:rPr>
          <w:b/>
        </w:rPr>
        <w:t xml:space="preserve">DETECCAO: </w:t>
      </w:r>
      <w:r>
        <w:t>19/06/2026 as 10:00 (BRT)</w:t>
      </w:r>
    </w:p>
    <w:p>
      <w:pPr>
        <w:spacing w:after="60"/>
      </w:pPr>
      <w:r>
        <w:rPr>
          <w:b/>
        </w:rPr>
        <w:t xml:space="preserve">CONFIRMACAO: </w:t>
      </w:r>
      <w:r>
        <w:t>19/06/2026 as 12:00 (BRT)</w:t>
      </w:r>
    </w:p>
    <w:p/>
    <w:p>
      <w:pPr>
        <w:pStyle w:val="Heading2"/>
      </w:pPr>
      <w:r>
        <w:rPr>
          <w:color w:val="1A3A5C"/>
        </w:rPr>
        <w:t>DESCRICAO</w:t>
      </w:r>
    </w:p>
    <w:p>
      <w:pPr>
        <w:spacing w:after="120"/>
      </w:pPr>
      <w:r>
        <w:rPr>
          <w:b w:val="0"/>
          <w:sz w:val="22"/>
        </w:rPr>
        <w:t>Um atacante obteve acesso ao banco de dados de clientes da TechVarejo explorando uma vulnerabilidade de SQL injection no portal de vendas. O atacante executou consultas que extrairam dados de clientes.</w:t>
      </w:r>
    </w:p>
    <w:p/>
    <w:p>
      <w:pPr>
        <w:pStyle w:val="Heading2"/>
      </w:pPr>
      <w:r>
        <w:rPr>
          <w:color w:val="1A3A5C"/>
        </w:rPr>
        <w:t>DADOS COMPROMETIDOS</w:t>
      </w:r>
    </w:p>
    <w:p>
      <w:pPr>
        <w:pStyle w:val="ListBullet"/>
        <w:spacing w:after="60"/>
      </w:pPr>
      <w:r>
        <w:rPr>
          <w:sz w:val="22"/>
        </w:rPr>
        <w:t>Nome completo: 12.500 clientes</w:t>
      </w:r>
    </w:p>
    <w:p>
      <w:pPr>
        <w:pStyle w:val="ListBullet"/>
        <w:spacing w:after="60"/>
      </w:pPr>
      <w:r>
        <w:rPr>
          <w:sz w:val="22"/>
        </w:rPr>
        <w:t>CPF: 12.500 clientes</w:t>
      </w:r>
    </w:p>
    <w:p>
      <w:pPr>
        <w:pStyle w:val="ListBullet"/>
        <w:spacing w:after="60"/>
      </w:pPr>
      <w:r>
        <w:rPr>
          <w:sz w:val="22"/>
        </w:rPr>
        <w:t>Endereco residencial: 8.200 clientes</w:t>
      </w:r>
    </w:p>
    <w:p>
      <w:pPr>
        <w:pStyle w:val="ListBullet"/>
        <w:spacing w:after="60"/>
      </w:pPr>
      <w:r>
        <w:rPr>
          <w:sz w:val="22"/>
        </w:rPr>
        <w:t>Telefone: 8.200 clientes</w:t>
      </w:r>
    </w:p>
    <w:p>
      <w:pPr>
        <w:pStyle w:val="ListBullet"/>
        <w:spacing w:after="60"/>
      </w:pPr>
      <w:r>
        <w:rPr>
          <w:sz w:val="22"/>
        </w:rPr>
        <w:t>Dados parciais de cartao de credito (ultimos 4 digitos): 3.100 clientes</w:t>
      </w:r>
    </w:p>
    <w:p/>
    <w:p>
      <w:pPr>
        <w:spacing w:after="120"/>
      </w:pPr>
      <w:r>
        <w:rPr>
          <w:b/>
          <w:sz w:val="22"/>
        </w:rPr>
        <w:t>NAO foram comprometidos:</w:t>
      </w:r>
    </w:p>
    <w:p>
      <w:pPr>
        <w:pStyle w:val="ListBullet"/>
        <w:spacing w:after="60"/>
      </w:pPr>
      <w:r>
        <w:rPr>
          <w:sz w:val="22"/>
        </w:rPr>
        <w:t>Dados completos de cartao (PAN, CVV, validade)</w:t>
      </w:r>
    </w:p>
    <w:p>
      <w:pPr>
        <w:pStyle w:val="ListBullet"/>
        <w:spacing w:after="60"/>
      </w:pPr>
      <w:r>
        <w:rPr>
          <w:sz w:val="22"/>
        </w:rPr>
        <w:t>Dados de saude, religiao, opiniao politica</w:t>
      </w:r>
    </w:p>
    <w:p>
      <w:pPr>
        <w:pStyle w:val="ListBullet"/>
        <w:spacing w:after="60"/>
      </w:pPr>
      <w:r>
        <w:rPr>
          <w:sz w:val="22"/>
        </w:rPr>
        <w:t>Senhas (armazenadas com hash)</w:t>
      </w:r>
    </w:p>
    <w:p/>
    <w:p>
      <w:pPr>
        <w:pStyle w:val="Heading2"/>
      </w:pPr>
      <w:r>
        <w:rPr>
          <w:color w:val="1A3A5C"/>
        </w:rPr>
        <w:t>CLIENTES EUROPEUS</w:t>
      </w:r>
    </w:p>
    <w:p>
      <w:pPr>
        <w:spacing w:after="120"/>
      </w:pPr>
      <w:r>
        <w:rPr>
          <w:b w:val="0"/>
          <w:sz w:val="22"/>
        </w:rPr>
        <w:t>Dos 12.500 clientes, 450 sao residentes em Portugal e Espanha.</w:t>
      </w:r>
    </w:p>
    <w:p/>
    <w:p>
      <w:pPr>
        <w:pStyle w:val="Heading2"/>
      </w:pPr>
      <w:r>
        <w:rPr>
          <w:color w:val="1A3A5C"/>
        </w:rPr>
        <w:t>PERGUNTAS</w:t>
      </w:r>
    </w:p>
    <w:p>
      <w:pPr>
        <w:spacing w:after="160"/>
      </w:pPr>
      <w:r>
        <w:rPr>
          <w:b/>
          <w:sz w:val="22"/>
        </w:rPr>
        <w:t>1. Quem precisa ser notificado?</w:t>
      </w:r>
    </w:p>
    <w:p>
      <w:pPr>
        <w:spacing w:after="160"/>
      </w:pPr>
      <w:r>
        <w:rPr>
          <w:b/>
          <w:sz w:val="22"/>
        </w:rPr>
        <w:t>2. Qual o prazo de notificacao para cada destinatario?</w:t>
      </w:r>
    </w:p>
    <w:p>
      <w:pPr>
        <w:spacing w:after="160"/>
      </w:pPr>
      <w:r>
        <w:rPr>
          <w:b/>
          <w:sz w:val="22"/>
        </w:rPr>
        <w:t>3. O que deve conter a notificacao aos clientes?</w:t>
      </w:r>
    </w:p>
    <w:p/>
    <w:p>
      <w:pPr>
        <w:jc w:val="center"/>
      </w:pPr>
      <w:r>
        <w:rPr>
          <w:color w:val="999999"/>
          <w:sz w:val="16"/>
        </w:rPr>
        <w:t>Curso de SOC - Resposta a Incidentes | Aula 6.2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